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5B25D2"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u w:color="000000"/>
          <w:bdr w:val="nil"/>
          <w:lang w:val="en-US" w:eastAsia="en-GB"/>
        </w:rPr>
      </w:pPr>
      <w:r w:rsidRPr="005B25D2">
        <w:rPr>
          <w:rFonts w:ascii="Arial Narrow" w:eastAsia="Arial Unicode MS" w:hAnsi="Arial Narrow" w:cs="Arial Unicode MS"/>
          <w:b/>
          <w:bCs/>
          <w:noProof/>
          <w:color w:val="000000"/>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rsidR="006C22EF" w:rsidRPr="005B25D2"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u w:color="000000"/>
          <w:bdr w:val="nil"/>
          <w:lang w:val="en-US" w:eastAsia="en-GB"/>
        </w:rPr>
      </w:pPr>
    </w:p>
    <w:p w:rsidR="006C22EF" w:rsidRPr="005B25D2"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u w:color="003300"/>
          <w:bdr w:val="nil"/>
          <w:lang w:val="en-US" w:eastAsia="en-GB"/>
        </w:rPr>
      </w:pPr>
      <w:r w:rsidRPr="005B25D2">
        <w:rPr>
          <w:rFonts w:ascii="Arial Narrow" w:eastAsia="Arial Unicode MS" w:hAnsi="Arial Narrow" w:cs="Arial Unicode MS"/>
          <w:b/>
          <w:bCs/>
          <w:color w:val="003300"/>
          <w:u w:color="003300"/>
          <w:bdr w:val="nil"/>
          <w:lang w:val="en-US" w:eastAsia="en-GB"/>
        </w:rPr>
        <w:t>MINISTRY OF TOURISM</w:t>
      </w:r>
    </w:p>
    <w:p w:rsidR="006C22EF" w:rsidRPr="005B25D2"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u w:color="003300"/>
          <w:bdr w:val="nil"/>
          <w:lang w:val="en-US" w:eastAsia="en-GB"/>
        </w:rPr>
      </w:pPr>
      <w:r w:rsidRPr="005B25D2">
        <w:rPr>
          <w:rFonts w:ascii="Arial Narrow" w:eastAsia="Arial Unicode MS" w:hAnsi="Arial Narrow" w:cs="Arial Unicode MS"/>
          <w:b/>
          <w:bCs/>
          <w:color w:val="003300"/>
          <w:u w:color="003300"/>
          <w:bdr w:val="nil"/>
          <w:lang w:val="en-US" w:eastAsia="en-GB"/>
        </w:rPr>
        <w:t>REPUBLIC OF SOUTH AFRICA</w:t>
      </w:r>
    </w:p>
    <w:p w:rsidR="006C22EF" w:rsidRPr="005B25D2"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u w:color="000000"/>
          <w:bdr w:val="nil"/>
          <w:lang w:val="en-US" w:eastAsia="en-GB"/>
        </w:rPr>
      </w:pPr>
    </w:p>
    <w:p w:rsidR="006C22EF" w:rsidRPr="005B25D2"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u w:color="000000"/>
          <w:bdr w:val="nil"/>
          <w:lang w:val="en-US" w:eastAsia="en-GB"/>
        </w:rPr>
      </w:pPr>
      <w:r w:rsidRPr="005B25D2">
        <w:rPr>
          <w:rFonts w:ascii="Arial Narrow" w:eastAsia="Arial Unicode MS" w:hAnsi="Arial Narrow" w:cs="Arial Unicode MS"/>
          <w:color w:val="000000"/>
          <w:u w:color="000000"/>
          <w:bdr w:val="nil"/>
          <w:lang w:val="en-US" w:eastAsia="en-GB"/>
        </w:rPr>
        <w:t>Private Bag X424, Pretoria, 0001, South Africa. Tel. (+27 12) 444 6780, Fax (+27 12) 444 7027</w:t>
      </w:r>
    </w:p>
    <w:p w:rsidR="006C22EF" w:rsidRPr="005B25D2"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u w:color="000000"/>
          <w:bdr w:val="nil"/>
          <w:lang w:val="en-US" w:eastAsia="en-GB"/>
        </w:rPr>
      </w:pPr>
      <w:r w:rsidRPr="005B25D2">
        <w:rPr>
          <w:rFonts w:ascii="Arial Narrow" w:eastAsia="Arial Unicode MS" w:hAnsi="Arial Narrow" w:cs="Arial Unicode MS"/>
          <w:color w:val="000000"/>
          <w:u w:color="000000"/>
          <w:bdr w:val="nil"/>
          <w:lang w:val="en-US" w:eastAsia="en-GB"/>
        </w:rPr>
        <w:t>Private Bag X9154, Cape Town, 8000, South Africa. Tel. (+27 21) 469 5800, Fax: (+27 21) 465 3216</w:t>
      </w:r>
    </w:p>
    <w:p w:rsidR="006C22EF" w:rsidRPr="005B25D2"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u w:val="single"/>
          <w:bdr w:val="nil"/>
          <w:lang w:val="en-US"/>
        </w:rPr>
      </w:pPr>
    </w:p>
    <w:p w:rsidR="006C22EF" w:rsidRPr="005B25D2"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u w:val="single"/>
          <w:lang w:val="en-GB"/>
        </w:rPr>
      </w:pPr>
      <w:r w:rsidRPr="005B25D2">
        <w:rPr>
          <w:rFonts w:ascii="Arial Narrow" w:eastAsia="Arial Unicode MS" w:hAnsi="Arial Narrow" w:cs="Times New Roman"/>
          <w:b/>
          <w:bCs/>
          <w:u w:val="single"/>
          <w:bdr w:val="nil"/>
          <w:lang w:val="en-US"/>
        </w:rPr>
        <w:t>NATIONAL ASSEMBLY</w:t>
      </w:r>
    </w:p>
    <w:p w:rsidR="006C22EF" w:rsidRPr="005B25D2"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bdr w:val="nil"/>
          <w:lang w:val="en-US"/>
        </w:rPr>
      </w:pPr>
    </w:p>
    <w:p w:rsidR="006C22EF" w:rsidRPr="005B25D2" w:rsidRDefault="006C22EF" w:rsidP="006C22EF">
      <w:pPr>
        <w:pBdr>
          <w:top w:val="nil"/>
          <w:left w:val="nil"/>
          <w:bottom w:val="nil"/>
          <w:right w:val="nil"/>
          <w:between w:val="nil"/>
          <w:bar w:val="nil"/>
        </w:pBdr>
        <w:spacing w:after="0" w:line="360" w:lineRule="auto"/>
        <w:rPr>
          <w:rFonts w:ascii="Arial Narrow" w:eastAsia="Arial Unicode MS" w:hAnsi="Arial Narrow" w:cs="Arial"/>
          <w:b/>
          <w:bdr w:val="nil"/>
          <w:lang w:val="en-US"/>
        </w:rPr>
      </w:pPr>
      <w:r w:rsidRPr="005B25D2">
        <w:rPr>
          <w:rFonts w:ascii="Arial Narrow" w:eastAsia="Arial Unicode MS" w:hAnsi="Arial Narrow" w:cs="Times New Roman"/>
          <w:b/>
          <w:bCs/>
          <w:bdr w:val="nil"/>
          <w:lang w:val="en-US"/>
        </w:rPr>
        <w:t>QUESTION FOR WRITTEN REPLY:</w:t>
      </w:r>
    </w:p>
    <w:p w:rsidR="006C22EF" w:rsidRPr="005B25D2" w:rsidRDefault="002740AC"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bdr w:val="nil"/>
          <w:lang w:val="en-US"/>
        </w:rPr>
      </w:pPr>
      <w:r w:rsidRPr="005B25D2">
        <w:rPr>
          <w:rFonts w:ascii="Arial Narrow" w:eastAsia="Arial Unicode MS" w:hAnsi="Arial Narrow" w:cs="Times New Roman"/>
          <w:b/>
          <w:bCs/>
          <w:bdr w:val="nil"/>
          <w:lang w:val="en-US"/>
        </w:rPr>
        <w:t>Question Number:</w:t>
      </w:r>
      <w:r w:rsidRPr="005B25D2">
        <w:rPr>
          <w:rFonts w:ascii="Arial Narrow" w:eastAsia="Arial Unicode MS" w:hAnsi="Arial Narrow" w:cs="Times New Roman"/>
          <w:b/>
          <w:bCs/>
          <w:bdr w:val="nil"/>
          <w:lang w:val="en-US"/>
        </w:rPr>
        <w:tab/>
        <w:t>2214</w:t>
      </w:r>
    </w:p>
    <w:p w:rsidR="006C22EF" w:rsidRPr="005B25D2"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bdr w:val="nil"/>
          <w:lang w:val="en-US"/>
        </w:rPr>
      </w:pPr>
      <w:r w:rsidRPr="005B25D2">
        <w:rPr>
          <w:rFonts w:ascii="Arial Narrow" w:eastAsia="Arial Unicode MS" w:hAnsi="Arial Narrow" w:cs="Times New Roman"/>
          <w:b/>
          <w:bCs/>
          <w:bdr w:val="nil"/>
          <w:lang w:val="en-US"/>
        </w:rPr>
        <w:t>Date of Publication:</w:t>
      </w:r>
      <w:r w:rsidRPr="005B25D2">
        <w:rPr>
          <w:rFonts w:ascii="Arial Narrow" w:eastAsia="Arial Unicode MS" w:hAnsi="Arial Narrow" w:cs="Times New Roman"/>
          <w:b/>
          <w:bCs/>
          <w:bdr w:val="nil"/>
          <w:lang w:val="en-US"/>
        </w:rPr>
        <w:tab/>
      </w:r>
      <w:r w:rsidR="002740AC" w:rsidRPr="005B25D2">
        <w:rPr>
          <w:rFonts w:ascii="Arial Narrow" w:eastAsia="Arial Unicode MS" w:hAnsi="Arial Narrow" w:cs="Times New Roman"/>
          <w:b/>
          <w:bCs/>
          <w:bdr w:val="nil"/>
          <w:lang w:val="en-US"/>
        </w:rPr>
        <w:t xml:space="preserve">9 </w:t>
      </w:r>
      <w:r w:rsidR="00924B6B" w:rsidRPr="005B25D2">
        <w:rPr>
          <w:rFonts w:ascii="Arial Narrow" w:eastAsia="Arial Unicode MS" w:hAnsi="Arial Narrow" w:cs="Times New Roman"/>
          <w:b/>
          <w:bCs/>
          <w:bdr w:val="nil"/>
          <w:lang w:val="en-US"/>
        </w:rPr>
        <w:t>October</w:t>
      </w:r>
      <w:r w:rsidR="00655403" w:rsidRPr="005B25D2">
        <w:rPr>
          <w:rFonts w:ascii="Arial Narrow" w:eastAsia="Arial Unicode MS" w:hAnsi="Arial Narrow" w:cs="Times New Roman"/>
          <w:b/>
          <w:bCs/>
          <w:bdr w:val="nil"/>
          <w:lang w:val="en-US"/>
        </w:rPr>
        <w:t>2020</w:t>
      </w:r>
    </w:p>
    <w:p w:rsidR="006C22EF" w:rsidRPr="005B25D2" w:rsidRDefault="002740AC" w:rsidP="006C22EF">
      <w:pPr>
        <w:pBdr>
          <w:top w:val="nil"/>
          <w:left w:val="nil"/>
          <w:bottom w:val="nil"/>
          <w:right w:val="nil"/>
          <w:between w:val="nil"/>
          <w:bar w:val="nil"/>
        </w:pBdr>
        <w:spacing w:after="0" w:line="360" w:lineRule="auto"/>
        <w:rPr>
          <w:rFonts w:ascii="Arial Narrow" w:eastAsia="Arial Unicode MS" w:hAnsi="Arial Narrow" w:cs="Times New Roman"/>
          <w:b/>
          <w:bCs/>
          <w:bdr w:val="nil"/>
          <w:lang w:val="en-US"/>
        </w:rPr>
      </w:pPr>
      <w:r w:rsidRPr="005B25D2">
        <w:rPr>
          <w:rFonts w:ascii="Arial Narrow" w:eastAsia="Arial Unicode MS" w:hAnsi="Arial Narrow" w:cs="Times New Roman"/>
          <w:b/>
          <w:bCs/>
          <w:bdr w:val="nil"/>
          <w:lang w:val="en-US"/>
        </w:rPr>
        <w:t>NA IQP Number:</w:t>
      </w:r>
      <w:r w:rsidRPr="005B25D2">
        <w:rPr>
          <w:rFonts w:ascii="Arial Narrow" w:eastAsia="Arial Unicode MS" w:hAnsi="Arial Narrow" w:cs="Times New Roman"/>
          <w:b/>
          <w:bCs/>
          <w:bdr w:val="nil"/>
          <w:lang w:val="en-US"/>
        </w:rPr>
        <w:tab/>
        <w:t>36</w:t>
      </w:r>
    </w:p>
    <w:p w:rsidR="006C22EF" w:rsidRPr="005B25D2"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bdr w:val="nil"/>
          <w:lang w:val="en-US"/>
        </w:rPr>
      </w:pPr>
      <w:r w:rsidRPr="005B25D2">
        <w:rPr>
          <w:rFonts w:ascii="Arial Narrow" w:eastAsia="Arial Unicode MS" w:hAnsi="Arial Narrow" w:cs="Times New Roman"/>
          <w:b/>
          <w:bCs/>
          <w:bdr w:val="nil"/>
          <w:lang w:val="en-US"/>
        </w:rPr>
        <w:t>Date of reply:</w:t>
      </w:r>
      <w:r w:rsidRPr="005B25D2">
        <w:rPr>
          <w:rFonts w:ascii="Arial Narrow" w:eastAsia="Arial Unicode MS" w:hAnsi="Arial Narrow" w:cs="Times New Roman"/>
          <w:b/>
          <w:bCs/>
          <w:bdr w:val="nil"/>
          <w:lang w:val="en-US"/>
        </w:rPr>
        <w:tab/>
      </w:r>
      <w:r w:rsidRPr="005B25D2">
        <w:rPr>
          <w:rFonts w:ascii="Arial Narrow" w:eastAsia="Arial Unicode MS" w:hAnsi="Arial Narrow" w:cs="Times New Roman"/>
          <w:b/>
          <w:bCs/>
          <w:bdr w:val="nil"/>
          <w:lang w:val="en-US"/>
        </w:rPr>
        <w:tab/>
      </w:r>
      <w:r w:rsidR="00125384">
        <w:rPr>
          <w:rFonts w:ascii="Arial Narrow" w:eastAsia="Arial Unicode MS" w:hAnsi="Arial Narrow" w:cs="Times New Roman"/>
          <w:b/>
          <w:bCs/>
          <w:bdr w:val="nil"/>
          <w:lang w:val="en-US"/>
        </w:rPr>
        <w:t>13 DECEMBER 2020</w:t>
      </w:r>
    </w:p>
    <w:p w:rsidR="002F397B" w:rsidRPr="005B25D2"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u w:val="single"/>
          <w:bdr w:val="nil"/>
          <w:lang w:val="en-US"/>
        </w:rPr>
      </w:pPr>
    </w:p>
    <w:p w:rsidR="009A0955" w:rsidRPr="005B25D2" w:rsidRDefault="009A0955" w:rsidP="009A0955">
      <w:pPr>
        <w:spacing w:before="100" w:beforeAutospacing="1" w:after="100" w:afterAutospacing="1" w:line="240" w:lineRule="auto"/>
        <w:jc w:val="both"/>
        <w:outlineLvl w:val="0"/>
        <w:rPr>
          <w:rFonts w:ascii="Arial Narrow" w:eastAsia="Calibri" w:hAnsi="Arial Narrow" w:cs="Times New Roman"/>
          <w:b/>
          <w:lang w:val="af-ZA"/>
        </w:rPr>
      </w:pPr>
      <w:r w:rsidRPr="005B25D2">
        <w:rPr>
          <w:rFonts w:ascii="Arial Narrow" w:eastAsia="Calibri" w:hAnsi="Arial Narrow" w:cs="Times New Roman"/>
          <w:b/>
          <w:lang w:val="af-ZA"/>
        </w:rPr>
        <w:t xml:space="preserve">Mr M S F de Freitas (DA) to ask the Minister of Tourism:  </w:t>
      </w:r>
    </w:p>
    <w:p w:rsidR="002740AC" w:rsidRPr="005B25D2" w:rsidRDefault="002740AC" w:rsidP="001D1F08">
      <w:pPr>
        <w:pBdr>
          <w:top w:val="nil"/>
          <w:left w:val="nil"/>
          <w:bottom w:val="nil"/>
          <w:right w:val="nil"/>
          <w:between w:val="nil"/>
          <w:bar w:val="nil"/>
        </w:pBdr>
        <w:spacing w:after="0" w:line="360" w:lineRule="auto"/>
        <w:jc w:val="both"/>
        <w:rPr>
          <w:rFonts w:ascii="Arial Narrow" w:eastAsia="Calibri" w:hAnsi="Arial Narrow" w:cs="Times New Roman"/>
          <w:lang w:val="af-ZA"/>
        </w:rPr>
      </w:pPr>
      <w:r w:rsidRPr="005B25D2">
        <w:rPr>
          <w:rFonts w:ascii="Arial Narrow" w:eastAsia="Calibri" w:hAnsi="Arial Narrow" w:cs="Times New Roman"/>
          <w:lang w:val="af-ZA"/>
        </w:rPr>
        <w:t xml:space="preserve">With reference to the </w:t>
      </w:r>
      <w:r w:rsidRPr="00E24CCD">
        <w:rPr>
          <w:rFonts w:ascii="Arial Narrow" w:eastAsia="Calibri" w:hAnsi="Arial Narrow" w:cs="Times New Roman"/>
          <w:lang w:val="af-ZA"/>
        </w:rPr>
        <w:t>capacity building programmes in the past three financial years to date, (</w:t>
      </w:r>
      <w:r w:rsidRPr="005B25D2">
        <w:rPr>
          <w:rFonts w:ascii="Arial Narrow" w:eastAsia="Calibri" w:hAnsi="Arial Narrow" w:cs="Times New Roman"/>
          <w:lang w:val="af-ZA"/>
        </w:rPr>
        <w:t>a) what is the total number of programmes that have taken place, (b) what are the details of each programme, (c) on what date did each programme take place, (d) what are the details of each person who conducted each programme, (e) what is the total number of applicants who applied for each programme, (f) what is the total number of applicants who (i) completed and (ii) graduated from each programme, (g) what is the total number of graduates who were employed within the sector after completing each programme and (h) how are all the capacity building programmes monitored?</w:t>
      </w:r>
    </w:p>
    <w:p w:rsidR="00073901" w:rsidRDefault="00073901" w:rsidP="002740AC">
      <w:pPr>
        <w:pBdr>
          <w:top w:val="nil"/>
          <w:left w:val="nil"/>
          <w:bottom w:val="nil"/>
          <w:right w:val="nil"/>
          <w:between w:val="nil"/>
          <w:bar w:val="nil"/>
        </w:pBdr>
        <w:spacing w:after="0" w:line="360" w:lineRule="auto"/>
        <w:ind w:left="7200" w:firstLine="720"/>
        <w:jc w:val="both"/>
        <w:rPr>
          <w:rFonts w:ascii="Arial Narrow" w:eastAsia="Calibri" w:hAnsi="Arial Narrow" w:cs="Times New Roman"/>
          <w:lang w:val="af-ZA"/>
        </w:rPr>
      </w:pPr>
    </w:p>
    <w:p w:rsidR="00073901" w:rsidRDefault="00073901" w:rsidP="002740AC">
      <w:pPr>
        <w:pBdr>
          <w:top w:val="nil"/>
          <w:left w:val="nil"/>
          <w:bottom w:val="nil"/>
          <w:right w:val="nil"/>
          <w:between w:val="nil"/>
          <w:bar w:val="nil"/>
        </w:pBdr>
        <w:spacing w:after="0" w:line="360" w:lineRule="auto"/>
        <w:ind w:left="7200" w:firstLine="720"/>
        <w:jc w:val="both"/>
        <w:rPr>
          <w:rFonts w:ascii="Arial Narrow" w:eastAsia="Calibri" w:hAnsi="Arial Narrow" w:cs="Times New Roman"/>
          <w:lang w:val="af-ZA"/>
        </w:rPr>
      </w:pPr>
    </w:p>
    <w:p w:rsidR="001D1F08" w:rsidRPr="005B25D2" w:rsidRDefault="002740AC" w:rsidP="002740AC">
      <w:pPr>
        <w:pBdr>
          <w:top w:val="nil"/>
          <w:left w:val="nil"/>
          <w:bottom w:val="nil"/>
          <w:right w:val="nil"/>
          <w:between w:val="nil"/>
          <w:bar w:val="nil"/>
        </w:pBdr>
        <w:spacing w:after="0" w:line="360" w:lineRule="auto"/>
        <w:ind w:left="7200" w:firstLine="720"/>
        <w:jc w:val="both"/>
        <w:rPr>
          <w:rFonts w:ascii="Arial Narrow" w:eastAsia="Arial Unicode MS" w:hAnsi="Arial Narrow" w:cs="Times New Roman"/>
          <w:b/>
          <w:bCs/>
          <w:bdr w:val="nil"/>
          <w:lang w:val="en-US"/>
        </w:rPr>
      </w:pPr>
      <w:r w:rsidRPr="005B25D2">
        <w:rPr>
          <w:rFonts w:ascii="Arial Narrow" w:eastAsia="Calibri" w:hAnsi="Arial Narrow" w:cs="Times New Roman"/>
          <w:lang w:val="af-ZA"/>
        </w:rPr>
        <w:t>NW2783E</w:t>
      </w:r>
    </w:p>
    <w:p w:rsidR="00073901" w:rsidRDefault="00073901" w:rsidP="00073901">
      <w:pPr>
        <w:pBdr>
          <w:top w:val="nil"/>
          <w:left w:val="nil"/>
          <w:bottom w:val="nil"/>
          <w:right w:val="nil"/>
          <w:between w:val="nil"/>
          <w:bar w:val="nil"/>
        </w:pBdr>
        <w:spacing w:after="0" w:line="360" w:lineRule="auto"/>
        <w:ind w:left="-142" w:firstLine="142"/>
        <w:rPr>
          <w:rFonts w:ascii="Arial Narrow" w:eastAsia="Arial Unicode MS" w:hAnsi="Arial Narrow" w:cs="Times New Roman"/>
          <w:b/>
          <w:bCs/>
          <w:bdr w:val="nil"/>
          <w:lang w:val="en-US"/>
        </w:rPr>
        <w:sectPr w:rsidR="00073901" w:rsidSect="00A720E5">
          <w:footerReference w:type="default" r:id="rId9"/>
          <w:footerReference w:type="first" r:id="rId10"/>
          <w:pgSz w:w="16840" w:h="11900" w:orient="landscape"/>
          <w:pgMar w:top="1134" w:right="1134" w:bottom="1134" w:left="1134" w:header="567" w:footer="567" w:gutter="0"/>
          <w:cols w:space="720"/>
          <w:titlePg/>
          <w:docGrid w:linePitch="299"/>
        </w:sectPr>
      </w:pPr>
    </w:p>
    <w:p w:rsidR="00073901" w:rsidRDefault="00073901" w:rsidP="00073901">
      <w:pPr>
        <w:pBdr>
          <w:top w:val="nil"/>
          <w:left w:val="nil"/>
          <w:bottom w:val="nil"/>
          <w:right w:val="nil"/>
          <w:between w:val="nil"/>
          <w:bar w:val="nil"/>
        </w:pBdr>
        <w:spacing w:after="0" w:line="360" w:lineRule="auto"/>
        <w:ind w:left="-142" w:firstLine="142"/>
        <w:rPr>
          <w:rFonts w:ascii="Arial Narrow" w:eastAsia="Arial Unicode MS" w:hAnsi="Arial Narrow" w:cs="Times New Roman"/>
          <w:b/>
          <w:bCs/>
          <w:bdr w:val="nil"/>
          <w:lang w:val="en-US"/>
        </w:rPr>
      </w:pPr>
      <w:r w:rsidRPr="005B25D2">
        <w:rPr>
          <w:rFonts w:ascii="Arial Narrow" w:eastAsia="Arial Unicode MS" w:hAnsi="Arial Narrow" w:cs="Times New Roman"/>
          <w:b/>
          <w:bCs/>
          <w:bdr w:val="nil"/>
          <w:lang w:val="en-US"/>
        </w:rPr>
        <w:lastRenderedPageBreak/>
        <w:t>REPLY:</w:t>
      </w:r>
    </w:p>
    <w:p w:rsidR="00073901" w:rsidRDefault="00C60428" w:rsidP="00073901">
      <w:pPr>
        <w:pBdr>
          <w:top w:val="nil"/>
          <w:left w:val="nil"/>
          <w:bottom w:val="nil"/>
          <w:right w:val="nil"/>
          <w:between w:val="nil"/>
          <w:bar w:val="nil"/>
        </w:pBdr>
        <w:tabs>
          <w:tab w:val="left" w:pos="567"/>
        </w:tabs>
        <w:spacing w:after="0" w:line="360" w:lineRule="auto"/>
        <w:rPr>
          <w:rFonts w:ascii="Arial Narrow" w:hAnsi="Arial Narrow"/>
        </w:rPr>
      </w:pPr>
      <w:r w:rsidRPr="00847225">
        <w:rPr>
          <w:rFonts w:ascii="Arial Narrow" w:hAnsi="Arial Narrow"/>
        </w:rPr>
        <w:t xml:space="preserve">With reference to Capacity Building and training programmes the Honourable member is also </w:t>
      </w:r>
      <w:r w:rsidR="00847225" w:rsidRPr="00847225">
        <w:rPr>
          <w:rFonts w:ascii="Arial Narrow" w:hAnsi="Arial Narrow"/>
        </w:rPr>
        <w:t>referred</w:t>
      </w:r>
      <w:r w:rsidRPr="00847225">
        <w:rPr>
          <w:rFonts w:ascii="Arial Narrow" w:hAnsi="Arial Narrow"/>
        </w:rPr>
        <w:t xml:space="preserve"> to th</w:t>
      </w:r>
      <w:r w:rsidR="00D162AD">
        <w:rPr>
          <w:rFonts w:ascii="Arial Narrow" w:hAnsi="Arial Narrow"/>
        </w:rPr>
        <w:t>e tabled Parliamentary Question no 1104 of 23 September</w:t>
      </w:r>
      <w:r w:rsidR="00F0546E">
        <w:rPr>
          <w:rFonts w:ascii="Arial Narrow" w:hAnsi="Arial Narrow"/>
        </w:rPr>
        <w:t xml:space="preserve"> 2020</w:t>
      </w:r>
      <w:r w:rsidR="00D162AD">
        <w:rPr>
          <w:rFonts w:ascii="Arial Narrow" w:hAnsi="Arial Narrow"/>
        </w:rPr>
        <w:t xml:space="preserve">. </w:t>
      </w:r>
      <w:r w:rsidRPr="00847225">
        <w:rPr>
          <w:rFonts w:ascii="Arial Narrow" w:hAnsi="Arial Narrow"/>
        </w:rPr>
        <w:t xml:space="preserve">In </w:t>
      </w:r>
      <w:r w:rsidR="00DA32AC" w:rsidRPr="00847225">
        <w:rPr>
          <w:rFonts w:ascii="Arial Narrow" w:hAnsi="Arial Narrow"/>
        </w:rPr>
        <w:t>addition</w:t>
      </w:r>
      <w:r w:rsidR="00D14E39" w:rsidRPr="00847225">
        <w:rPr>
          <w:rFonts w:ascii="Arial Narrow" w:hAnsi="Arial Narrow"/>
        </w:rPr>
        <w:t xml:space="preserve"> to the programmes </w:t>
      </w:r>
      <w:r w:rsidR="00C472BB" w:rsidRPr="00847225">
        <w:rPr>
          <w:rFonts w:ascii="Arial Narrow" w:hAnsi="Arial Narrow"/>
        </w:rPr>
        <w:t>explained</w:t>
      </w:r>
      <w:r w:rsidR="00F0546E">
        <w:rPr>
          <w:rFonts w:ascii="Arial Narrow" w:hAnsi="Arial Narrow"/>
        </w:rPr>
        <w:t xml:space="preserve"> in the response </w:t>
      </w:r>
      <w:r w:rsidR="00D14E39" w:rsidRPr="00847225">
        <w:rPr>
          <w:rFonts w:ascii="Arial Narrow" w:hAnsi="Arial Narrow"/>
        </w:rPr>
        <w:t xml:space="preserve">the </w:t>
      </w:r>
      <w:r w:rsidR="00C472BB" w:rsidRPr="00847225">
        <w:rPr>
          <w:rFonts w:ascii="Arial Narrow" w:hAnsi="Arial Narrow"/>
        </w:rPr>
        <w:t>department</w:t>
      </w:r>
      <w:r w:rsidR="00D14E39" w:rsidRPr="00847225">
        <w:rPr>
          <w:rFonts w:ascii="Arial Narrow" w:hAnsi="Arial Narrow"/>
        </w:rPr>
        <w:t xml:space="preserve"> also implement the following programmes: </w:t>
      </w:r>
    </w:p>
    <w:p w:rsidR="00861801" w:rsidRPr="00847225" w:rsidRDefault="00861801" w:rsidP="00073901">
      <w:pPr>
        <w:pBdr>
          <w:top w:val="nil"/>
          <w:left w:val="nil"/>
          <w:bottom w:val="nil"/>
          <w:right w:val="nil"/>
          <w:between w:val="nil"/>
          <w:bar w:val="nil"/>
        </w:pBdr>
        <w:tabs>
          <w:tab w:val="left" w:pos="567"/>
        </w:tabs>
        <w:spacing w:after="0" w:line="360" w:lineRule="auto"/>
        <w:rPr>
          <w:rFonts w:ascii="Arial Narrow" w:hAnsi="Arial Narrow"/>
        </w:rPr>
      </w:pPr>
    </w:p>
    <w:tbl>
      <w:tblPr>
        <w:tblStyle w:val="TableGrid"/>
        <w:tblW w:w="14880" w:type="dxa"/>
        <w:tblLayout w:type="fixed"/>
        <w:tblLook w:val="04A0"/>
      </w:tblPr>
      <w:tblGrid>
        <w:gridCol w:w="1555"/>
        <w:gridCol w:w="3260"/>
        <w:gridCol w:w="1701"/>
        <w:gridCol w:w="2126"/>
        <w:gridCol w:w="2268"/>
        <w:gridCol w:w="1985"/>
        <w:gridCol w:w="1985"/>
      </w:tblGrid>
      <w:tr w:rsidR="00792095" w:rsidRPr="005B25D2" w:rsidTr="00157A94">
        <w:trPr>
          <w:tblHeader/>
        </w:trPr>
        <w:tc>
          <w:tcPr>
            <w:tcW w:w="14880" w:type="dxa"/>
            <w:gridSpan w:val="7"/>
            <w:shd w:val="clear" w:color="auto" w:fill="BFBFBF" w:themeFill="background1" w:themeFillShade="BF"/>
          </w:tcPr>
          <w:p w:rsidR="00792095" w:rsidRPr="005B25D2" w:rsidRDefault="00792095" w:rsidP="00157A94">
            <w:pPr>
              <w:ind w:right="879"/>
              <w:jc w:val="both"/>
              <w:rPr>
                <w:rFonts w:ascii="Arial Narrow" w:eastAsia="Calibri" w:hAnsi="Arial Narrow" w:cs="Times New Roman"/>
                <w:b/>
                <w:lang w:val="af-ZA"/>
              </w:rPr>
            </w:pPr>
            <w:r w:rsidRPr="005B25D2">
              <w:rPr>
                <w:rFonts w:ascii="Arial Narrow" w:hAnsi="Arial Narrow"/>
                <w:b/>
              </w:rPr>
              <w:t xml:space="preserve">CAPACITY BUILDING PROGRAMME: </w:t>
            </w:r>
            <w:r w:rsidR="00847225">
              <w:rPr>
                <w:rFonts w:ascii="Arial Narrow" w:hAnsi="Arial Narrow"/>
                <w:b/>
              </w:rPr>
              <w:t xml:space="preserve">(1) </w:t>
            </w:r>
            <w:r>
              <w:rPr>
                <w:rFonts w:ascii="Arial Narrow" w:hAnsi="Arial Narrow"/>
                <w:b/>
              </w:rPr>
              <w:t xml:space="preserve"> Local Government Capacity Building Programme</w:t>
            </w:r>
            <w:r w:rsidRPr="005B25D2">
              <w:rPr>
                <w:rFonts w:ascii="Arial Narrow" w:hAnsi="Arial Narrow"/>
                <w:b/>
              </w:rPr>
              <w:tab/>
            </w:r>
          </w:p>
        </w:tc>
      </w:tr>
      <w:tr w:rsidR="00792095" w:rsidRPr="005B25D2" w:rsidTr="00157A94">
        <w:trPr>
          <w:tblHeader/>
        </w:trPr>
        <w:tc>
          <w:tcPr>
            <w:tcW w:w="1555" w:type="dxa"/>
            <w:shd w:val="clear" w:color="auto" w:fill="BFBFBF" w:themeFill="background1" w:themeFillShade="BF"/>
          </w:tcPr>
          <w:p w:rsidR="00792095" w:rsidRPr="005B25D2" w:rsidRDefault="00792095" w:rsidP="00157A94">
            <w:pPr>
              <w:pStyle w:val="ListParagraph"/>
              <w:ind w:left="22"/>
              <w:rPr>
                <w:rFonts w:ascii="Arial Narrow" w:hAnsi="Arial Narrow"/>
                <w:b/>
              </w:rPr>
            </w:pPr>
            <w:r w:rsidRPr="005B25D2">
              <w:rPr>
                <w:rFonts w:ascii="Arial Narrow" w:hAnsi="Arial Narrow"/>
                <w:b/>
              </w:rPr>
              <w:t>YEAR</w:t>
            </w:r>
          </w:p>
        </w:tc>
        <w:tc>
          <w:tcPr>
            <w:tcW w:w="3260" w:type="dxa"/>
            <w:shd w:val="clear" w:color="auto" w:fill="BFBFBF" w:themeFill="background1" w:themeFillShade="BF"/>
          </w:tcPr>
          <w:p w:rsidR="00792095" w:rsidRPr="005B25D2" w:rsidRDefault="00792095" w:rsidP="00157A94">
            <w:pPr>
              <w:pStyle w:val="ListParagraph"/>
              <w:ind w:left="0"/>
              <w:rPr>
                <w:rFonts w:ascii="Arial Narrow" w:hAnsi="Arial Narrow"/>
                <w:b/>
              </w:rPr>
            </w:pPr>
            <w:r w:rsidRPr="005B25D2">
              <w:rPr>
                <w:rFonts w:ascii="Arial Narrow" w:hAnsi="Arial Narrow"/>
                <w:b/>
              </w:rPr>
              <w:t>(b)What are the details of each programme</w:t>
            </w:r>
          </w:p>
        </w:tc>
        <w:tc>
          <w:tcPr>
            <w:tcW w:w="1701" w:type="dxa"/>
            <w:shd w:val="clear" w:color="auto" w:fill="BFBFBF" w:themeFill="background1" w:themeFillShade="BF"/>
          </w:tcPr>
          <w:p w:rsidR="00792095" w:rsidRPr="005B25D2" w:rsidRDefault="00792095" w:rsidP="00157A94">
            <w:pPr>
              <w:pStyle w:val="ListParagraph"/>
              <w:ind w:left="0" w:hanging="2"/>
              <w:rPr>
                <w:rFonts w:ascii="Arial Narrow" w:hAnsi="Arial Narrow"/>
                <w:b/>
              </w:rPr>
            </w:pPr>
            <w:r w:rsidRPr="005B25D2">
              <w:rPr>
                <w:rFonts w:ascii="Arial Narrow" w:hAnsi="Arial Narrow"/>
                <w:b/>
              </w:rPr>
              <w:t xml:space="preserve"> (c) On which date did each programme take place.</w:t>
            </w:r>
          </w:p>
        </w:tc>
        <w:tc>
          <w:tcPr>
            <w:tcW w:w="2126" w:type="dxa"/>
            <w:shd w:val="clear" w:color="auto" w:fill="BFBFBF" w:themeFill="background1" w:themeFillShade="BF"/>
          </w:tcPr>
          <w:p w:rsidR="00792095" w:rsidRPr="005B25D2" w:rsidRDefault="00792095" w:rsidP="00157A94">
            <w:pPr>
              <w:rPr>
                <w:rFonts w:ascii="Arial Narrow" w:eastAsia="Calibri" w:hAnsi="Arial Narrow" w:cs="Times New Roman"/>
                <w:b/>
                <w:lang w:val="af-ZA"/>
              </w:rPr>
            </w:pPr>
            <w:r w:rsidRPr="005B25D2">
              <w:rPr>
                <w:rFonts w:ascii="Arial Narrow" w:hAnsi="Arial Narrow"/>
                <w:b/>
              </w:rPr>
              <w:t>(d</w:t>
            </w:r>
            <w:r w:rsidRPr="005B25D2">
              <w:rPr>
                <w:rFonts w:ascii="Arial Narrow" w:eastAsia="Calibri" w:hAnsi="Arial Narrow" w:cs="Times New Roman"/>
                <w:b/>
                <w:lang w:val="af-ZA"/>
              </w:rPr>
              <w:t>What are the details of each person who conducted each programme.</w:t>
            </w:r>
          </w:p>
          <w:p w:rsidR="00792095" w:rsidRPr="005B25D2" w:rsidRDefault="00792095" w:rsidP="00157A94">
            <w:pPr>
              <w:rPr>
                <w:rFonts w:ascii="Arial Narrow" w:eastAsia="Calibri" w:hAnsi="Arial Narrow" w:cs="Times New Roman"/>
                <w:b/>
              </w:rPr>
            </w:pPr>
            <w:r w:rsidRPr="005B25D2">
              <w:rPr>
                <w:rFonts w:ascii="Arial Narrow" w:eastAsia="Calibri" w:hAnsi="Arial Narrow" w:cs="Times New Roman"/>
                <w:b/>
                <w:lang w:val="af-ZA"/>
              </w:rPr>
              <w:t>( service Providers)</w:t>
            </w:r>
          </w:p>
          <w:p w:rsidR="00792095" w:rsidRPr="005B25D2" w:rsidRDefault="00792095" w:rsidP="00157A94">
            <w:pPr>
              <w:rPr>
                <w:rFonts w:ascii="Arial Narrow" w:hAnsi="Arial Narrow"/>
                <w:b/>
              </w:rPr>
            </w:pPr>
          </w:p>
          <w:p w:rsidR="00792095" w:rsidRPr="005B25D2" w:rsidRDefault="00792095" w:rsidP="00157A94">
            <w:pPr>
              <w:rPr>
                <w:rFonts w:ascii="Arial Narrow" w:hAnsi="Arial Narrow"/>
                <w:b/>
              </w:rPr>
            </w:pPr>
          </w:p>
        </w:tc>
        <w:tc>
          <w:tcPr>
            <w:tcW w:w="2268" w:type="dxa"/>
            <w:shd w:val="clear" w:color="auto" w:fill="BFBFBF" w:themeFill="background1" w:themeFillShade="BF"/>
          </w:tcPr>
          <w:p w:rsidR="00792095" w:rsidRPr="005B25D2" w:rsidRDefault="00792095" w:rsidP="00157A94">
            <w:pPr>
              <w:rPr>
                <w:rFonts w:ascii="Arial Narrow" w:eastAsia="Calibri" w:hAnsi="Arial Narrow" w:cs="Times New Roman"/>
                <w:b/>
                <w:lang w:val="af-ZA"/>
              </w:rPr>
            </w:pPr>
            <w:r>
              <w:rPr>
                <w:rFonts w:ascii="Arial Narrow" w:hAnsi="Arial Narrow" w:cs="Times New Roman"/>
                <w:b/>
              </w:rPr>
              <w:t xml:space="preserve">( e) </w:t>
            </w:r>
            <w:r w:rsidRPr="005B25D2">
              <w:rPr>
                <w:rFonts w:ascii="Arial Narrow" w:eastAsia="Calibri" w:hAnsi="Arial Narrow" w:cs="Times New Roman"/>
                <w:b/>
                <w:lang w:val="af-ZA"/>
              </w:rPr>
              <w:t>What is the total number of applicants who applied for each programme.</w:t>
            </w:r>
          </w:p>
          <w:p w:rsidR="00792095" w:rsidRPr="005B25D2" w:rsidRDefault="00792095" w:rsidP="00157A94">
            <w:pPr>
              <w:rPr>
                <w:rFonts w:ascii="Arial Narrow" w:hAnsi="Arial Narrow"/>
                <w:b/>
              </w:rPr>
            </w:pPr>
          </w:p>
        </w:tc>
        <w:tc>
          <w:tcPr>
            <w:tcW w:w="1985" w:type="dxa"/>
            <w:shd w:val="clear" w:color="auto" w:fill="BFBFBF" w:themeFill="background1" w:themeFillShade="BF"/>
          </w:tcPr>
          <w:p w:rsidR="00792095" w:rsidRPr="005B25D2" w:rsidRDefault="00792095" w:rsidP="00157A94">
            <w:pPr>
              <w:rPr>
                <w:rFonts w:ascii="Arial Narrow" w:eastAsia="Calibri" w:hAnsi="Arial Narrow" w:cs="Times New Roman"/>
                <w:b/>
                <w:lang w:val="af-ZA"/>
              </w:rPr>
            </w:pPr>
            <w:r w:rsidRPr="005B25D2">
              <w:rPr>
                <w:rFonts w:ascii="Arial Narrow" w:hAnsi="Arial Narrow" w:cs="Times New Roman"/>
                <w:b/>
              </w:rPr>
              <w:t xml:space="preserve">(f) </w:t>
            </w:r>
            <w:r w:rsidRPr="005B25D2">
              <w:rPr>
                <w:rFonts w:ascii="Arial Narrow" w:eastAsia="Calibri" w:hAnsi="Arial Narrow" w:cs="Times New Roman"/>
                <w:b/>
                <w:lang w:val="af-ZA"/>
              </w:rPr>
              <w:t>What is the total number of applicants who:</w:t>
            </w:r>
          </w:p>
          <w:p w:rsidR="00792095" w:rsidRPr="005B25D2" w:rsidRDefault="00792095" w:rsidP="00157A94">
            <w:pPr>
              <w:pStyle w:val="ListParagraph"/>
              <w:ind w:left="0"/>
              <w:rPr>
                <w:rFonts w:ascii="Arial Narrow" w:eastAsia="Calibri" w:hAnsi="Arial Narrow" w:cs="Times New Roman"/>
                <w:b/>
                <w:lang w:val="af-ZA"/>
              </w:rPr>
            </w:pPr>
            <w:r w:rsidRPr="005B25D2">
              <w:rPr>
                <w:rFonts w:ascii="Arial Narrow" w:eastAsia="Calibri" w:hAnsi="Arial Narrow" w:cs="Times New Roman"/>
                <w:b/>
                <w:lang w:val="af-ZA"/>
              </w:rPr>
              <w:t>(i)Completed each programme</w:t>
            </w:r>
          </w:p>
          <w:p w:rsidR="00792095" w:rsidRPr="005B25D2" w:rsidRDefault="00792095" w:rsidP="00157A94">
            <w:pPr>
              <w:pStyle w:val="ListParagraph"/>
              <w:ind w:left="0"/>
              <w:rPr>
                <w:rFonts w:ascii="Arial Narrow" w:hAnsi="Arial Narrow" w:cs="Times New Roman"/>
                <w:b/>
              </w:rPr>
            </w:pPr>
            <w:r w:rsidRPr="005B25D2">
              <w:rPr>
                <w:rFonts w:ascii="Arial Narrow" w:eastAsia="Calibri" w:hAnsi="Arial Narrow" w:cs="Times New Roman"/>
                <w:b/>
                <w:lang w:val="af-ZA"/>
              </w:rPr>
              <w:t>(ii)Graduated from each programme</w:t>
            </w:r>
          </w:p>
        </w:tc>
        <w:tc>
          <w:tcPr>
            <w:tcW w:w="1985" w:type="dxa"/>
            <w:shd w:val="clear" w:color="auto" w:fill="BFBFBF" w:themeFill="background1" w:themeFillShade="BF"/>
          </w:tcPr>
          <w:p w:rsidR="00792095" w:rsidRPr="005B25D2" w:rsidRDefault="00792095" w:rsidP="00792095">
            <w:pPr>
              <w:pStyle w:val="ListParagraph"/>
              <w:numPr>
                <w:ilvl w:val="0"/>
                <w:numId w:val="5"/>
              </w:numPr>
              <w:pBdr>
                <w:top w:val="nil"/>
                <w:left w:val="nil"/>
                <w:bottom w:val="nil"/>
                <w:right w:val="nil"/>
                <w:between w:val="nil"/>
                <w:bar w:val="nil"/>
              </w:pBdr>
              <w:ind w:left="179" w:hanging="179"/>
              <w:jc w:val="both"/>
              <w:rPr>
                <w:rFonts w:ascii="Arial Narrow" w:hAnsi="Arial Narrow" w:cs="Times New Roman"/>
                <w:b/>
              </w:rPr>
            </w:pPr>
            <w:r w:rsidRPr="005B25D2">
              <w:rPr>
                <w:rFonts w:ascii="Arial Narrow" w:eastAsia="Calibri" w:hAnsi="Arial Narrow" w:cs="Times New Roman"/>
                <w:b/>
                <w:lang w:val="af-ZA"/>
              </w:rPr>
              <w:t>What is the total number of graduates who were employed within the sector after completing each programme.</w:t>
            </w:r>
          </w:p>
        </w:tc>
      </w:tr>
      <w:tr w:rsidR="00792095" w:rsidRPr="005B25D2" w:rsidTr="00157A94">
        <w:tc>
          <w:tcPr>
            <w:tcW w:w="1555" w:type="dxa"/>
            <w:shd w:val="clear" w:color="auto" w:fill="auto"/>
            <w:vAlign w:val="center"/>
          </w:tcPr>
          <w:p w:rsidR="00792095" w:rsidRPr="002C07BA" w:rsidRDefault="00792095" w:rsidP="00157A94">
            <w:pPr>
              <w:pStyle w:val="ListParagraph"/>
              <w:ind w:left="22"/>
              <w:rPr>
                <w:rFonts w:ascii="Arial Narrow" w:hAnsi="Arial Narrow"/>
                <w:b/>
                <w:color w:val="000000" w:themeColor="text1"/>
              </w:rPr>
            </w:pPr>
            <w:r w:rsidRPr="002C07BA">
              <w:rPr>
                <w:rFonts w:ascii="Arial Narrow" w:hAnsi="Arial Narrow"/>
                <w:b/>
                <w:color w:val="000000" w:themeColor="text1"/>
              </w:rPr>
              <w:t>2017/18</w:t>
            </w:r>
          </w:p>
        </w:tc>
        <w:tc>
          <w:tcPr>
            <w:tcW w:w="3260" w:type="dxa"/>
            <w:shd w:val="clear" w:color="auto" w:fill="auto"/>
          </w:tcPr>
          <w:p w:rsidR="00792095" w:rsidRPr="005B25D2" w:rsidRDefault="00792095" w:rsidP="00157A94">
            <w:pPr>
              <w:ind w:right="32"/>
              <w:jc w:val="both"/>
              <w:rPr>
                <w:rFonts w:ascii="Arial Narrow" w:hAnsi="Arial Narrow" w:cs="Times New Roman"/>
              </w:rPr>
            </w:pPr>
            <w:r w:rsidRPr="005B25D2">
              <w:rPr>
                <w:rFonts w:ascii="Arial Narrow" w:hAnsi="Arial Narrow" w:cs="Times New Roman"/>
                <w:color w:val="000000" w:themeColor="text1"/>
              </w:rPr>
              <w:t>Peer Learning Network platform for Local Economic Development/ Tourism Practitioners in the provinces and municipalities</w:t>
            </w:r>
            <w:r w:rsidR="00DA32AC">
              <w:rPr>
                <w:rFonts w:ascii="Arial Narrow" w:hAnsi="Arial Narrow" w:cs="Times New Roman"/>
              </w:rPr>
              <w:t>.</w:t>
            </w:r>
          </w:p>
          <w:p w:rsidR="00792095" w:rsidRPr="005B25D2" w:rsidRDefault="00792095" w:rsidP="00157A94">
            <w:pPr>
              <w:jc w:val="both"/>
              <w:rPr>
                <w:rFonts w:ascii="Arial Narrow" w:hAnsi="Arial Narrow" w:cs="Times New Roman"/>
                <w:color w:val="000000" w:themeColor="text1"/>
              </w:rPr>
            </w:pPr>
            <w:r w:rsidRPr="005B25D2">
              <w:rPr>
                <w:rFonts w:ascii="Arial Narrow" w:hAnsi="Arial Narrow" w:cs="Times New Roman"/>
                <w:color w:val="000000" w:themeColor="text1"/>
              </w:rPr>
              <w:t>Development of the Framework on Support Provincial and Local Government.</w:t>
            </w:r>
          </w:p>
        </w:tc>
        <w:tc>
          <w:tcPr>
            <w:tcW w:w="1701" w:type="dxa"/>
            <w:shd w:val="clear" w:color="auto" w:fill="auto"/>
          </w:tcPr>
          <w:p w:rsidR="00792095" w:rsidRPr="004E4BDD" w:rsidRDefault="00792095" w:rsidP="00157A94">
            <w:pPr>
              <w:pStyle w:val="ListParagraph"/>
              <w:ind w:left="0" w:hanging="2"/>
              <w:rPr>
                <w:rFonts w:ascii="Arial Narrow" w:hAnsi="Arial Narrow"/>
                <w:b/>
              </w:rPr>
            </w:pPr>
            <w:r w:rsidRPr="004E4BDD">
              <w:rPr>
                <w:rFonts w:ascii="Arial Narrow" w:hAnsi="Arial Narrow"/>
              </w:rPr>
              <w:t>Refer to Quarterly Performance Reports submitted to the PC as well as the Annual Performance Report of 2017/18 and 2018/19 tabled to Parliament</w:t>
            </w:r>
          </w:p>
        </w:tc>
        <w:tc>
          <w:tcPr>
            <w:tcW w:w="2126" w:type="dxa"/>
            <w:shd w:val="clear" w:color="auto" w:fill="auto"/>
          </w:tcPr>
          <w:p w:rsidR="00792095" w:rsidRPr="001144E6" w:rsidRDefault="004F0E6A" w:rsidP="004F0E6A">
            <w:pPr>
              <w:pStyle w:val="ListParagraph"/>
              <w:ind w:left="0" w:hanging="2"/>
              <w:jc w:val="both"/>
              <w:rPr>
                <w:rFonts w:ascii="Arial Narrow" w:hAnsi="Arial Narrow"/>
              </w:rPr>
            </w:pPr>
            <w:r w:rsidRPr="001144E6">
              <w:rPr>
                <w:rFonts w:ascii="Arial Narrow" w:hAnsi="Arial Narrow"/>
              </w:rPr>
              <w:t>NA</w:t>
            </w:r>
          </w:p>
        </w:tc>
        <w:tc>
          <w:tcPr>
            <w:tcW w:w="2268" w:type="dxa"/>
            <w:shd w:val="clear" w:color="auto" w:fill="auto"/>
          </w:tcPr>
          <w:p w:rsidR="00792095" w:rsidRPr="001144E6" w:rsidRDefault="004F0E6A" w:rsidP="004F0E6A">
            <w:pPr>
              <w:rPr>
                <w:rFonts w:ascii="Arial Narrow" w:hAnsi="Arial Narrow" w:cs="Times New Roman"/>
              </w:rPr>
            </w:pPr>
            <w:r w:rsidRPr="001144E6">
              <w:rPr>
                <w:rFonts w:ascii="Arial Narrow" w:hAnsi="Arial Narrow" w:cs="Times New Roman"/>
              </w:rPr>
              <w:t>NA</w:t>
            </w:r>
          </w:p>
        </w:tc>
        <w:tc>
          <w:tcPr>
            <w:tcW w:w="1985" w:type="dxa"/>
            <w:shd w:val="clear" w:color="auto" w:fill="auto"/>
          </w:tcPr>
          <w:p w:rsidR="00792095" w:rsidRPr="001144E6" w:rsidRDefault="00792095" w:rsidP="00157A94">
            <w:pPr>
              <w:rPr>
                <w:rFonts w:ascii="Arial Narrow" w:hAnsi="Arial Narrow" w:cs="Times New Roman"/>
              </w:rPr>
            </w:pPr>
            <w:r w:rsidRPr="001144E6">
              <w:rPr>
                <w:rFonts w:ascii="Arial Narrow" w:hAnsi="Arial Narrow" w:cs="Times New Roman"/>
              </w:rPr>
              <w:t>NA</w:t>
            </w:r>
          </w:p>
        </w:tc>
        <w:tc>
          <w:tcPr>
            <w:tcW w:w="1985" w:type="dxa"/>
            <w:shd w:val="clear" w:color="auto" w:fill="auto"/>
          </w:tcPr>
          <w:p w:rsidR="00792095" w:rsidRPr="001144E6" w:rsidRDefault="004F0E6A" w:rsidP="00157A94">
            <w:pPr>
              <w:pStyle w:val="ListParagraph"/>
              <w:pBdr>
                <w:top w:val="nil"/>
                <w:left w:val="nil"/>
                <w:bottom w:val="nil"/>
                <w:right w:val="nil"/>
                <w:between w:val="nil"/>
                <w:bar w:val="nil"/>
              </w:pBdr>
              <w:ind w:left="179"/>
              <w:jc w:val="both"/>
              <w:rPr>
                <w:rFonts w:ascii="Arial Narrow" w:eastAsia="Calibri" w:hAnsi="Arial Narrow" w:cs="Times New Roman"/>
                <w:lang w:val="af-ZA"/>
              </w:rPr>
            </w:pPr>
            <w:r w:rsidRPr="001144E6">
              <w:rPr>
                <w:rFonts w:ascii="Arial Narrow" w:eastAsia="Calibri" w:hAnsi="Arial Narrow" w:cs="Times New Roman"/>
                <w:lang w:val="af-ZA"/>
              </w:rPr>
              <w:t>NA</w:t>
            </w:r>
          </w:p>
        </w:tc>
      </w:tr>
      <w:tr w:rsidR="00792095" w:rsidRPr="005B25D2" w:rsidTr="00157A94">
        <w:tc>
          <w:tcPr>
            <w:tcW w:w="1555" w:type="dxa"/>
            <w:shd w:val="clear" w:color="auto" w:fill="auto"/>
            <w:vAlign w:val="center"/>
          </w:tcPr>
          <w:p w:rsidR="00792095" w:rsidRPr="002C07BA" w:rsidRDefault="00792095" w:rsidP="00157A94">
            <w:pPr>
              <w:pStyle w:val="ListParagraph"/>
              <w:ind w:left="22"/>
              <w:rPr>
                <w:rFonts w:ascii="Arial Narrow" w:hAnsi="Arial Narrow"/>
                <w:b/>
                <w:color w:val="000000" w:themeColor="text1"/>
              </w:rPr>
            </w:pPr>
            <w:r w:rsidRPr="002C07BA">
              <w:rPr>
                <w:rFonts w:ascii="Arial Narrow" w:hAnsi="Arial Narrow"/>
                <w:b/>
                <w:color w:val="000000" w:themeColor="text1"/>
              </w:rPr>
              <w:t xml:space="preserve">2018/19:  </w:t>
            </w:r>
          </w:p>
          <w:p w:rsidR="00792095" w:rsidRPr="002C07BA" w:rsidRDefault="00792095" w:rsidP="00157A94">
            <w:pPr>
              <w:pStyle w:val="ListParagraph"/>
              <w:ind w:left="22"/>
              <w:rPr>
                <w:rFonts w:ascii="Arial Narrow" w:hAnsi="Arial Narrow"/>
                <w:b/>
                <w:color w:val="000000" w:themeColor="text1"/>
              </w:rPr>
            </w:pPr>
          </w:p>
        </w:tc>
        <w:tc>
          <w:tcPr>
            <w:tcW w:w="3260" w:type="dxa"/>
            <w:shd w:val="clear" w:color="auto" w:fill="auto"/>
          </w:tcPr>
          <w:p w:rsidR="00792095" w:rsidRPr="005B25D2" w:rsidRDefault="00792095" w:rsidP="00157A94">
            <w:pPr>
              <w:ind w:right="32"/>
              <w:jc w:val="both"/>
              <w:rPr>
                <w:rFonts w:ascii="Arial Narrow" w:hAnsi="Arial Narrow" w:cs="Times New Roman"/>
              </w:rPr>
            </w:pPr>
            <w:r w:rsidRPr="005B25D2">
              <w:rPr>
                <w:rFonts w:ascii="Arial Narrow" w:eastAsia="Arial Unicode MS" w:hAnsi="Arial Narrow" w:cs="Times New Roman"/>
                <w:b/>
                <w:bCs/>
                <w:color w:val="000000" w:themeColor="text1"/>
                <w:bdr w:val="nil"/>
                <w:lang w:val="en-US"/>
              </w:rPr>
              <w:t>(</w:t>
            </w:r>
            <w:r w:rsidRPr="005B25D2">
              <w:rPr>
                <w:rFonts w:ascii="Arial Narrow" w:hAnsi="Arial Narrow" w:cs="Times New Roman"/>
                <w:color w:val="000000" w:themeColor="text1"/>
              </w:rPr>
              <w:t>Peer Learning Network platform for Local Economic Development/ Tourism Practitioners in the provinces and municipalities</w:t>
            </w:r>
            <w:r w:rsidRPr="005B25D2">
              <w:rPr>
                <w:rFonts w:ascii="Arial Narrow" w:hAnsi="Arial Narrow" w:cs="Times New Roman"/>
              </w:rPr>
              <w:t>.)</w:t>
            </w:r>
          </w:p>
          <w:p w:rsidR="00792095" w:rsidRDefault="00792095" w:rsidP="00157A94">
            <w:pPr>
              <w:jc w:val="both"/>
              <w:rPr>
                <w:rFonts w:ascii="Arial Narrow" w:eastAsia="Arial Unicode MS" w:hAnsi="Arial Narrow" w:cs="Times New Roman"/>
                <w:bCs/>
                <w:color w:val="000000" w:themeColor="text1"/>
                <w:bdr w:val="nil"/>
                <w:lang w:val="en-US"/>
              </w:rPr>
            </w:pPr>
          </w:p>
          <w:p w:rsidR="00792095" w:rsidRPr="005B25D2" w:rsidRDefault="00792095" w:rsidP="00157A94">
            <w:pPr>
              <w:jc w:val="both"/>
              <w:rPr>
                <w:rFonts w:ascii="Arial Narrow" w:hAnsi="Arial Narrow" w:cs="Times New Roman"/>
                <w:color w:val="000000" w:themeColor="text1"/>
              </w:rPr>
            </w:pPr>
            <w:r w:rsidRPr="005B25D2">
              <w:rPr>
                <w:rFonts w:ascii="Arial Narrow" w:eastAsia="Arial Unicode MS" w:hAnsi="Arial Narrow" w:cs="Times New Roman"/>
                <w:bCs/>
                <w:color w:val="000000" w:themeColor="text1"/>
                <w:bdr w:val="nil"/>
                <w:lang w:val="en-US"/>
              </w:rPr>
              <w:t>Local Government Tourism Peer Learning Network Sessions</w:t>
            </w:r>
          </w:p>
        </w:tc>
        <w:tc>
          <w:tcPr>
            <w:tcW w:w="1701" w:type="dxa"/>
            <w:shd w:val="clear" w:color="auto" w:fill="auto"/>
          </w:tcPr>
          <w:p w:rsidR="00792095" w:rsidRPr="004E4BDD" w:rsidRDefault="00792095" w:rsidP="00157A94">
            <w:pPr>
              <w:pStyle w:val="ListParagraph"/>
              <w:ind w:left="0" w:hanging="2"/>
              <w:rPr>
                <w:rFonts w:ascii="Arial Narrow" w:hAnsi="Arial Narrow"/>
                <w:b/>
              </w:rPr>
            </w:pPr>
            <w:r w:rsidRPr="004E4BDD">
              <w:rPr>
                <w:rFonts w:ascii="Arial Narrow" w:hAnsi="Arial Narrow"/>
              </w:rPr>
              <w:t>Refer to Quarterly Performance Reports submitted to the PC as well as the Annual Performance Report of 2017/18 and 2018/19 tabled to Parliament</w:t>
            </w:r>
          </w:p>
        </w:tc>
        <w:tc>
          <w:tcPr>
            <w:tcW w:w="2126" w:type="dxa"/>
            <w:shd w:val="clear" w:color="auto" w:fill="auto"/>
          </w:tcPr>
          <w:p w:rsidR="00792095" w:rsidRPr="005B25D2" w:rsidRDefault="00792095" w:rsidP="00157A94">
            <w:pPr>
              <w:pStyle w:val="ListParagraph"/>
              <w:ind w:left="0" w:hanging="2"/>
              <w:jc w:val="both"/>
              <w:rPr>
                <w:rFonts w:ascii="Arial Narrow" w:hAnsi="Arial Narrow"/>
                <w:color w:val="000000" w:themeColor="text1"/>
              </w:rPr>
            </w:pPr>
            <w:r w:rsidRPr="005B25D2">
              <w:rPr>
                <w:rFonts w:ascii="Arial Narrow" w:hAnsi="Arial Narrow"/>
                <w:color w:val="000000" w:themeColor="text1"/>
              </w:rPr>
              <w:t>The two (2) days learning session targeting all the Local Economic Development (LED)/ Tourism Practitioners and Councillors responsible for Economic Development.</w:t>
            </w:r>
          </w:p>
          <w:p w:rsidR="00792095" w:rsidRPr="005B25D2" w:rsidRDefault="00792095" w:rsidP="00157A94">
            <w:pPr>
              <w:rPr>
                <w:rFonts w:ascii="Arial Narrow" w:hAnsi="Arial Narrow"/>
                <w:b/>
              </w:rPr>
            </w:pPr>
          </w:p>
        </w:tc>
        <w:tc>
          <w:tcPr>
            <w:tcW w:w="2268" w:type="dxa"/>
            <w:shd w:val="clear" w:color="auto" w:fill="auto"/>
          </w:tcPr>
          <w:p w:rsidR="00792095" w:rsidRPr="005B25D2" w:rsidRDefault="00C0674E" w:rsidP="00157A94">
            <w:pPr>
              <w:pStyle w:val="ListParagraph"/>
              <w:ind w:left="37"/>
              <w:rPr>
                <w:rFonts w:ascii="Arial Narrow" w:hAnsi="Arial Narrow"/>
                <w:color w:val="000000" w:themeColor="text1"/>
              </w:rPr>
            </w:pPr>
            <w:r w:rsidRPr="00375345">
              <w:rPr>
                <w:rFonts w:ascii="Arial Narrow" w:hAnsi="Arial Narrow" w:cs="Times New Roman"/>
              </w:rPr>
              <w:t>Participants do not have to apply. They are in the programme by virtue of being tourism practitioners in provinces and municipalities</w:t>
            </w:r>
          </w:p>
        </w:tc>
        <w:tc>
          <w:tcPr>
            <w:tcW w:w="1985" w:type="dxa"/>
            <w:shd w:val="clear" w:color="auto" w:fill="auto"/>
          </w:tcPr>
          <w:p w:rsidR="00792095" w:rsidRPr="005B25D2" w:rsidRDefault="00792095" w:rsidP="00157A94">
            <w:pPr>
              <w:pStyle w:val="ListParagraph"/>
              <w:ind w:left="40"/>
              <w:rPr>
                <w:rFonts w:ascii="Arial Narrow" w:hAnsi="Arial Narrow"/>
                <w:color w:val="000000" w:themeColor="text1"/>
              </w:rPr>
            </w:pPr>
            <w:r w:rsidRPr="005B25D2">
              <w:rPr>
                <w:rFonts w:ascii="Arial Narrow" w:hAnsi="Arial Narrow"/>
                <w:color w:val="000000" w:themeColor="text1"/>
              </w:rPr>
              <w:t>LP: 53</w:t>
            </w:r>
          </w:p>
          <w:p w:rsidR="00792095" w:rsidRPr="005B25D2" w:rsidRDefault="00792095" w:rsidP="00157A94">
            <w:pPr>
              <w:pStyle w:val="ListParagraph"/>
              <w:ind w:left="40"/>
              <w:rPr>
                <w:rFonts w:ascii="Arial Narrow" w:hAnsi="Arial Narrow"/>
                <w:color w:val="000000" w:themeColor="text1"/>
              </w:rPr>
            </w:pPr>
            <w:r w:rsidRPr="005B25D2">
              <w:rPr>
                <w:rFonts w:ascii="Arial Narrow" w:hAnsi="Arial Narrow"/>
                <w:color w:val="000000" w:themeColor="text1"/>
              </w:rPr>
              <w:t>EC: 52</w:t>
            </w:r>
          </w:p>
          <w:p w:rsidR="00792095" w:rsidRPr="005B25D2" w:rsidRDefault="00792095" w:rsidP="00157A94">
            <w:pPr>
              <w:pStyle w:val="ListParagraph"/>
              <w:ind w:left="40"/>
              <w:rPr>
                <w:rFonts w:ascii="Arial Narrow" w:hAnsi="Arial Narrow"/>
                <w:color w:val="000000" w:themeColor="text1"/>
              </w:rPr>
            </w:pPr>
            <w:r w:rsidRPr="005B25D2">
              <w:rPr>
                <w:rFonts w:ascii="Arial Narrow" w:hAnsi="Arial Narrow"/>
                <w:color w:val="000000" w:themeColor="text1"/>
              </w:rPr>
              <w:t>MP: 31</w:t>
            </w:r>
          </w:p>
          <w:p w:rsidR="00792095" w:rsidRPr="005B25D2" w:rsidRDefault="00792095" w:rsidP="00157A94">
            <w:pPr>
              <w:pStyle w:val="ListParagraph"/>
              <w:ind w:left="40"/>
              <w:rPr>
                <w:rFonts w:ascii="Arial Narrow" w:hAnsi="Arial Narrow"/>
                <w:color w:val="000000" w:themeColor="text1"/>
              </w:rPr>
            </w:pPr>
            <w:r w:rsidRPr="005B25D2">
              <w:rPr>
                <w:rFonts w:ascii="Arial Narrow" w:hAnsi="Arial Narrow"/>
                <w:color w:val="000000" w:themeColor="text1"/>
              </w:rPr>
              <w:t>NC: 27</w:t>
            </w:r>
          </w:p>
          <w:p w:rsidR="00792095" w:rsidRPr="005B25D2" w:rsidRDefault="00792095" w:rsidP="00157A94">
            <w:pPr>
              <w:pStyle w:val="ListParagraph"/>
              <w:ind w:left="40"/>
              <w:rPr>
                <w:rFonts w:ascii="Arial Narrow" w:hAnsi="Arial Narrow"/>
                <w:color w:val="000000" w:themeColor="text1"/>
              </w:rPr>
            </w:pPr>
            <w:r w:rsidRPr="005B25D2">
              <w:rPr>
                <w:rFonts w:ascii="Arial Narrow" w:hAnsi="Arial Narrow"/>
                <w:color w:val="000000" w:themeColor="text1"/>
              </w:rPr>
              <w:t>FS:32</w:t>
            </w:r>
          </w:p>
        </w:tc>
        <w:tc>
          <w:tcPr>
            <w:tcW w:w="1985" w:type="dxa"/>
            <w:shd w:val="clear" w:color="auto" w:fill="auto"/>
          </w:tcPr>
          <w:p w:rsidR="00792095" w:rsidRPr="005B25D2" w:rsidRDefault="00792095" w:rsidP="00157A94">
            <w:pPr>
              <w:pStyle w:val="ListParagraph"/>
              <w:pBdr>
                <w:top w:val="nil"/>
                <w:left w:val="nil"/>
                <w:bottom w:val="nil"/>
                <w:right w:val="nil"/>
                <w:between w:val="nil"/>
                <w:bar w:val="nil"/>
              </w:pBdr>
              <w:ind w:left="179"/>
              <w:jc w:val="both"/>
              <w:rPr>
                <w:rFonts w:ascii="Arial Narrow" w:hAnsi="Arial Narrow"/>
                <w:color w:val="000000" w:themeColor="text1"/>
              </w:rPr>
            </w:pPr>
            <w:r w:rsidRPr="005B25D2">
              <w:rPr>
                <w:rFonts w:ascii="Arial Narrow" w:hAnsi="Arial Narrow"/>
                <w:color w:val="000000" w:themeColor="text1"/>
              </w:rPr>
              <w:t>All were employed already</w:t>
            </w:r>
          </w:p>
        </w:tc>
      </w:tr>
      <w:tr w:rsidR="00792095" w:rsidRPr="005B25D2" w:rsidTr="00157A94">
        <w:tc>
          <w:tcPr>
            <w:tcW w:w="1555" w:type="dxa"/>
            <w:shd w:val="clear" w:color="auto" w:fill="auto"/>
            <w:vAlign w:val="center"/>
          </w:tcPr>
          <w:p w:rsidR="00792095" w:rsidRPr="002C07BA" w:rsidRDefault="00792095" w:rsidP="00157A94">
            <w:pPr>
              <w:pStyle w:val="ListParagraph"/>
              <w:ind w:left="22"/>
              <w:rPr>
                <w:rFonts w:ascii="Arial Narrow" w:hAnsi="Arial Narrow"/>
                <w:b/>
                <w:color w:val="000000" w:themeColor="text1"/>
              </w:rPr>
            </w:pPr>
            <w:r w:rsidRPr="002C07BA">
              <w:rPr>
                <w:rFonts w:ascii="Arial Narrow" w:hAnsi="Arial Narrow"/>
                <w:b/>
                <w:color w:val="000000" w:themeColor="text1"/>
              </w:rPr>
              <w:t>2019/20</w:t>
            </w:r>
          </w:p>
        </w:tc>
        <w:tc>
          <w:tcPr>
            <w:tcW w:w="3260" w:type="dxa"/>
            <w:shd w:val="clear" w:color="auto" w:fill="auto"/>
          </w:tcPr>
          <w:p w:rsidR="00792095" w:rsidRPr="005B25D2" w:rsidRDefault="00792095" w:rsidP="00157A94">
            <w:pPr>
              <w:ind w:right="174"/>
              <w:jc w:val="both"/>
              <w:rPr>
                <w:rFonts w:ascii="Arial Narrow" w:hAnsi="Arial Narrow" w:cs="Times New Roman"/>
              </w:rPr>
            </w:pPr>
            <w:r w:rsidRPr="005B25D2">
              <w:rPr>
                <w:rFonts w:ascii="Arial Narrow" w:eastAsia="Arial Unicode MS" w:hAnsi="Arial Narrow" w:cs="Times New Roman"/>
                <w:b/>
                <w:bCs/>
                <w:color w:val="000000" w:themeColor="text1"/>
                <w:bdr w:val="nil"/>
                <w:lang w:val="en-US"/>
              </w:rPr>
              <w:t>(</w:t>
            </w:r>
            <w:r w:rsidRPr="005B25D2">
              <w:rPr>
                <w:rFonts w:ascii="Arial Narrow" w:hAnsi="Arial Narrow" w:cs="Times New Roman"/>
                <w:color w:val="000000" w:themeColor="text1"/>
              </w:rPr>
              <w:t xml:space="preserve">Peer Learning Network platform for Local Economic Development/ Tourism Practitioners in the </w:t>
            </w:r>
            <w:r w:rsidRPr="005B25D2">
              <w:rPr>
                <w:rFonts w:ascii="Arial Narrow" w:hAnsi="Arial Narrow" w:cs="Times New Roman"/>
                <w:color w:val="000000" w:themeColor="text1"/>
              </w:rPr>
              <w:lastRenderedPageBreak/>
              <w:t>provinces and municipalities</w:t>
            </w:r>
            <w:r w:rsidRPr="005B25D2">
              <w:rPr>
                <w:rFonts w:ascii="Arial Narrow" w:hAnsi="Arial Narrow" w:cs="Times New Roman"/>
              </w:rPr>
              <w:t>.)</w:t>
            </w:r>
          </w:p>
          <w:p w:rsidR="00792095" w:rsidRDefault="00792095" w:rsidP="00157A94">
            <w:pPr>
              <w:jc w:val="both"/>
              <w:rPr>
                <w:rFonts w:ascii="Arial Narrow" w:eastAsia="Arial Unicode MS" w:hAnsi="Arial Narrow" w:cs="Times New Roman"/>
                <w:bCs/>
                <w:color w:val="000000" w:themeColor="text1"/>
                <w:bdr w:val="nil"/>
                <w:lang w:val="en-US"/>
              </w:rPr>
            </w:pPr>
          </w:p>
          <w:p w:rsidR="00792095" w:rsidRPr="005B25D2" w:rsidRDefault="00792095" w:rsidP="00157A94">
            <w:pPr>
              <w:jc w:val="both"/>
              <w:rPr>
                <w:rFonts w:ascii="Arial Narrow" w:eastAsia="Arial Unicode MS" w:hAnsi="Arial Narrow" w:cs="Times New Roman"/>
                <w:bCs/>
                <w:color w:val="000000" w:themeColor="text1"/>
                <w:bdr w:val="nil"/>
                <w:lang w:val="en-US"/>
              </w:rPr>
            </w:pPr>
            <w:r w:rsidRPr="005B25D2">
              <w:rPr>
                <w:rFonts w:ascii="Arial Narrow" w:eastAsia="Arial Unicode MS" w:hAnsi="Arial Narrow" w:cs="Times New Roman"/>
                <w:bCs/>
                <w:color w:val="000000" w:themeColor="text1"/>
                <w:bdr w:val="nil"/>
                <w:lang w:val="en-US"/>
              </w:rPr>
              <w:t>Local Government Tourism Peer Learning Network Sessions</w:t>
            </w:r>
          </w:p>
        </w:tc>
        <w:tc>
          <w:tcPr>
            <w:tcW w:w="1701" w:type="dxa"/>
            <w:shd w:val="clear" w:color="auto" w:fill="auto"/>
          </w:tcPr>
          <w:p w:rsidR="00792095" w:rsidRPr="005B25D2" w:rsidRDefault="00792095" w:rsidP="00157A94">
            <w:pPr>
              <w:pStyle w:val="ListParagraph"/>
              <w:ind w:left="0" w:hanging="2"/>
              <w:rPr>
                <w:rFonts w:ascii="Arial Narrow" w:hAnsi="Arial Narrow"/>
                <w:b/>
              </w:rPr>
            </w:pPr>
            <w:r w:rsidRPr="004E4BDD">
              <w:rPr>
                <w:rFonts w:ascii="Arial Narrow" w:hAnsi="Arial Narrow"/>
              </w:rPr>
              <w:lastRenderedPageBreak/>
              <w:t xml:space="preserve">Refer to Quarterly Performance Reports submitted </w:t>
            </w:r>
            <w:r w:rsidRPr="004E4BDD">
              <w:rPr>
                <w:rFonts w:ascii="Arial Narrow" w:hAnsi="Arial Narrow"/>
              </w:rPr>
              <w:lastRenderedPageBreak/>
              <w:t>to the PC as well as the A</w:t>
            </w:r>
            <w:r w:rsidR="00861801">
              <w:rPr>
                <w:rFonts w:ascii="Arial Narrow" w:hAnsi="Arial Narrow"/>
              </w:rPr>
              <w:t>nnual Performance Report of 2018/19 and 2019/20</w:t>
            </w:r>
            <w:r w:rsidRPr="004E4BDD">
              <w:rPr>
                <w:rFonts w:ascii="Arial Narrow" w:hAnsi="Arial Narrow"/>
              </w:rPr>
              <w:t xml:space="preserve"> tabled to Parliament</w:t>
            </w:r>
          </w:p>
        </w:tc>
        <w:tc>
          <w:tcPr>
            <w:tcW w:w="2126" w:type="dxa"/>
            <w:shd w:val="clear" w:color="auto" w:fill="auto"/>
          </w:tcPr>
          <w:p w:rsidR="00792095" w:rsidRPr="005B25D2" w:rsidRDefault="00792095" w:rsidP="00157A94">
            <w:pPr>
              <w:pStyle w:val="ListParagraph"/>
              <w:ind w:left="0" w:hanging="2"/>
              <w:jc w:val="both"/>
              <w:rPr>
                <w:rFonts w:ascii="Arial Narrow" w:hAnsi="Arial Narrow"/>
                <w:color w:val="000000" w:themeColor="text1"/>
              </w:rPr>
            </w:pPr>
            <w:r w:rsidRPr="005B25D2">
              <w:rPr>
                <w:rFonts w:ascii="Arial Narrow" w:hAnsi="Arial Narrow"/>
                <w:color w:val="000000" w:themeColor="text1"/>
              </w:rPr>
              <w:lastRenderedPageBreak/>
              <w:t xml:space="preserve">The two (2) days learning session targeting all the Local </w:t>
            </w:r>
            <w:r w:rsidRPr="005B25D2">
              <w:rPr>
                <w:rFonts w:ascii="Arial Narrow" w:hAnsi="Arial Narrow"/>
                <w:color w:val="000000" w:themeColor="text1"/>
              </w:rPr>
              <w:lastRenderedPageBreak/>
              <w:t>Economic Development (LED)/ Tourism Practitioners and Councillors responsible for Economic Development.</w:t>
            </w:r>
          </w:p>
          <w:p w:rsidR="00792095" w:rsidRPr="005B25D2" w:rsidRDefault="00792095" w:rsidP="00157A94">
            <w:pPr>
              <w:rPr>
                <w:rFonts w:ascii="Arial Narrow" w:hAnsi="Arial Narrow"/>
                <w:b/>
              </w:rPr>
            </w:pPr>
          </w:p>
        </w:tc>
        <w:tc>
          <w:tcPr>
            <w:tcW w:w="2268" w:type="dxa"/>
            <w:shd w:val="clear" w:color="auto" w:fill="auto"/>
          </w:tcPr>
          <w:p w:rsidR="00792095" w:rsidRPr="005B25D2" w:rsidRDefault="00C0674E" w:rsidP="00157A94">
            <w:pPr>
              <w:pStyle w:val="ListParagraph"/>
              <w:ind w:left="37"/>
              <w:rPr>
                <w:rFonts w:ascii="Arial Narrow" w:hAnsi="Arial Narrow"/>
                <w:color w:val="000000" w:themeColor="text1"/>
              </w:rPr>
            </w:pPr>
            <w:r w:rsidRPr="00375345">
              <w:rPr>
                <w:rFonts w:ascii="Arial Narrow" w:hAnsi="Arial Narrow" w:cs="Times New Roman"/>
              </w:rPr>
              <w:lastRenderedPageBreak/>
              <w:t xml:space="preserve">Participants do not have to apply. They are in the programme by virtue of </w:t>
            </w:r>
            <w:r w:rsidRPr="00375345">
              <w:rPr>
                <w:rFonts w:ascii="Arial Narrow" w:hAnsi="Arial Narrow" w:cs="Times New Roman"/>
              </w:rPr>
              <w:lastRenderedPageBreak/>
              <w:t>being tourism practitioners in provinces and municipalities</w:t>
            </w:r>
          </w:p>
        </w:tc>
        <w:tc>
          <w:tcPr>
            <w:tcW w:w="1985" w:type="dxa"/>
            <w:shd w:val="clear" w:color="auto" w:fill="auto"/>
          </w:tcPr>
          <w:p w:rsidR="00792095" w:rsidRPr="005B25D2" w:rsidRDefault="00792095" w:rsidP="00157A94">
            <w:pPr>
              <w:pStyle w:val="ListParagraph"/>
              <w:ind w:left="40"/>
              <w:rPr>
                <w:rFonts w:ascii="Arial Narrow" w:hAnsi="Arial Narrow"/>
                <w:color w:val="000000" w:themeColor="text1"/>
              </w:rPr>
            </w:pPr>
            <w:r w:rsidRPr="005B25D2">
              <w:rPr>
                <w:rFonts w:ascii="Arial Narrow" w:hAnsi="Arial Narrow"/>
                <w:color w:val="000000" w:themeColor="text1"/>
              </w:rPr>
              <w:lastRenderedPageBreak/>
              <w:t>WC: 82</w:t>
            </w:r>
          </w:p>
          <w:p w:rsidR="00792095" w:rsidRPr="005B25D2" w:rsidRDefault="00792095" w:rsidP="00157A94">
            <w:pPr>
              <w:pStyle w:val="ListParagraph"/>
              <w:ind w:left="40"/>
              <w:rPr>
                <w:rFonts w:ascii="Arial Narrow" w:hAnsi="Arial Narrow"/>
                <w:color w:val="000000" w:themeColor="text1"/>
              </w:rPr>
            </w:pPr>
            <w:r w:rsidRPr="005B25D2">
              <w:rPr>
                <w:rFonts w:ascii="Arial Narrow" w:hAnsi="Arial Narrow"/>
                <w:color w:val="000000" w:themeColor="text1"/>
              </w:rPr>
              <w:t>KZN: 70</w:t>
            </w:r>
          </w:p>
          <w:p w:rsidR="00792095" w:rsidRPr="005B25D2" w:rsidRDefault="00792095" w:rsidP="00157A94">
            <w:pPr>
              <w:pStyle w:val="ListParagraph"/>
              <w:ind w:left="40"/>
              <w:rPr>
                <w:rFonts w:ascii="Arial Narrow" w:hAnsi="Arial Narrow"/>
                <w:color w:val="000000" w:themeColor="text1"/>
              </w:rPr>
            </w:pPr>
            <w:r w:rsidRPr="005B25D2">
              <w:rPr>
                <w:rFonts w:ascii="Arial Narrow" w:hAnsi="Arial Narrow"/>
                <w:color w:val="000000" w:themeColor="text1"/>
              </w:rPr>
              <w:t>NW:80</w:t>
            </w:r>
          </w:p>
          <w:p w:rsidR="00792095" w:rsidRPr="005B25D2" w:rsidRDefault="00792095" w:rsidP="00157A94">
            <w:pPr>
              <w:pStyle w:val="ListParagraph"/>
              <w:ind w:left="40"/>
              <w:rPr>
                <w:rFonts w:ascii="Arial Narrow" w:hAnsi="Arial Narrow"/>
                <w:color w:val="000000" w:themeColor="text1"/>
              </w:rPr>
            </w:pPr>
            <w:r w:rsidRPr="005B25D2">
              <w:rPr>
                <w:rFonts w:ascii="Arial Narrow" w:hAnsi="Arial Narrow"/>
                <w:color w:val="000000" w:themeColor="text1"/>
              </w:rPr>
              <w:lastRenderedPageBreak/>
              <w:t>GP:74</w:t>
            </w:r>
          </w:p>
        </w:tc>
        <w:tc>
          <w:tcPr>
            <w:tcW w:w="1985" w:type="dxa"/>
            <w:shd w:val="clear" w:color="auto" w:fill="auto"/>
          </w:tcPr>
          <w:p w:rsidR="00792095" w:rsidRPr="005B25D2" w:rsidRDefault="00792095" w:rsidP="00157A94">
            <w:pPr>
              <w:pStyle w:val="ListParagraph"/>
              <w:pBdr>
                <w:top w:val="nil"/>
                <w:left w:val="nil"/>
                <w:bottom w:val="nil"/>
                <w:right w:val="nil"/>
                <w:between w:val="nil"/>
                <w:bar w:val="nil"/>
              </w:pBdr>
              <w:ind w:left="179"/>
              <w:jc w:val="both"/>
              <w:rPr>
                <w:rFonts w:ascii="Arial Narrow" w:hAnsi="Arial Narrow"/>
                <w:color w:val="000000" w:themeColor="text1"/>
              </w:rPr>
            </w:pPr>
            <w:r w:rsidRPr="005B25D2">
              <w:rPr>
                <w:rFonts w:ascii="Arial Narrow" w:hAnsi="Arial Narrow"/>
                <w:color w:val="000000" w:themeColor="text1"/>
              </w:rPr>
              <w:lastRenderedPageBreak/>
              <w:t>All were already  employed.</w:t>
            </w:r>
          </w:p>
        </w:tc>
      </w:tr>
    </w:tbl>
    <w:p w:rsidR="00792095" w:rsidRPr="005B25D2" w:rsidRDefault="00792095" w:rsidP="00792095">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rPr>
      </w:pPr>
    </w:p>
    <w:p w:rsidR="00792095" w:rsidRDefault="00792095" w:rsidP="00792095">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rPr>
      </w:pPr>
    </w:p>
    <w:p w:rsidR="00C472BB" w:rsidRPr="005B25D2" w:rsidRDefault="00C472BB" w:rsidP="00C472BB">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rPr>
      </w:pPr>
    </w:p>
    <w:p w:rsidR="00C472BB" w:rsidRPr="005B25D2" w:rsidRDefault="00C472BB" w:rsidP="00C472BB">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rPr>
      </w:pPr>
    </w:p>
    <w:p w:rsidR="00C472BB" w:rsidRPr="005B25D2" w:rsidRDefault="00C472BB" w:rsidP="00C472BB">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rPr>
      </w:pPr>
    </w:p>
    <w:p w:rsidR="00A9781E" w:rsidRDefault="00A9781E" w:rsidP="00A9781E">
      <w:pPr>
        <w:pBdr>
          <w:top w:val="nil"/>
          <w:left w:val="nil"/>
          <w:bottom w:val="nil"/>
          <w:right w:val="nil"/>
          <w:between w:val="nil"/>
          <w:bar w:val="nil"/>
        </w:pBdr>
        <w:tabs>
          <w:tab w:val="left" w:pos="567"/>
        </w:tabs>
        <w:spacing w:after="0" w:line="360" w:lineRule="auto"/>
        <w:rPr>
          <w:rFonts w:ascii="Arial Narrow" w:eastAsia="Calibri" w:hAnsi="Arial Narrow" w:cs="Times New Roman"/>
        </w:rPr>
      </w:pPr>
    </w:p>
    <w:tbl>
      <w:tblPr>
        <w:tblStyle w:val="TableGrid"/>
        <w:tblW w:w="14880" w:type="dxa"/>
        <w:tblLayout w:type="fixed"/>
        <w:tblLook w:val="04A0"/>
      </w:tblPr>
      <w:tblGrid>
        <w:gridCol w:w="988"/>
        <w:gridCol w:w="3260"/>
        <w:gridCol w:w="2268"/>
        <w:gridCol w:w="2126"/>
        <w:gridCol w:w="2268"/>
        <w:gridCol w:w="1985"/>
        <w:gridCol w:w="1985"/>
      </w:tblGrid>
      <w:tr w:rsidR="00A9781E" w:rsidRPr="005B25D2" w:rsidTr="00B07ED0">
        <w:trPr>
          <w:tblHeader/>
        </w:trPr>
        <w:tc>
          <w:tcPr>
            <w:tcW w:w="14880" w:type="dxa"/>
            <w:gridSpan w:val="7"/>
            <w:shd w:val="clear" w:color="auto" w:fill="BFBFBF" w:themeFill="background1" w:themeFillShade="BF"/>
          </w:tcPr>
          <w:p w:rsidR="00A9781E" w:rsidRPr="005B25D2" w:rsidRDefault="00A9781E" w:rsidP="00B07ED0">
            <w:pPr>
              <w:pStyle w:val="ListParagraph"/>
              <w:ind w:left="0"/>
              <w:rPr>
                <w:rFonts w:ascii="Arial Narrow" w:hAnsi="Arial Narrow"/>
                <w:b/>
              </w:rPr>
            </w:pPr>
            <w:r>
              <w:rPr>
                <w:rFonts w:ascii="Arial Narrow" w:hAnsi="Arial Narrow"/>
                <w:b/>
              </w:rPr>
              <w:t>C</w:t>
            </w:r>
            <w:r w:rsidRPr="005B25D2">
              <w:rPr>
                <w:rFonts w:ascii="Arial Narrow" w:hAnsi="Arial Narrow"/>
                <w:b/>
              </w:rPr>
              <w:t>APACITY BUILDING PROGRAMME:</w:t>
            </w:r>
            <w:r w:rsidR="00DA32AC">
              <w:rPr>
                <w:rFonts w:ascii="Arial Narrow" w:hAnsi="Arial Narrow"/>
                <w:b/>
              </w:rPr>
              <w:t xml:space="preserve">  (2</w:t>
            </w:r>
            <w:r w:rsidR="008F5FD1">
              <w:rPr>
                <w:rFonts w:ascii="Arial Narrow" w:hAnsi="Arial Narrow"/>
                <w:b/>
              </w:rPr>
              <w:t>)</w:t>
            </w:r>
            <w:r w:rsidRPr="005B25D2">
              <w:rPr>
                <w:rFonts w:ascii="Arial Narrow" w:hAnsi="Arial Narrow"/>
                <w:b/>
              </w:rPr>
              <w:tab/>
              <w:t>TOURISM RESOURCE EFFICIENCY TRAINING FOR YOUTH (FUNDAMENTALS OF ENERGY MANAGEMENT)</w:t>
            </w:r>
          </w:p>
          <w:p w:rsidR="00DB5C9F" w:rsidRDefault="00DB5C9F" w:rsidP="00B07ED0">
            <w:pPr>
              <w:spacing w:line="360" w:lineRule="auto"/>
              <w:jc w:val="both"/>
              <w:rPr>
                <w:rFonts w:ascii="Arial Narrow" w:hAnsi="Arial Narrow"/>
              </w:rPr>
            </w:pPr>
          </w:p>
          <w:p w:rsidR="00A9781E" w:rsidRPr="006B1C02" w:rsidRDefault="00DB5C9F" w:rsidP="007C0D3D">
            <w:pPr>
              <w:spacing w:line="360" w:lineRule="auto"/>
              <w:jc w:val="both"/>
              <w:rPr>
                <w:rFonts w:ascii="Arial Narrow" w:hAnsi="Arial Narrow"/>
              </w:rPr>
            </w:pPr>
            <w:r>
              <w:rPr>
                <w:rFonts w:ascii="Arial Narrow" w:hAnsi="Arial Narrow"/>
              </w:rPr>
              <w:t xml:space="preserve">(b) </w:t>
            </w:r>
            <w:r w:rsidR="0077019D">
              <w:rPr>
                <w:rFonts w:ascii="Arial Narrow" w:hAnsi="Arial Narrow"/>
              </w:rPr>
              <w:t xml:space="preserve">The objectives of this programme is to train young people on the NCPC tourism resource efficiency methodology and ensures that companies save operating costs. Students were selected through interviews. </w:t>
            </w:r>
          </w:p>
          <w:p w:rsidR="00A9781E" w:rsidRPr="005B25D2" w:rsidRDefault="00A9781E" w:rsidP="00B07ED0">
            <w:pPr>
              <w:ind w:right="879"/>
              <w:jc w:val="both"/>
              <w:rPr>
                <w:rFonts w:ascii="Arial Narrow" w:eastAsia="Calibri" w:hAnsi="Arial Narrow" w:cs="Times New Roman"/>
                <w:b/>
                <w:lang w:val="af-ZA"/>
              </w:rPr>
            </w:pPr>
          </w:p>
        </w:tc>
      </w:tr>
      <w:tr w:rsidR="00A9781E" w:rsidRPr="005B25D2" w:rsidTr="00B07ED0">
        <w:trPr>
          <w:tblHeader/>
        </w:trPr>
        <w:tc>
          <w:tcPr>
            <w:tcW w:w="988" w:type="dxa"/>
            <w:shd w:val="clear" w:color="auto" w:fill="BFBFBF" w:themeFill="background1" w:themeFillShade="BF"/>
          </w:tcPr>
          <w:p w:rsidR="00A9781E" w:rsidRPr="005B25D2" w:rsidRDefault="00A9781E" w:rsidP="00B07ED0">
            <w:pPr>
              <w:pStyle w:val="ListParagraph"/>
              <w:ind w:left="22"/>
              <w:rPr>
                <w:rFonts w:ascii="Arial Narrow" w:hAnsi="Arial Narrow"/>
                <w:b/>
              </w:rPr>
            </w:pPr>
            <w:r w:rsidRPr="005B25D2">
              <w:rPr>
                <w:rFonts w:ascii="Arial Narrow" w:hAnsi="Arial Narrow"/>
                <w:b/>
              </w:rPr>
              <w:t>YEAR</w:t>
            </w:r>
          </w:p>
        </w:tc>
        <w:tc>
          <w:tcPr>
            <w:tcW w:w="3260" w:type="dxa"/>
            <w:shd w:val="clear" w:color="auto" w:fill="BFBFBF" w:themeFill="background1" w:themeFillShade="BF"/>
          </w:tcPr>
          <w:p w:rsidR="00A9781E" w:rsidRPr="005B25D2" w:rsidRDefault="00A9781E" w:rsidP="00B07ED0">
            <w:pPr>
              <w:pStyle w:val="ListParagraph"/>
              <w:ind w:left="0"/>
              <w:rPr>
                <w:rFonts w:ascii="Arial Narrow" w:hAnsi="Arial Narrow"/>
                <w:b/>
              </w:rPr>
            </w:pPr>
            <w:r w:rsidRPr="005B25D2">
              <w:rPr>
                <w:rFonts w:ascii="Arial Narrow" w:hAnsi="Arial Narrow"/>
                <w:b/>
              </w:rPr>
              <w:t>(b)What are the details of each programme</w:t>
            </w:r>
          </w:p>
        </w:tc>
        <w:tc>
          <w:tcPr>
            <w:tcW w:w="2268" w:type="dxa"/>
            <w:shd w:val="clear" w:color="auto" w:fill="BFBFBF" w:themeFill="background1" w:themeFillShade="BF"/>
          </w:tcPr>
          <w:p w:rsidR="00A9781E" w:rsidRPr="005B25D2" w:rsidRDefault="00A9781E" w:rsidP="00B07ED0">
            <w:pPr>
              <w:pStyle w:val="ListParagraph"/>
              <w:ind w:left="0" w:hanging="2"/>
              <w:rPr>
                <w:rFonts w:ascii="Arial Narrow" w:hAnsi="Arial Narrow"/>
                <w:b/>
              </w:rPr>
            </w:pPr>
            <w:r w:rsidRPr="005B25D2">
              <w:rPr>
                <w:rFonts w:ascii="Arial Narrow" w:hAnsi="Arial Narrow"/>
                <w:b/>
              </w:rPr>
              <w:t xml:space="preserve"> (c) On which date did each programme take place.</w:t>
            </w:r>
          </w:p>
        </w:tc>
        <w:tc>
          <w:tcPr>
            <w:tcW w:w="2126" w:type="dxa"/>
            <w:shd w:val="clear" w:color="auto" w:fill="BFBFBF" w:themeFill="background1" w:themeFillShade="BF"/>
          </w:tcPr>
          <w:p w:rsidR="00A9781E" w:rsidRPr="005B25D2" w:rsidRDefault="00A9781E" w:rsidP="00B07ED0">
            <w:pPr>
              <w:rPr>
                <w:rFonts w:ascii="Arial Narrow" w:eastAsia="Calibri" w:hAnsi="Arial Narrow" w:cs="Times New Roman"/>
                <w:b/>
                <w:lang w:val="af-ZA"/>
              </w:rPr>
            </w:pPr>
            <w:r w:rsidRPr="005B25D2">
              <w:rPr>
                <w:rFonts w:ascii="Arial Narrow" w:hAnsi="Arial Narrow"/>
                <w:b/>
              </w:rPr>
              <w:t>(d</w:t>
            </w:r>
            <w:r w:rsidRPr="005B25D2">
              <w:rPr>
                <w:rFonts w:ascii="Arial Narrow" w:eastAsia="Calibri" w:hAnsi="Arial Narrow" w:cs="Times New Roman"/>
                <w:b/>
                <w:lang w:val="af-ZA"/>
              </w:rPr>
              <w:t>What are the details of each person who conducted each programme.</w:t>
            </w:r>
          </w:p>
          <w:p w:rsidR="00A9781E" w:rsidRPr="005B25D2" w:rsidRDefault="00A9781E" w:rsidP="00B07ED0">
            <w:pPr>
              <w:rPr>
                <w:rFonts w:ascii="Arial Narrow" w:eastAsia="Calibri" w:hAnsi="Arial Narrow" w:cs="Times New Roman"/>
                <w:b/>
              </w:rPr>
            </w:pPr>
            <w:r w:rsidRPr="005B25D2">
              <w:rPr>
                <w:rFonts w:ascii="Arial Narrow" w:eastAsia="Calibri" w:hAnsi="Arial Narrow" w:cs="Times New Roman"/>
                <w:b/>
                <w:lang w:val="af-ZA"/>
              </w:rPr>
              <w:t>( service Providers)</w:t>
            </w:r>
          </w:p>
          <w:p w:rsidR="00A9781E" w:rsidRPr="005B25D2" w:rsidRDefault="00A9781E" w:rsidP="00B07ED0">
            <w:pPr>
              <w:rPr>
                <w:rFonts w:ascii="Arial Narrow" w:hAnsi="Arial Narrow"/>
                <w:b/>
              </w:rPr>
            </w:pPr>
          </w:p>
          <w:p w:rsidR="00A9781E" w:rsidRPr="005B25D2" w:rsidRDefault="00A9781E" w:rsidP="00B07ED0">
            <w:pPr>
              <w:rPr>
                <w:rFonts w:ascii="Arial Narrow" w:hAnsi="Arial Narrow"/>
                <w:b/>
              </w:rPr>
            </w:pPr>
          </w:p>
        </w:tc>
        <w:tc>
          <w:tcPr>
            <w:tcW w:w="2268" w:type="dxa"/>
            <w:shd w:val="clear" w:color="auto" w:fill="BFBFBF" w:themeFill="background1" w:themeFillShade="BF"/>
          </w:tcPr>
          <w:p w:rsidR="00A9781E" w:rsidRPr="005B25D2" w:rsidRDefault="00A9781E" w:rsidP="00B07ED0">
            <w:pPr>
              <w:rPr>
                <w:rFonts w:ascii="Arial Narrow" w:eastAsia="Calibri" w:hAnsi="Arial Narrow" w:cs="Times New Roman"/>
                <w:b/>
                <w:lang w:val="af-ZA"/>
              </w:rPr>
            </w:pPr>
            <w:r>
              <w:rPr>
                <w:rFonts w:ascii="Arial Narrow" w:hAnsi="Arial Narrow" w:cs="Times New Roman"/>
                <w:b/>
              </w:rPr>
              <w:t xml:space="preserve">( e) </w:t>
            </w:r>
            <w:r w:rsidRPr="005B25D2">
              <w:rPr>
                <w:rFonts w:ascii="Arial Narrow" w:eastAsia="Calibri" w:hAnsi="Arial Narrow" w:cs="Times New Roman"/>
                <w:b/>
                <w:lang w:val="af-ZA"/>
              </w:rPr>
              <w:t>What is the total number of applicants who applied for each programme.</w:t>
            </w:r>
          </w:p>
          <w:p w:rsidR="00A9781E" w:rsidRPr="005B25D2" w:rsidRDefault="00A9781E" w:rsidP="00B07ED0">
            <w:pPr>
              <w:rPr>
                <w:rFonts w:ascii="Arial Narrow" w:hAnsi="Arial Narrow"/>
                <w:b/>
              </w:rPr>
            </w:pPr>
          </w:p>
        </w:tc>
        <w:tc>
          <w:tcPr>
            <w:tcW w:w="1985" w:type="dxa"/>
            <w:shd w:val="clear" w:color="auto" w:fill="BFBFBF" w:themeFill="background1" w:themeFillShade="BF"/>
          </w:tcPr>
          <w:p w:rsidR="00A9781E" w:rsidRPr="005B25D2" w:rsidRDefault="00A9781E" w:rsidP="00B07ED0">
            <w:pPr>
              <w:rPr>
                <w:rFonts w:ascii="Arial Narrow" w:eastAsia="Calibri" w:hAnsi="Arial Narrow" w:cs="Times New Roman"/>
                <w:b/>
                <w:lang w:val="af-ZA"/>
              </w:rPr>
            </w:pPr>
            <w:r w:rsidRPr="005B25D2">
              <w:rPr>
                <w:rFonts w:ascii="Arial Narrow" w:hAnsi="Arial Narrow" w:cs="Times New Roman"/>
                <w:b/>
              </w:rPr>
              <w:t xml:space="preserve">(f) </w:t>
            </w:r>
            <w:r w:rsidRPr="005B25D2">
              <w:rPr>
                <w:rFonts w:ascii="Arial Narrow" w:eastAsia="Calibri" w:hAnsi="Arial Narrow" w:cs="Times New Roman"/>
                <w:b/>
                <w:lang w:val="af-ZA"/>
              </w:rPr>
              <w:t>What is the total number of applicants who:</w:t>
            </w:r>
          </w:p>
          <w:p w:rsidR="00A9781E" w:rsidRPr="005B25D2" w:rsidRDefault="00A9781E" w:rsidP="00B07ED0">
            <w:pPr>
              <w:pStyle w:val="ListParagraph"/>
              <w:ind w:left="0"/>
              <w:rPr>
                <w:rFonts w:ascii="Arial Narrow" w:eastAsia="Calibri" w:hAnsi="Arial Narrow" w:cs="Times New Roman"/>
                <w:b/>
                <w:lang w:val="af-ZA"/>
              </w:rPr>
            </w:pPr>
            <w:r w:rsidRPr="005B25D2">
              <w:rPr>
                <w:rFonts w:ascii="Arial Narrow" w:eastAsia="Calibri" w:hAnsi="Arial Narrow" w:cs="Times New Roman"/>
                <w:b/>
                <w:lang w:val="af-ZA"/>
              </w:rPr>
              <w:t>(i)Completed each programme</w:t>
            </w:r>
          </w:p>
          <w:p w:rsidR="00A9781E" w:rsidRPr="005B25D2" w:rsidRDefault="00A9781E" w:rsidP="00B07ED0">
            <w:pPr>
              <w:pStyle w:val="ListParagraph"/>
              <w:ind w:left="0"/>
              <w:rPr>
                <w:rFonts w:ascii="Arial Narrow" w:hAnsi="Arial Narrow" w:cs="Times New Roman"/>
                <w:b/>
              </w:rPr>
            </w:pPr>
            <w:r w:rsidRPr="005B25D2">
              <w:rPr>
                <w:rFonts w:ascii="Arial Narrow" w:eastAsia="Calibri" w:hAnsi="Arial Narrow" w:cs="Times New Roman"/>
                <w:b/>
                <w:lang w:val="af-ZA"/>
              </w:rPr>
              <w:t>(ii)Graduated from each programme</w:t>
            </w:r>
          </w:p>
        </w:tc>
        <w:tc>
          <w:tcPr>
            <w:tcW w:w="1985" w:type="dxa"/>
            <w:shd w:val="clear" w:color="auto" w:fill="BFBFBF" w:themeFill="background1" w:themeFillShade="BF"/>
          </w:tcPr>
          <w:p w:rsidR="00A9781E" w:rsidRPr="00EB2E96" w:rsidRDefault="00A9781E" w:rsidP="00EB2E96">
            <w:pPr>
              <w:pStyle w:val="ListParagraph"/>
              <w:numPr>
                <w:ilvl w:val="0"/>
                <w:numId w:val="34"/>
              </w:numPr>
              <w:pBdr>
                <w:top w:val="nil"/>
                <w:left w:val="nil"/>
                <w:bottom w:val="nil"/>
                <w:right w:val="nil"/>
                <w:between w:val="nil"/>
                <w:bar w:val="nil"/>
              </w:pBdr>
              <w:ind w:left="179" w:hanging="179"/>
              <w:jc w:val="both"/>
              <w:rPr>
                <w:rFonts w:ascii="Arial Narrow" w:hAnsi="Arial Narrow" w:cs="Times New Roman"/>
                <w:b/>
              </w:rPr>
            </w:pPr>
            <w:r w:rsidRPr="00EB2E96">
              <w:rPr>
                <w:rFonts w:ascii="Arial Narrow" w:eastAsia="Calibri" w:hAnsi="Arial Narrow" w:cs="Times New Roman"/>
                <w:b/>
                <w:lang w:val="af-ZA"/>
              </w:rPr>
              <w:t>What is the total number of graduates who were employed within the sector after completing each programme.</w:t>
            </w:r>
          </w:p>
        </w:tc>
      </w:tr>
      <w:tr w:rsidR="00A5744D" w:rsidRPr="005B25D2" w:rsidTr="00B07ED0">
        <w:trPr>
          <w:tblHeader/>
        </w:trPr>
        <w:tc>
          <w:tcPr>
            <w:tcW w:w="988" w:type="dxa"/>
            <w:shd w:val="clear" w:color="auto" w:fill="auto"/>
          </w:tcPr>
          <w:p w:rsidR="00A5744D" w:rsidRPr="00BF4374" w:rsidRDefault="00A5744D" w:rsidP="00B07ED0">
            <w:pPr>
              <w:pStyle w:val="ListParagraph"/>
              <w:ind w:left="22"/>
              <w:rPr>
                <w:rFonts w:ascii="Arial Narrow" w:hAnsi="Arial Narrow"/>
              </w:rPr>
            </w:pPr>
            <w:r w:rsidRPr="00BF4374">
              <w:rPr>
                <w:rFonts w:ascii="Arial Narrow" w:hAnsi="Arial Narrow"/>
              </w:rPr>
              <w:lastRenderedPageBreak/>
              <w:t>2017/18</w:t>
            </w:r>
          </w:p>
        </w:tc>
        <w:tc>
          <w:tcPr>
            <w:tcW w:w="3260" w:type="dxa"/>
            <w:shd w:val="clear" w:color="auto" w:fill="auto"/>
          </w:tcPr>
          <w:p w:rsidR="00A5744D" w:rsidRPr="00BF4374" w:rsidRDefault="00A5744D" w:rsidP="00B07ED0">
            <w:pPr>
              <w:pStyle w:val="ListParagraph"/>
              <w:ind w:left="0"/>
              <w:rPr>
                <w:rFonts w:ascii="Arial Narrow" w:hAnsi="Arial Narrow"/>
              </w:rPr>
            </w:pPr>
            <w:r w:rsidRPr="00BF4374">
              <w:rPr>
                <w:rFonts w:ascii="Arial Narrow" w:hAnsi="Arial Narrow" w:cs="Times New Roman"/>
              </w:rPr>
              <w:t>N6 Tourism Hospitality</w:t>
            </w:r>
          </w:p>
        </w:tc>
        <w:tc>
          <w:tcPr>
            <w:tcW w:w="2268" w:type="dxa"/>
            <w:shd w:val="clear" w:color="auto" w:fill="auto"/>
          </w:tcPr>
          <w:p w:rsidR="00A5744D" w:rsidRPr="004E4BDD" w:rsidRDefault="00A5744D" w:rsidP="00B07ED0">
            <w:pPr>
              <w:pStyle w:val="ListParagraph"/>
              <w:ind w:left="0" w:hanging="2"/>
              <w:rPr>
                <w:rFonts w:ascii="Arial Narrow" w:hAnsi="Arial Narrow"/>
                <w:b/>
              </w:rPr>
            </w:pPr>
            <w:r w:rsidRPr="004E4BDD">
              <w:rPr>
                <w:rFonts w:ascii="Arial Narrow" w:hAnsi="Arial Narrow"/>
              </w:rPr>
              <w:t>Refer to Quarterly Performance Reports submitted to the PC as well as the Annual Performance Report of 2017/18 and 2018/19 tabled to Parliament</w:t>
            </w:r>
          </w:p>
        </w:tc>
        <w:tc>
          <w:tcPr>
            <w:tcW w:w="2126" w:type="dxa"/>
            <w:shd w:val="clear" w:color="auto" w:fill="auto"/>
          </w:tcPr>
          <w:p w:rsidR="00A5744D" w:rsidRPr="00BF4374" w:rsidRDefault="00A5744D" w:rsidP="00B07ED0">
            <w:pPr>
              <w:rPr>
                <w:rFonts w:ascii="Arial Narrow" w:hAnsi="Arial Narrow"/>
                <w:color w:val="000000" w:themeColor="text1"/>
              </w:rPr>
            </w:pPr>
            <w:r w:rsidRPr="00BF4374">
              <w:rPr>
                <w:rFonts w:ascii="Arial Narrow" w:hAnsi="Arial Narrow"/>
                <w:color w:val="000000" w:themeColor="text1"/>
              </w:rPr>
              <w:t>In Partnership with the National Cleaner production Centre  (NCPC</w:t>
            </w:r>
          </w:p>
        </w:tc>
        <w:tc>
          <w:tcPr>
            <w:tcW w:w="2268" w:type="dxa"/>
            <w:shd w:val="clear" w:color="auto" w:fill="auto"/>
          </w:tcPr>
          <w:p w:rsidR="00A5744D" w:rsidRPr="00BF4374" w:rsidRDefault="00A5744D" w:rsidP="00B07ED0">
            <w:pPr>
              <w:pStyle w:val="ListParagraph"/>
              <w:ind w:left="0" w:hanging="2"/>
              <w:rPr>
                <w:rFonts w:ascii="Arial Narrow" w:hAnsi="Arial Narrow"/>
                <w:color w:val="000000" w:themeColor="text1"/>
              </w:rPr>
            </w:pPr>
            <w:r w:rsidRPr="00BF4374">
              <w:rPr>
                <w:rFonts w:ascii="Arial Narrow" w:hAnsi="Arial Narrow"/>
                <w:color w:val="000000" w:themeColor="text1"/>
              </w:rPr>
              <w:t>Adverts placed with public TVETS in the Provinces</w:t>
            </w:r>
          </w:p>
          <w:p w:rsidR="00A5744D" w:rsidRPr="00BF4374" w:rsidRDefault="00A5744D" w:rsidP="00B07ED0">
            <w:pPr>
              <w:pStyle w:val="ListParagraph"/>
              <w:ind w:left="0" w:hanging="2"/>
              <w:rPr>
                <w:rFonts w:ascii="Arial Narrow" w:hAnsi="Arial Narrow"/>
                <w:color w:val="000000" w:themeColor="text1"/>
              </w:rPr>
            </w:pPr>
          </w:p>
          <w:p w:rsidR="00A5744D" w:rsidRPr="00BF4374" w:rsidRDefault="00A5744D" w:rsidP="00B07ED0">
            <w:pPr>
              <w:rPr>
                <w:rFonts w:ascii="Arial Narrow" w:hAnsi="Arial Narrow" w:cs="Times New Roman"/>
                <w:color w:val="000000" w:themeColor="text1"/>
              </w:rPr>
            </w:pPr>
            <w:r w:rsidRPr="00BF4374">
              <w:rPr>
                <w:rFonts w:ascii="Arial Narrow" w:hAnsi="Arial Narrow"/>
                <w:color w:val="000000" w:themeColor="text1"/>
              </w:rPr>
              <w:t>Students selected through interviews</w:t>
            </w:r>
          </w:p>
        </w:tc>
        <w:tc>
          <w:tcPr>
            <w:tcW w:w="1985" w:type="dxa"/>
            <w:shd w:val="clear" w:color="auto" w:fill="auto"/>
          </w:tcPr>
          <w:p w:rsidR="00A5744D" w:rsidRPr="00BF4374" w:rsidRDefault="00A5744D" w:rsidP="00B07ED0">
            <w:pPr>
              <w:pStyle w:val="ListParagraph"/>
              <w:ind w:left="37"/>
              <w:rPr>
                <w:rFonts w:ascii="Arial Narrow" w:hAnsi="Arial Narrow"/>
                <w:color w:val="000000" w:themeColor="text1"/>
              </w:rPr>
            </w:pPr>
            <w:r w:rsidRPr="00BF4374">
              <w:rPr>
                <w:rFonts w:ascii="Arial Narrow" w:hAnsi="Arial Narrow"/>
                <w:color w:val="000000" w:themeColor="text1"/>
              </w:rPr>
              <w:t>Gauteng-17</w:t>
            </w:r>
          </w:p>
          <w:p w:rsidR="00A5744D" w:rsidRPr="00BF4374" w:rsidRDefault="00A5744D" w:rsidP="00B07ED0">
            <w:pPr>
              <w:pStyle w:val="ListParagraph"/>
              <w:ind w:left="37"/>
              <w:rPr>
                <w:rFonts w:ascii="Arial Narrow" w:hAnsi="Arial Narrow"/>
                <w:color w:val="000000" w:themeColor="text1"/>
              </w:rPr>
            </w:pPr>
            <w:r w:rsidRPr="00BF4374">
              <w:rPr>
                <w:rFonts w:ascii="Arial Narrow" w:hAnsi="Arial Narrow"/>
                <w:color w:val="000000" w:themeColor="text1"/>
              </w:rPr>
              <w:t>KZN-20</w:t>
            </w:r>
          </w:p>
          <w:p w:rsidR="00A5744D" w:rsidRPr="00BF4374" w:rsidRDefault="00A5744D" w:rsidP="00B07ED0">
            <w:pPr>
              <w:pStyle w:val="ListParagraph"/>
              <w:ind w:left="37"/>
              <w:rPr>
                <w:rFonts w:ascii="Arial Narrow" w:hAnsi="Arial Narrow"/>
                <w:color w:val="000000" w:themeColor="text1"/>
              </w:rPr>
            </w:pPr>
            <w:r w:rsidRPr="00BF4374">
              <w:rPr>
                <w:rFonts w:ascii="Arial Narrow" w:hAnsi="Arial Narrow"/>
                <w:color w:val="000000" w:themeColor="text1"/>
              </w:rPr>
              <w:t>LP-19</w:t>
            </w:r>
          </w:p>
          <w:p w:rsidR="00A5744D" w:rsidRPr="00BF4374" w:rsidRDefault="00A5744D" w:rsidP="00B07ED0">
            <w:pPr>
              <w:pStyle w:val="ListParagraph"/>
              <w:ind w:left="37"/>
              <w:rPr>
                <w:rFonts w:ascii="Arial Narrow" w:hAnsi="Arial Narrow"/>
                <w:color w:val="000000" w:themeColor="text1"/>
              </w:rPr>
            </w:pPr>
            <w:r w:rsidRPr="00BF4374">
              <w:rPr>
                <w:rFonts w:ascii="Arial Narrow" w:hAnsi="Arial Narrow"/>
                <w:color w:val="000000" w:themeColor="text1"/>
              </w:rPr>
              <w:t>See quarterly Reports and Annual Performance Report</w:t>
            </w:r>
          </w:p>
        </w:tc>
        <w:tc>
          <w:tcPr>
            <w:tcW w:w="1985" w:type="dxa"/>
            <w:vMerge w:val="restart"/>
            <w:shd w:val="clear" w:color="auto" w:fill="auto"/>
          </w:tcPr>
          <w:p w:rsidR="00743958" w:rsidRDefault="00743958" w:rsidP="00A5744D">
            <w:pPr>
              <w:pBdr>
                <w:top w:val="nil"/>
                <w:left w:val="nil"/>
                <w:bottom w:val="nil"/>
                <w:right w:val="nil"/>
                <w:between w:val="nil"/>
                <w:bar w:val="nil"/>
              </w:pBdr>
              <w:jc w:val="both"/>
              <w:rPr>
                <w:rFonts w:ascii="Arial Narrow" w:hAnsi="Arial Narrow" w:cs="Times New Roman"/>
                <w:color w:val="000000" w:themeColor="text1"/>
              </w:rPr>
            </w:pPr>
          </w:p>
          <w:p w:rsidR="00743958" w:rsidRDefault="00743958" w:rsidP="00A5744D">
            <w:pPr>
              <w:pBdr>
                <w:top w:val="nil"/>
                <w:left w:val="nil"/>
                <w:bottom w:val="nil"/>
                <w:right w:val="nil"/>
                <w:between w:val="nil"/>
                <w:bar w:val="nil"/>
              </w:pBdr>
              <w:jc w:val="both"/>
              <w:rPr>
                <w:rFonts w:ascii="Arial Narrow" w:hAnsi="Arial Narrow" w:cs="Times New Roman"/>
                <w:color w:val="000000" w:themeColor="text1"/>
              </w:rPr>
            </w:pPr>
          </w:p>
          <w:p w:rsidR="00743958" w:rsidRDefault="00743958" w:rsidP="00A5744D">
            <w:pPr>
              <w:pBdr>
                <w:top w:val="nil"/>
                <w:left w:val="nil"/>
                <w:bottom w:val="nil"/>
                <w:right w:val="nil"/>
                <w:between w:val="nil"/>
                <w:bar w:val="nil"/>
              </w:pBdr>
              <w:jc w:val="both"/>
              <w:rPr>
                <w:rFonts w:ascii="Arial Narrow" w:hAnsi="Arial Narrow" w:cs="Times New Roman"/>
                <w:color w:val="000000" w:themeColor="text1"/>
              </w:rPr>
            </w:pPr>
          </w:p>
          <w:p w:rsidR="00743958" w:rsidRDefault="00743958" w:rsidP="00A5744D">
            <w:pPr>
              <w:pBdr>
                <w:top w:val="nil"/>
                <w:left w:val="nil"/>
                <w:bottom w:val="nil"/>
                <w:right w:val="nil"/>
                <w:between w:val="nil"/>
                <w:bar w:val="nil"/>
              </w:pBdr>
              <w:jc w:val="both"/>
              <w:rPr>
                <w:rFonts w:ascii="Arial Narrow" w:hAnsi="Arial Narrow" w:cs="Times New Roman"/>
                <w:color w:val="000000" w:themeColor="text1"/>
              </w:rPr>
            </w:pPr>
          </w:p>
          <w:p w:rsidR="00743958" w:rsidRDefault="00743958" w:rsidP="00A5744D">
            <w:pPr>
              <w:pBdr>
                <w:top w:val="nil"/>
                <w:left w:val="nil"/>
                <w:bottom w:val="nil"/>
                <w:right w:val="nil"/>
                <w:between w:val="nil"/>
                <w:bar w:val="nil"/>
              </w:pBdr>
              <w:jc w:val="both"/>
              <w:rPr>
                <w:rFonts w:ascii="Arial Narrow" w:hAnsi="Arial Narrow" w:cs="Times New Roman"/>
                <w:color w:val="000000" w:themeColor="text1"/>
              </w:rPr>
            </w:pPr>
          </w:p>
          <w:p w:rsidR="00A5744D" w:rsidRPr="00A5744D" w:rsidRDefault="00B36941" w:rsidP="00A5744D">
            <w:pPr>
              <w:pBdr>
                <w:top w:val="nil"/>
                <w:left w:val="nil"/>
                <w:bottom w:val="nil"/>
                <w:right w:val="nil"/>
                <w:between w:val="nil"/>
                <w:bar w:val="nil"/>
              </w:pBdr>
              <w:jc w:val="both"/>
              <w:rPr>
                <w:rFonts w:ascii="Arial Narrow" w:hAnsi="Arial Narrow" w:cs="Times New Roman"/>
                <w:color w:val="000000" w:themeColor="text1"/>
              </w:rPr>
            </w:pPr>
            <w:r>
              <w:rPr>
                <w:rFonts w:ascii="Arial Narrow" w:hAnsi="Arial Narrow" w:cs="Times New Roman"/>
                <w:color w:val="000000" w:themeColor="text1"/>
              </w:rPr>
              <w:t xml:space="preserve">This is linked to green incentive fund and </w:t>
            </w:r>
            <w:r w:rsidR="00FA6593">
              <w:rPr>
                <w:rFonts w:ascii="Arial Narrow" w:hAnsi="Arial Narrow" w:cs="Times New Roman"/>
                <w:color w:val="000000" w:themeColor="text1"/>
              </w:rPr>
              <w:t>upon completion of the programme, they are able to access the market for assessment of applicants to the fund.</w:t>
            </w:r>
          </w:p>
        </w:tc>
      </w:tr>
      <w:tr w:rsidR="00A5744D" w:rsidRPr="005B25D2" w:rsidTr="00B07ED0">
        <w:trPr>
          <w:tblHeader/>
        </w:trPr>
        <w:tc>
          <w:tcPr>
            <w:tcW w:w="988" w:type="dxa"/>
            <w:shd w:val="clear" w:color="auto" w:fill="auto"/>
          </w:tcPr>
          <w:p w:rsidR="00A5744D" w:rsidRPr="00BF4374" w:rsidRDefault="00A5744D" w:rsidP="00B07ED0">
            <w:pPr>
              <w:pStyle w:val="ListParagraph"/>
              <w:ind w:left="22"/>
              <w:rPr>
                <w:rFonts w:ascii="Arial Narrow" w:hAnsi="Arial Narrow"/>
              </w:rPr>
            </w:pPr>
            <w:r w:rsidRPr="00BF4374">
              <w:rPr>
                <w:rFonts w:ascii="Arial Narrow" w:hAnsi="Arial Narrow"/>
              </w:rPr>
              <w:t>2018/19</w:t>
            </w:r>
          </w:p>
        </w:tc>
        <w:tc>
          <w:tcPr>
            <w:tcW w:w="3260" w:type="dxa"/>
            <w:shd w:val="clear" w:color="auto" w:fill="auto"/>
          </w:tcPr>
          <w:p w:rsidR="00A5744D" w:rsidRPr="00BF4374" w:rsidRDefault="00A5744D" w:rsidP="00B07ED0">
            <w:pPr>
              <w:pStyle w:val="ListParagraph"/>
              <w:ind w:left="0"/>
              <w:rPr>
                <w:rFonts w:ascii="Arial Narrow" w:hAnsi="Arial Narrow"/>
              </w:rPr>
            </w:pPr>
            <w:r w:rsidRPr="00BF4374">
              <w:rPr>
                <w:rFonts w:ascii="Arial Narrow" w:hAnsi="Arial Narrow" w:cs="Times New Roman"/>
              </w:rPr>
              <w:t>N6 Electrical / Mechanical</w:t>
            </w:r>
          </w:p>
        </w:tc>
        <w:tc>
          <w:tcPr>
            <w:tcW w:w="2268" w:type="dxa"/>
            <w:shd w:val="clear" w:color="auto" w:fill="auto"/>
          </w:tcPr>
          <w:p w:rsidR="00A5744D" w:rsidRPr="004E4BDD" w:rsidRDefault="00A5744D" w:rsidP="00B07ED0">
            <w:pPr>
              <w:pStyle w:val="ListParagraph"/>
              <w:ind w:left="0" w:hanging="2"/>
              <w:rPr>
                <w:rFonts w:ascii="Arial Narrow" w:hAnsi="Arial Narrow"/>
                <w:b/>
              </w:rPr>
            </w:pPr>
            <w:r w:rsidRPr="004E4BDD">
              <w:rPr>
                <w:rFonts w:ascii="Arial Narrow" w:hAnsi="Arial Narrow"/>
              </w:rPr>
              <w:t>Refer to Quarterly Performance Reports submitted to the PC as well as the Annual Performance Report of 2017/18 and 2018/19 tabled to Parliament</w:t>
            </w:r>
          </w:p>
        </w:tc>
        <w:tc>
          <w:tcPr>
            <w:tcW w:w="2126" w:type="dxa"/>
            <w:shd w:val="clear" w:color="auto" w:fill="auto"/>
          </w:tcPr>
          <w:p w:rsidR="00A5744D" w:rsidRPr="00BF4374" w:rsidRDefault="00A5744D" w:rsidP="00B07ED0">
            <w:pPr>
              <w:rPr>
                <w:rFonts w:ascii="Arial Narrow" w:hAnsi="Arial Narrow"/>
                <w:color w:val="000000" w:themeColor="text1"/>
              </w:rPr>
            </w:pPr>
            <w:r w:rsidRPr="00BF4374">
              <w:rPr>
                <w:rFonts w:ascii="Arial Narrow" w:hAnsi="Arial Narrow"/>
                <w:color w:val="000000" w:themeColor="text1"/>
              </w:rPr>
              <w:t>In Partnership with the National Cleaner production Centre  (NCPC</w:t>
            </w:r>
          </w:p>
        </w:tc>
        <w:tc>
          <w:tcPr>
            <w:tcW w:w="2268" w:type="dxa"/>
            <w:shd w:val="clear" w:color="auto" w:fill="auto"/>
          </w:tcPr>
          <w:p w:rsidR="00A5744D" w:rsidRPr="00BF4374" w:rsidRDefault="00A5744D" w:rsidP="00B07ED0">
            <w:pPr>
              <w:pStyle w:val="ListParagraph"/>
              <w:ind w:left="0" w:hanging="2"/>
              <w:rPr>
                <w:rFonts w:ascii="Arial Narrow" w:hAnsi="Arial Narrow"/>
                <w:color w:val="000000" w:themeColor="text1"/>
              </w:rPr>
            </w:pPr>
            <w:r w:rsidRPr="00BF4374">
              <w:rPr>
                <w:rFonts w:ascii="Arial Narrow" w:hAnsi="Arial Narrow"/>
                <w:color w:val="000000" w:themeColor="text1"/>
              </w:rPr>
              <w:t>Adverts placed with public TVETS in the Provinces</w:t>
            </w:r>
          </w:p>
          <w:p w:rsidR="00A5744D" w:rsidRPr="00BF4374" w:rsidRDefault="00A5744D" w:rsidP="00B07ED0">
            <w:pPr>
              <w:pStyle w:val="ListParagraph"/>
              <w:ind w:left="0" w:hanging="2"/>
              <w:rPr>
                <w:rFonts w:ascii="Arial Narrow" w:hAnsi="Arial Narrow"/>
                <w:color w:val="000000" w:themeColor="text1"/>
              </w:rPr>
            </w:pPr>
          </w:p>
          <w:p w:rsidR="00A5744D" w:rsidRPr="00BF4374" w:rsidRDefault="00A5744D" w:rsidP="00B07ED0">
            <w:pPr>
              <w:rPr>
                <w:rFonts w:ascii="Arial Narrow" w:hAnsi="Arial Narrow" w:cs="Times New Roman"/>
                <w:color w:val="000000" w:themeColor="text1"/>
              </w:rPr>
            </w:pPr>
            <w:r w:rsidRPr="00BF4374">
              <w:rPr>
                <w:rFonts w:ascii="Arial Narrow" w:hAnsi="Arial Narrow"/>
                <w:color w:val="000000" w:themeColor="text1"/>
              </w:rPr>
              <w:t>Students selected through interviews</w:t>
            </w:r>
          </w:p>
        </w:tc>
        <w:tc>
          <w:tcPr>
            <w:tcW w:w="1985" w:type="dxa"/>
            <w:shd w:val="clear" w:color="auto" w:fill="auto"/>
          </w:tcPr>
          <w:p w:rsidR="00A5744D" w:rsidRPr="00BF4374" w:rsidRDefault="00A5744D" w:rsidP="00B07ED0">
            <w:pPr>
              <w:pStyle w:val="ListParagraph"/>
              <w:ind w:left="37"/>
              <w:rPr>
                <w:rFonts w:ascii="Arial Narrow" w:hAnsi="Arial Narrow"/>
                <w:color w:val="000000" w:themeColor="text1"/>
              </w:rPr>
            </w:pPr>
            <w:r w:rsidRPr="00BF4374">
              <w:rPr>
                <w:rFonts w:ascii="Arial Narrow" w:hAnsi="Arial Narrow"/>
                <w:color w:val="000000" w:themeColor="text1"/>
              </w:rPr>
              <w:t>EC-17</w:t>
            </w:r>
          </w:p>
          <w:p w:rsidR="00A5744D" w:rsidRPr="00BF4374" w:rsidRDefault="00A5744D" w:rsidP="00B07ED0">
            <w:pPr>
              <w:pStyle w:val="ListParagraph"/>
              <w:ind w:left="37"/>
              <w:rPr>
                <w:rFonts w:ascii="Arial Narrow" w:hAnsi="Arial Narrow"/>
                <w:color w:val="000000" w:themeColor="text1"/>
              </w:rPr>
            </w:pPr>
            <w:r w:rsidRPr="00BF4374">
              <w:rPr>
                <w:rFonts w:ascii="Arial Narrow" w:hAnsi="Arial Narrow"/>
                <w:color w:val="000000" w:themeColor="text1"/>
              </w:rPr>
              <w:t>FS -11</w:t>
            </w:r>
          </w:p>
          <w:p w:rsidR="00A5744D" w:rsidRPr="00BF4374" w:rsidRDefault="00A5744D" w:rsidP="00B07ED0">
            <w:pPr>
              <w:pStyle w:val="ListParagraph"/>
              <w:ind w:left="37"/>
              <w:rPr>
                <w:rFonts w:ascii="Arial Narrow" w:hAnsi="Arial Narrow"/>
                <w:color w:val="000000" w:themeColor="text1"/>
              </w:rPr>
            </w:pPr>
            <w:r w:rsidRPr="00BF4374">
              <w:rPr>
                <w:rFonts w:ascii="Arial Narrow" w:hAnsi="Arial Narrow"/>
                <w:color w:val="000000" w:themeColor="text1"/>
              </w:rPr>
              <w:t>WC-15</w:t>
            </w:r>
          </w:p>
        </w:tc>
        <w:tc>
          <w:tcPr>
            <w:tcW w:w="1985" w:type="dxa"/>
            <w:vMerge/>
            <w:shd w:val="clear" w:color="auto" w:fill="auto"/>
          </w:tcPr>
          <w:p w:rsidR="00A5744D" w:rsidRPr="005B25D2" w:rsidRDefault="00A5744D" w:rsidP="00B07ED0">
            <w:pPr>
              <w:pStyle w:val="ListParagraph"/>
              <w:pBdr>
                <w:top w:val="nil"/>
                <w:left w:val="nil"/>
                <w:bottom w:val="nil"/>
                <w:right w:val="nil"/>
                <w:between w:val="nil"/>
                <w:bar w:val="nil"/>
              </w:pBdr>
              <w:ind w:left="179"/>
              <w:jc w:val="both"/>
              <w:rPr>
                <w:rFonts w:ascii="Arial Narrow" w:hAnsi="Arial Narrow" w:cs="Times New Roman"/>
              </w:rPr>
            </w:pPr>
          </w:p>
        </w:tc>
      </w:tr>
      <w:tr w:rsidR="00A5744D" w:rsidRPr="005B25D2" w:rsidTr="00B07ED0">
        <w:trPr>
          <w:tblHeader/>
        </w:trPr>
        <w:tc>
          <w:tcPr>
            <w:tcW w:w="988" w:type="dxa"/>
            <w:shd w:val="clear" w:color="auto" w:fill="auto"/>
          </w:tcPr>
          <w:p w:rsidR="00A5744D" w:rsidRPr="00BF4374" w:rsidRDefault="00A5744D" w:rsidP="00B07ED0">
            <w:pPr>
              <w:pStyle w:val="ListParagraph"/>
              <w:ind w:left="22"/>
              <w:rPr>
                <w:rFonts w:ascii="Arial Narrow" w:hAnsi="Arial Narrow"/>
              </w:rPr>
            </w:pPr>
            <w:r w:rsidRPr="00BF4374">
              <w:rPr>
                <w:rFonts w:ascii="Arial Narrow" w:hAnsi="Arial Narrow"/>
              </w:rPr>
              <w:t>2019/20</w:t>
            </w:r>
          </w:p>
        </w:tc>
        <w:tc>
          <w:tcPr>
            <w:tcW w:w="3260" w:type="dxa"/>
            <w:shd w:val="clear" w:color="auto" w:fill="auto"/>
          </w:tcPr>
          <w:p w:rsidR="00A5744D" w:rsidRPr="00BF4374" w:rsidRDefault="00A5744D" w:rsidP="00B07ED0">
            <w:pPr>
              <w:pStyle w:val="ListParagraph"/>
              <w:ind w:left="0"/>
              <w:rPr>
                <w:rFonts w:ascii="Arial Narrow" w:hAnsi="Arial Narrow"/>
              </w:rPr>
            </w:pPr>
            <w:r w:rsidRPr="00BF4374">
              <w:rPr>
                <w:rFonts w:ascii="Arial Narrow" w:hAnsi="Arial Narrow" w:cs="Times New Roman"/>
              </w:rPr>
              <w:t>N6 Tourism Hospitality</w:t>
            </w:r>
          </w:p>
        </w:tc>
        <w:tc>
          <w:tcPr>
            <w:tcW w:w="2268" w:type="dxa"/>
            <w:shd w:val="clear" w:color="auto" w:fill="auto"/>
          </w:tcPr>
          <w:p w:rsidR="00A5744D" w:rsidRPr="004E4BDD" w:rsidRDefault="00A5744D" w:rsidP="00B07ED0">
            <w:pPr>
              <w:pStyle w:val="ListParagraph"/>
              <w:ind w:left="0" w:hanging="2"/>
              <w:rPr>
                <w:rFonts w:ascii="Arial Narrow" w:hAnsi="Arial Narrow"/>
                <w:b/>
              </w:rPr>
            </w:pPr>
            <w:r w:rsidRPr="004E4BDD">
              <w:rPr>
                <w:rFonts w:ascii="Arial Narrow" w:hAnsi="Arial Narrow"/>
              </w:rPr>
              <w:t>Refer to Quarterly Performance Reports submitted to the PC as well as the Annual Performance Report of 2017/18 and 2018/19 tabled to Parliament</w:t>
            </w:r>
          </w:p>
        </w:tc>
        <w:tc>
          <w:tcPr>
            <w:tcW w:w="2126" w:type="dxa"/>
            <w:shd w:val="clear" w:color="auto" w:fill="auto"/>
          </w:tcPr>
          <w:p w:rsidR="00A5744D" w:rsidRPr="00BF4374" w:rsidRDefault="004F0E6A" w:rsidP="00B07ED0">
            <w:pPr>
              <w:rPr>
                <w:rFonts w:ascii="Arial Narrow" w:hAnsi="Arial Narrow"/>
              </w:rPr>
            </w:pPr>
            <w:r w:rsidRPr="00BF4374">
              <w:rPr>
                <w:rFonts w:ascii="Arial Narrow" w:hAnsi="Arial Narrow"/>
                <w:color w:val="000000" w:themeColor="text1"/>
              </w:rPr>
              <w:t>In Partnership with the National Cleaner production Centre  (NCPC</w:t>
            </w:r>
          </w:p>
        </w:tc>
        <w:tc>
          <w:tcPr>
            <w:tcW w:w="2268" w:type="dxa"/>
            <w:shd w:val="clear" w:color="auto" w:fill="auto"/>
          </w:tcPr>
          <w:p w:rsidR="00A5744D" w:rsidRPr="00BF4374" w:rsidRDefault="00A5744D" w:rsidP="00B07ED0">
            <w:pPr>
              <w:pStyle w:val="ListParagraph"/>
              <w:ind w:left="0" w:hanging="2"/>
              <w:rPr>
                <w:rFonts w:ascii="Arial Narrow" w:hAnsi="Arial Narrow"/>
              </w:rPr>
            </w:pPr>
            <w:r w:rsidRPr="00BF4374">
              <w:rPr>
                <w:rFonts w:ascii="Arial Narrow" w:hAnsi="Arial Narrow"/>
              </w:rPr>
              <w:t>Adverts placed with public TVETS in the Provinces</w:t>
            </w:r>
          </w:p>
          <w:p w:rsidR="00A5744D" w:rsidRPr="00BF4374" w:rsidRDefault="00A5744D" w:rsidP="00B07ED0">
            <w:pPr>
              <w:pStyle w:val="ListParagraph"/>
              <w:ind w:left="0" w:hanging="2"/>
              <w:rPr>
                <w:rFonts w:ascii="Arial Narrow" w:hAnsi="Arial Narrow"/>
              </w:rPr>
            </w:pPr>
          </w:p>
          <w:p w:rsidR="00A5744D" w:rsidRPr="00BF4374" w:rsidRDefault="00A5744D" w:rsidP="00B07ED0">
            <w:pPr>
              <w:rPr>
                <w:rFonts w:ascii="Arial Narrow" w:hAnsi="Arial Narrow" w:cs="Times New Roman"/>
              </w:rPr>
            </w:pPr>
            <w:r w:rsidRPr="00BF4374">
              <w:rPr>
                <w:rFonts w:ascii="Arial Narrow" w:hAnsi="Arial Narrow"/>
              </w:rPr>
              <w:t>Students selected through interviews</w:t>
            </w:r>
          </w:p>
        </w:tc>
        <w:tc>
          <w:tcPr>
            <w:tcW w:w="1985" w:type="dxa"/>
            <w:shd w:val="clear" w:color="auto" w:fill="auto"/>
          </w:tcPr>
          <w:p w:rsidR="00A5744D" w:rsidRPr="00BF4374" w:rsidRDefault="00A5744D" w:rsidP="00B07ED0">
            <w:pPr>
              <w:pStyle w:val="ListParagraph"/>
              <w:ind w:left="37"/>
              <w:rPr>
                <w:rFonts w:ascii="Arial Narrow" w:hAnsi="Arial Narrow"/>
              </w:rPr>
            </w:pPr>
            <w:r w:rsidRPr="00BF4374">
              <w:rPr>
                <w:rFonts w:ascii="Arial Narrow" w:hAnsi="Arial Narrow"/>
              </w:rPr>
              <w:t>MP-18</w:t>
            </w:r>
          </w:p>
          <w:p w:rsidR="00A5744D" w:rsidRPr="00BF4374" w:rsidRDefault="00A5744D" w:rsidP="00B07ED0">
            <w:pPr>
              <w:pStyle w:val="ListParagraph"/>
              <w:ind w:left="37"/>
              <w:rPr>
                <w:rFonts w:ascii="Arial Narrow" w:hAnsi="Arial Narrow"/>
              </w:rPr>
            </w:pPr>
            <w:r w:rsidRPr="00BF4374">
              <w:rPr>
                <w:rFonts w:ascii="Arial Narrow" w:hAnsi="Arial Narrow"/>
              </w:rPr>
              <w:t>NW-22</w:t>
            </w:r>
          </w:p>
          <w:p w:rsidR="00A5744D" w:rsidRPr="00BF4374" w:rsidRDefault="00A5744D" w:rsidP="00B07ED0">
            <w:pPr>
              <w:pStyle w:val="ListParagraph"/>
              <w:ind w:left="37"/>
              <w:rPr>
                <w:rFonts w:ascii="Arial Narrow" w:hAnsi="Arial Narrow"/>
              </w:rPr>
            </w:pPr>
            <w:r w:rsidRPr="00BF4374">
              <w:rPr>
                <w:rFonts w:ascii="Arial Narrow" w:hAnsi="Arial Narrow"/>
              </w:rPr>
              <w:t>NC-7</w:t>
            </w:r>
          </w:p>
        </w:tc>
        <w:tc>
          <w:tcPr>
            <w:tcW w:w="1985" w:type="dxa"/>
            <w:vMerge/>
            <w:shd w:val="clear" w:color="auto" w:fill="auto"/>
          </w:tcPr>
          <w:p w:rsidR="00A5744D" w:rsidRPr="00BF4374" w:rsidRDefault="00A5744D" w:rsidP="00B07ED0">
            <w:pPr>
              <w:pStyle w:val="ListParagraph"/>
              <w:pBdr>
                <w:top w:val="nil"/>
                <w:left w:val="nil"/>
                <w:bottom w:val="nil"/>
                <w:right w:val="nil"/>
                <w:between w:val="nil"/>
                <w:bar w:val="nil"/>
              </w:pBdr>
              <w:ind w:left="179"/>
              <w:jc w:val="both"/>
              <w:rPr>
                <w:rFonts w:ascii="Arial Narrow" w:eastAsia="Calibri" w:hAnsi="Arial Narrow" w:cs="Times New Roman"/>
                <w:lang w:val="af-ZA"/>
              </w:rPr>
            </w:pPr>
          </w:p>
        </w:tc>
      </w:tr>
    </w:tbl>
    <w:p w:rsidR="00C472BB" w:rsidRPr="005B25D2" w:rsidRDefault="00C472BB" w:rsidP="00C472BB">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rPr>
      </w:pPr>
    </w:p>
    <w:p w:rsidR="00792095" w:rsidRPr="005B25D2" w:rsidRDefault="00792095" w:rsidP="00792095">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rPr>
      </w:pPr>
    </w:p>
    <w:p w:rsidR="00792095" w:rsidRDefault="00EB2E96" w:rsidP="00792095">
      <w:pPr>
        <w:pBdr>
          <w:top w:val="nil"/>
          <w:left w:val="nil"/>
          <w:bottom w:val="nil"/>
          <w:right w:val="nil"/>
          <w:between w:val="nil"/>
          <w:bar w:val="nil"/>
        </w:pBdr>
        <w:tabs>
          <w:tab w:val="left" w:pos="567"/>
        </w:tabs>
        <w:spacing w:after="0" w:line="360" w:lineRule="auto"/>
        <w:rPr>
          <w:rFonts w:ascii="Arial Narrow" w:eastAsia="Calibri" w:hAnsi="Arial Narrow" w:cs="Times New Roman"/>
          <w:b/>
          <w:lang w:val="af-ZA"/>
        </w:rPr>
      </w:pPr>
      <w:r>
        <w:rPr>
          <w:rFonts w:ascii="Arial Narrow" w:eastAsia="Calibri" w:hAnsi="Arial Narrow" w:cs="Times New Roman"/>
        </w:rPr>
        <w:t>(g)</w:t>
      </w:r>
      <w:r w:rsidR="00792095" w:rsidRPr="00BF4374">
        <w:rPr>
          <w:rFonts w:ascii="Arial Narrow" w:eastAsia="Calibri" w:hAnsi="Arial Narrow" w:cs="Times New Roman"/>
          <w:b/>
          <w:lang w:val="af-ZA"/>
        </w:rPr>
        <w:t xml:space="preserve">What is the total number of graduates who were employed within the sector after completing each programme.   – </w:t>
      </w:r>
    </w:p>
    <w:p w:rsidR="00EB2E96" w:rsidRPr="007C503B" w:rsidRDefault="00743958" w:rsidP="007C503B">
      <w:pPr>
        <w:pBdr>
          <w:top w:val="nil"/>
          <w:left w:val="nil"/>
          <w:bottom w:val="nil"/>
          <w:right w:val="nil"/>
          <w:between w:val="nil"/>
          <w:bar w:val="nil"/>
        </w:pBdr>
        <w:tabs>
          <w:tab w:val="left" w:pos="567"/>
        </w:tabs>
        <w:spacing w:after="0" w:line="360" w:lineRule="auto"/>
        <w:jc w:val="both"/>
        <w:rPr>
          <w:rFonts w:ascii="Arial Narrow" w:eastAsia="Calibri" w:hAnsi="Arial Narrow" w:cs="Times New Roman"/>
          <w:sz w:val="24"/>
          <w:szCs w:val="24"/>
        </w:rPr>
      </w:pPr>
      <w:r>
        <w:rPr>
          <w:rFonts w:ascii="Arial Narrow" w:eastAsia="Calibri" w:hAnsi="Arial Narrow" w:cs="Times New Roman"/>
          <w:sz w:val="24"/>
          <w:szCs w:val="24"/>
        </w:rPr>
        <w:tab/>
        <w:t>Not a</w:t>
      </w:r>
      <w:r w:rsidR="007C503B">
        <w:rPr>
          <w:rFonts w:ascii="Arial Narrow" w:eastAsia="Calibri" w:hAnsi="Arial Narrow" w:cs="Times New Roman"/>
          <w:sz w:val="24"/>
          <w:szCs w:val="24"/>
        </w:rPr>
        <w:t>pplicable</w:t>
      </w:r>
      <w:r>
        <w:rPr>
          <w:rFonts w:ascii="Arial Narrow" w:eastAsia="Calibri" w:hAnsi="Arial Narrow" w:cs="Times New Roman"/>
          <w:sz w:val="24"/>
          <w:szCs w:val="24"/>
        </w:rPr>
        <w:t>.</w:t>
      </w:r>
    </w:p>
    <w:p w:rsidR="00792095" w:rsidRPr="00E24CCD" w:rsidRDefault="00792095" w:rsidP="00E24CCD">
      <w:pPr>
        <w:pStyle w:val="ListParagraph"/>
        <w:numPr>
          <w:ilvl w:val="0"/>
          <w:numId w:val="34"/>
        </w:numPr>
        <w:pBdr>
          <w:top w:val="nil"/>
          <w:left w:val="nil"/>
          <w:bottom w:val="nil"/>
          <w:right w:val="nil"/>
          <w:between w:val="nil"/>
          <w:bar w:val="nil"/>
        </w:pBdr>
        <w:spacing w:after="0" w:line="360" w:lineRule="auto"/>
        <w:ind w:left="567" w:hanging="567"/>
        <w:jc w:val="both"/>
        <w:rPr>
          <w:rFonts w:ascii="Arial Narrow" w:eastAsia="Calibri" w:hAnsi="Arial Narrow" w:cs="Times New Roman"/>
          <w:b/>
          <w:lang w:val="af-ZA"/>
        </w:rPr>
      </w:pPr>
      <w:r w:rsidRPr="00E24CCD">
        <w:rPr>
          <w:rFonts w:ascii="Arial Narrow" w:eastAsia="Calibri" w:hAnsi="Arial Narrow" w:cs="Times New Roman"/>
          <w:b/>
          <w:lang w:val="af-ZA"/>
        </w:rPr>
        <w:t xml:space="preserve">How are all the capacity building programmes monitoredQuarterly reports ?   </w:t>
      </w:r>
    </w:p>
    <w:p w:rsidR="000210DB" w:rsidRPr="00FA404F" w:rsidRDefault="003D4C21" w:rsidP="00E24CCD">
      <w:pPr>
        <w:pStyle w:val="ListParagraph"/>
        <w:pBdr>
          <w:top w:val="nil"/>
          <w:left w:val="nil"/>
          <w:bottom w:val="nil"/>
          <w:right w:val="nil"/>
          <w:between w:val="nil"/>
          <w:bar w:val="nil"/>
        </w:pBdr>
        <w:spacing w:after="0" w:line="360" w:lineRule="auto"/>
        <w:ind w:left="567"/>
        <w:jc w:val="both"/>
        <w:rPr>
          <w:rFonts w:ascii="Arial Narrow" w:eastAsia="Calibri" w:hAnsi="Arial Narrow" w:cs="Times New Roman"/>
          <w:lang w:val="af-ZA"/>
        </w:rPr>
      </w:pPr>
      <w:r w:rsidRPr="00EB2E96">
        <w:rPr>
          <w:rFonts w:ascii="Arial Narrow" w:eastAsia="Calibri" w:hAnsi="Arial Narrow" w:cs="Times New Roman"/>
          <w:lang w:val="af-ZA"/>
        </w:rPr>
        <w:t>The Department uses various methods and tools to monitor these programmes.Where relevant, site inspections, attendance registers and reports on learnings and the skills offered  are used.</w:t>
      </w:r>
      <w:bookmarkStart w:id="0" w:name="_GoBack"/>
      <w:bookmarkEnd w:id="0"/>
    </w:p>
    <w:sectPr w:rsidR="000210DB" w:rsidRPr="00FA404F" w:rsidSect="00A720E5">
      <w:pgSz w:w="16840" w:h="11900" w:orient="landscape"/>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D3D" w:rsidRDefault="003F1D3D">
      <w:pPr>
        <w:spacing w:after="0" w:line="240" w:lineRule="auto"/>
      </w:pPr>
      <w:r>
        <w:separator/>
      </w:r>
    </w:p>
  </w:endnote>
  <w:endnote w:type="continuationSeparator" w:id="1">
    <w:p w:rsidR="003F1D3D" w:rsidRDefault="003F1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C60428" w:rsidRPr="00013AC6" w:rsidRDefault="00C60428" w:rsidP="00DA32AC">
        <w:pPr>
          <w:pStyle w:val="Footer"/>
          <w:tabs>
            <w:tab w:val="clear" w:pos="4513"/>
            <w:tab w:val="center" w:pos="5103"/>
          </w:tabs>
          <w:rPr>
            <w:rFonts w:ascii="Arial Narrow" w:hAnsi="Arial Narrow"/>
          </w:rPr>
        </w:pPr>
        <w:r>
          <w:rPr>
            <w:rFonts w:ascii="Arial Narrow" w:hAnsi="Arial Narrow"/>
            <w:sz w:val="18"/>
            <w:szCs w:val="18"/>
          </w:rPr>
          <w:t>2214</w:t>
        </w:r>
        <w:r w:rsidRPr="00504917">
          <w:rPr>
            <w:rFonts w:ascii="Arial Narrow" w:hAnsi="Arial Narrow"/>
            <w:sz w:val="18"/>
            <w:szCs w:val="18"/>
          </w:rPr>
          <w:t xml:space="preserve"> (NW</w:t>
        </w:r>
        <w:r>
          <w:rPr>
            <w:rFonts w:ascii="Arial Narrow" w:hAnsi="Arial Narrow"/>
            <w:sz w:val="18"/>
            <w:szCs w:val="18"/>
          </w:rPr>
          <w:t>2783</w:t>
        </w:r>
        <w:r w:rsidRPr="00504917">
          <w:rPr>
            <w:rFonts w:ascii="Arial Narrow" w:hAnsi="Arial Narrow"/>
            <w:sz w:val="18"/>
            <w:szCs w:val="18"/>
          </w:rPr>
          <w:t>E)</w:t>
        </w:r>
        <w:r>
          <w:rPr>
            <w:rFonts w:ascii="Arial Narrow" w:hAnsi="Arial Narrow"/>
            <w:sz w:val="18"/>
            <w:szCs w:val="18"/>
          </w:rPr>
          <w:tab/>
        </w:r>
        <w:r w:rsidR="00DA32AC">
          <w:rPr>
            <w:rFonts w:ascii="Arial Narrow" w:hAnsi="Arial Narrow"/>
            <w:sz w:val="18"/>
            <w:szCs w:val="18"/>
          </w:rPr>
          <w:tab/>
        </w:r>
        <w:r w:rsidR="00DA32AC">
          <w:rPr>
            <w:rFonts w:ascii="Arial Narrow" w:hAnsi="Arial Narrow"/>
            <w:sz w:val="18"/>
            <w:szCs w:val="18"/>
          </w:rPr>
          <w:tab/>
        </w:r>
        <w:r w:rsidR="00DA32AC">
          <w:rPr>
            <w:rFonts w:ascii="Arial Narrow" w:hAnsi="Arial Narrow"/>
            <w:sz w:val="18"/>
            <w:szCs w:val="18"/>
          </w:rPr>
          <w:tab/>
        </w:r>
        <w:r w:rsidR="00DA32AC">
          <w:rPr>
            <w:rFonts w:ascii="Arial Narrow" w:hAnsi="Arial Narrow"/>
            <w:sz w:val="18"/>
            <w:szCs w:val="18"/>
          </w:rPr>
          <w:tab/>
        </w:r>
        <w:r w:rsidR="00DA32AC">
          <w:rPr>
            <w:rFonts w:ascii="Arial Narrow" w:hAnsi="Arial Narrow"/>
            <w:sz w:val="18"/>
            <w:szCs w:val="18"/>
          </w:rPr>
          <w:tab/>
        </w:r>
        <w:r w:rsidR="00DA32AC">
          <w:rPr>
            <w:rFonts w:ascii="Arial Narrow" w:hAnsi="Arial Narrow"/>
            <w:sz w:val="18"/>
            <w:szCs w:val="18"/>
          </w:rPr>
          <w:tab/>
        </w:r>
        <w:r w:rsidR="00DA32AC">
          <w:rPr>
            <w:rFonts w:ascii="Arial Narrow" w:hAnsi="Arial Narrow"/>
            <w:sz w:val="18"/>
            <w:szCs w:val="18"/>
          </w:rPr>
          <w:tab/>
        </w:r>
        <w:r w:rsidRPr="00013AC6">
          <w:rPr>
            <w:rFonts w:ascii="Arial Narrow" w:hAnsi="Arial Narrow"/>
          </w:rPr>
          <w:t xml:space="preserve">Page </w:t>
        </w:r>
        <w:r w:rsidR="00A53CA1" w:rsidRPr="00013AC6">
          <w:rPr>
            <w:rFonts w:ascii="Arial Narrow" w:hAnsi="Arial Narrow"/>
          </w:rPr>
          <w:fldChar w:fldCharType="begin"/>
        </w:r>
        <w:r w:rsidRPr="00013AC6">
          <w:rPr>
            <w:rFonts w:ascii="Arial Narrow" w:hAnsi="Arial Narrow"/>
          </w:rPr>
          <w:instrText xml:space="preserve"> PAGE   \* MERGEFORMAT </w:instrText>
        </w:r>
        <w:r w:rsidR="00A53CA1" w:rsidRPr="00013AC6">
          <w:rPr>
            <w:rFonts w:ascii="Arial Narrow" w:hAnsi="Arial Narrow"/>
          </w:rPr>
          <w:fldChar w:fldCharType="separate"/>
        </w:r>
        <w:r w:rsidR="006C4E1D">
          <w:rPr>
            <w:rFonts w:ascii="Arial Narrow" w:hAnsi="Arial Narrow"/>
            <w:noProof/>
          </w:rPr>
          <w:t>4</w:t>
        </w:r>
        <w:r w:rsidR="00A53CA1" w:rsidRPr="00013AC6">
          <w:rPr>
            <w:rFonts w:ascii="Arial Narrow" w:hAnsi="Arial Narrow"/>
            <w:noProof/>
          </w:rPr>
          <w:fldChar w:fldCharType="end"/>
        </w:r>
      </w:p>
    </w:sdtContent>
  </w:sdt>
  <w:p w:rsidR="00C60428" w:rsidRPr="00013AC6" w:rsidRDefault="00C60428"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28" w:rsidRDefault="00C60428">
    <w:pPr>
      <w:pStyle w:val="Footer"/>
      <w:jc w:val="right"/>
    </w:pPr>
  </w:p>
  <w:p w:rsidR="00C60428" w:rsidRPr="006016C0" w:rsidRDefault="00C60428" w:rsidP="006016C0">
    <w:pPr>
      <w:pStyle w:val="HeaderFooter"/>
      <w:jc w:val="center"/>
      <w:rPr>
        <w:rFonts w:ascii="Arial Narrow" w:hAnsi="Arial Narrow"/>
        <w:sz w:val="18"/>
        <w:szCs w:val="18"/>
      </w:rPr>
    </w:pPr>
    <w:r>
      <w:rPr>
        <w:rFonts w:ascii="Arial Narrow" w:hAnsi="Arial Narrow"/>
        <w:sz w:val="18"/>
        <w:szCs w:val="18"/>
      </w:rPr>
      <w:t>2214 (NW2783</w:t>
    </w:r>
    <w:r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D3D" w:rsidRDefault="003F1D3D">
      <w:pPr>
        <w:spacing w:after="0" w:line="240" w:lineRule="auto"/>
      </w:pPr>
      <w:r>
        <w:separator/>
      </w:r>
    </w:p>
  </w:footnote>
  <w:footnote w:type="continuationSeparator" w:id="1">
    <w:p w:rsidR="003F1D3D" w:rsidRDefault="003F1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FB"/>
    <w:multiLevelType w:val="hybridMultilevel"/>
    <w:tmpl w:val="622823CE"/>
    <w:lvl w:ilvl="0" w:tplc="1194DB02">
      <w:start w:val="7"/>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250AA6"/>
    <w:multiLevelType w:val="hybridMultilevel"/>
    <w:tmpl w:val="6D3AB10E"/>
    <w:lvl w:ilvl="0" w:tplc="FBE62C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901751"/>
    <w:multiLevelType w:val="hybridMultilevel"/>
    <w:tmpl w:val="8D64C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B5231C"/>
    <w:multiLevelType w:val="hybridMultilevel"/>
    <w:tmpl w:val="3C7CB9A4"/>
    <w:lvl w:ilvl="0" w:tplc="F84E9150">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615569"/>
    <w:multiLevelType w:val="hybridMultilevel"/>
    <w:tmpl w:val="EBF229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4B5FF6"/>
    <w:multiLevelType w:val="hybridMultilevel"/>
    <w:tmpl w:val="762E2E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6E0F9A"/>
    <w:multiLevelType w:val="hybridMultilevel"/>
    <w:tmpl w:val="739EEDC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C617702"/>
    <w:multiLevelType w:val="hybridMultilevel"/>
    <w:tmpl w:val="762E2E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8F0F26"/>
    <w:multiLevelType w:val="hybridMultilevel"/>
    <w:tmpl w:val="83EA147A"/>
    <w:lvl w:ilvl="0" w:tplc="4B5EB2D8">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5F2AD0"/>
    <w:multiLevelType w:val="hybridMultilevel"/>
    <w:tmpl w:val="3A9CCF9C"/>
    <w:lvl w:ilvl="0" w:tplc="EBE0ACE4">
      <w:start w:val="7"/>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A946A8"/>
    <w:multiLevelType w:val="hybridMultilevel"/>
    <w:tmpl w:val="DD36D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82E38F8"/>
    <w:multiLevelType w:val="hybridMultilevel"/>
    <w:tmpl w:val="D40C4A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AB512C4"/>
    <w:multiLevelType w:val="hybridMultilevel"/>
    <w:tmpl w:val="1D162F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E524ACC"/>
    <w:multiLevelType w:val="hybridMultilevel"/>
    <w:tmpl w:val="55A65C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3B75CF"/>
    <w:multiLevelType w:val="hybridMultilevel"/>
    <w:tmpl w:val="8FCE670A"/>
    <w:lvl w:ilvl="0" w:tplc="1C090001">
      <w:start w:val="1"/>
      <w:numFmt w:val="bullet"/>
      <w:lvlText w:val=""/>
      <w:lvlJc w:val="left"/>
      <w:pPr>
        <w:ind w:left="720" w:hanging="360"/>
      </w:pPr>
      <w:rPr>
        <w:rFonts w:ascii="Symbol" w:hAnsi="Symbol" w:hint="default"/>
      </w:rPr>
    </w:lvl>
    <w:lvl w:ilvl="1" w:tplc="6798A9BE">
      <w:numFmt w:val="bullet"/>
      <w:lvlText w:val="•"/>
      <w:lvlJc w:val="left"/>
      <w:pPr>
        <w:ind w:left="1800" w:hanging="720"/>
      </w:pPr>
      <w:rPr>
        <w:rFonts w:ascii="Arial Narrow" w:eastAsia="Calibri" w:hAnsi="Arial Narrow"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49571BA"/>
    <w:multiLevelType w:val="hybridMultilevel"/>
    <w:tmpl w:val="9F22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0081F"/>
    <w:multiLevelType w:val="hybridMultilevel"/>
    <w:tmpl w:val="6698359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nsid w:val="386009FE"/>
    <w:multiLevelType w:val="hybridMultilevel"/>
    <w:tmpl w:val="B914D53E"/>
    <w:lvl w:ilvl="0" w:tplc="6CCE935E">
      <w:start w:val="1"/>
      <w:numFmt w:val="decimal"/>
      <w:lvlText w:val="%1."/>
      <w:lvlJc w:val="left"/>
      <w:pPr>
        <w:ind w:left="36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6A4189"/>
    <w:multiLevelType w:val="hybridMultilevel"/>
    <w:tmpl w:val="6970489C"/>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3B13119"/>
    <w:multiLevelType w:val="hybridMultilevel"/>
    <w:tmpl w:val="AE3A63C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45982974"/>
    <w:multiLevelType w:val="hybridMultilevel"/>
    <w:tmpl w:val="762E2E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9033641"/>
    <w:multiLevelType w:val="hybridMultilevel"/>
    <w:tmpl w:val="9F088E4C"/>
    <w:lvl w:ilvl="0" w:tplc="F12A6CDC">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E6A7797"/>
    <w:multiLevelType w:val="hybridMultilevel"/>
    <w:tmpl w:val="C3F894D8"/>
    <w:lvl w:ilvl="0" w:tplc="4EDCD884">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F082525"/>
    <w:multiLevelType w:val="hybridMultilevel"/>
    <w:tmpl w:val="44AA9A42"/>
    <w:lvl w:ilvl="0" w:tplc="7F767446">
      <w:start w:val="1"/>
      <w:numFmt w:val="decimal"/>
      <w:lvlText w:val="%1."/>
      <w:lvlJc w:val="left"/>
      <w:pPr>
        <w:ind w:left="720" w:hanging="360"/>
      </w:pPr>
      <w:rPr>
        <w:rFonts w:ascii="Arial Narrow" w:eastAsiaTheme="minorHAnsi"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2772F4"/>
    <w:multiLevelType w:val="hybridMultilevel"/>
    <w:tmpl w:val="6C800834"/>
    <w:lvl w:ilvl="0" w:tplc="CC685558">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B1D34DA"/>
    <w:multiLevelType w:val="hybridMultilevel"/>
    <w:tmpl w:val="B3BC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F23526"/>
    <w:multiLevelType w:val="hybridMultilevel"/>
    <w:tmpl w:val="601807AE"/>
    <w:lvl w:ilvl="0" w:tplc="10502568">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8930C83"/>
    <w:multiLevelType w:val="hybridMultilevel"/>
    <w:tmpl w:val="7B863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A1D2DE2"/>
    <w:multiLevelType w:val="hybridMultilevel"/>
    <w:tmpl w:val="C95C4F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A24238F"/>
    <w:multiLevelType w:val="hybridMultilevel"/>
    <w:tmpl w:val="95FA0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E90BFC"/>
    <w:multiLevelType w:val="hybridMultilevel"/>
    <w:tmpl w:val="CE16C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BDC02C9"/>
    <w:multiLevelType w:val="hybridMultilevel"/>
    <w:tmpl w:val="F9D283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BF81E29"/>
    <w:multiLevelType w:val="hybridMultilevel"/>
    <w:tmpl w:val="A8425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DAA4706"/>
    <w:multiLevelType w:val="hybridMultilevel"/>
    <w:tmpl w:val="CE44A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7"/>
  </w:num>
  <w:num w:numId="3">
    <w:abstractNumId w:val="23"/>
  </w:num>
  <w:num w:numId="4">
    <w:abstractNumId w:val="5"/>
  </w:num>
  <w:num w:numId="5">
    <w:abstractNumId w:val="0"/>
  </w:num>
  <w:num w:numId="6">
    <w:abstractNumId w:val="28"/>
  </w:num>
  <w:num w:numId="7">
    <w:abstractNumId w:val="27"/>
  </w:num>
  <w:num w:numId="8">
    <w:abstractNumId w:val="30"/>
  </w:num>
  <w:num w:numId="9">
    <w:abstractNumId w:val="14"/>
  </w:num>
  <w:num w:numId="10">
    <w:abstractNumId w:val="12"/>
  </w:num>
  <w:num w:numId="11">
    <w:abstractNumId w:val="26"/>
  </w:num>
  <w:num w:numId="12">
    <w:abstractNumId w:val="22"/>
  </w:num>
  <w:num w:numId="13">
    <w:abstractNumId w:val="24"/>
  </w:num>
  <w:num w:numId="14">
    <w:abstractNumId w:val="21"/>
  </w:num>
  <w:num w:numId="15">
    <w:abstractNumId w:val="3"/>
  </w:num>
  <w:num w:numId="16">
    <w:abstractNumId w:val="20"/>
  </w:num>
  <w:num w:numId="17">
    <w:abstractNumId w:val="1"/>
  </w:num>
  <w:num w:numId="18">
    <w:abstractNumId w:val="11"/>
  </w:num>
  <w:num w:numId="19">
    <w:abstractNumId w:val="16"/>
  </w:num>
  <w:num w:numId="20">
    <w:abstractNumId w:val="6"/>
  </w:num>
  <w:num w:numId="21">
    <w:abstractNumId w:val="2"/>
  </w:num>
  <w:num w:numId="22">
    <w:abstractNumId w:val="29"/>
  </w:num>
  <w:num w:numId="23">
    <w:abstractNumId w:val="33"/>
  </w:num>
  <w:num w:numId="24">
    <w:abstractNumId w:val="15"/>
  </w:num>
  <w:num w:numId="25">
    <w:abstractNumId w:val="32"/>
  </w:num>
  <w:num w:numId="26">
    <w:abstractNumId w:val="10"/>
  </w:num>
  <w:num w:numId="27">
    <w:abstractNumId w:val="25"/>
  </w:num>
  <w:num w:numId="28">
    <w:abstractNumId w:val="19"/>
  </w:num>
  <w:num w:numId="29">
    <w:abstractNumId w:val="8"/>
  </w:num>
  <w:num w:numId="30">
    <w:abstractNumId w:val="7"/>
  </w:num>
  <w:num w:numId="31">
    <w:abstractNumId w:val="4"/>
  </w:num>
  <w:num w:numId="32">
    <w:abstractNumId w:val="31"/>
  </w:num>
  <w:num w:numId="33">
    <w:abstractNumId w:val="13"/>
  </w:num>
  <w:num w:numId="34">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114EC"/>
    <w:rsid w:val="000117E0"/>
    <w:rsid w:val="00013AC6"/>
    <w:rsid w:val="00017B5F"/>
    <w:rsid w:val="000210DB"/>
    <w:rsid w:val="000223CF"/>
    <w:rsid w:val="00070783"/>
    <w:rsid w:val="00072CFB"/>
    <w:rsid w:val="00073901"/>
    <w:rsid w:val="00077024"/>
    <w:rsid w:val="000773F7"/>
    <w:rsid w:val="000853B9"/>
    <w:rsid w:val="000B219F"/>
    <w:rsid w:val="000C3341"/>
    <w:rsid w:val="000C44F3"/>
    <w:rsid w:val="000C51A5"/>
    <w:rsid w:val="000D630A"/>
    <w:rsid w:val="0010397A"/>
    <w:rsid w:val="00106A27"/>
    <w:rsid w:val="001144E6"/>
    <w:rsid w:val="00116F67"/>
    <w:rsid w:val="0012473C"/>
    <w:rsid w:val="00125384"/>
    <w:rsid w:val="0014018F"/>
    <w:rsid w:val="0015267B"/>
    <w:rsid w:val="00157A94"/>
    <w:rsid w:val="001831D3"/>
    <w:rsid w:val="001839A9"/>
    <w:rsid w:val="00183F13"/>
    <w:rsid w:val="001B4EE3"/>
    <w:rsid w:val="001C5D48"/>
    <w:rsid w:val="001C6301"/>
    <w:rsid w:val="001D11F4"/>
    <w:rsid w:val="001D1F08"/>
    <w:rsid w:val="001E43E2"/>
    <w:rsid w:val="001E58B5"/>
    <w:rsid w:val="001F2C7A"/>
    <w:rsid w:val="0022676A"/>
    <w:rsid w:val="00231475"/>
    <w:rsid w:val="002667B2"/>
    <w:rsid w:val="002740AC"/>
    <w:rsid w:val="0029165E"/>
    <w:rsid w:val="002944F4"/>
    <w:rsid w:val="002957DA"/>
    <w:rsid w:val="002977D8"/>
    <w:rsid w:val="002A31FB"/>
    <w:rsid w:val="002B1C9D"/>
    <w:rsid w:val="002B674A"/>
    <w:rsid w:val="002B6C2A"/>
    <w:rsid w:val="002C07BA"/>
    <w:rsid w:val="002D1805"/>
    <w:rsid w:val="002E24A9"/>
    <w:rsid w:val="002F0649"/>
    <w:rsid w:val="002F279D"/>
    <w:rsid w:val="002F397B"/>
    <w:rsid w:val="00303A1E"/>
    <w:rsid w:val="00307053"/>
    <w:rsid w:val="003111B9"/>
    <w:rsid w:val="0032627A"/>
    <w:rsid w:val="003334EC"/>
    <w:rsid w:val="00372F10"/>
    <w:rsid w:val="003766B1"/>
    <w:rsid w:val="0038039F"/>
    <w:rsid w:val="00380B46"/>
    <w:rsid w:val="003B2F6D"/>
    <w:rsid w:val="003B6D97"/>
    <w:rsid w:val="003C27A7"/>
    <w:rsid w:val="003C5683"/>
    <w:rsid w:val="003D3D12"/>
    <w:rsid w:val="003D4737"/>
    <w:rsid w:val="003D4C21"/>
    <w:rsid w:val="003F1D3D"/>
    <w:rsid w:val="003F5236"/>
    <w:rsid w:val="004048AA"/>
    <w:rsid w:val="00422061"/>
    <w:rsid w:val="00422EE3"/>
    <w:rsid w:val="004372D7"/>
    <w:rsid w:val="0044150D"/>
    <w:rsid w:val="00444D11"/>
    <w:rsid w:val="004626D5"/>
    <w:rsid w:val="00462DE5"/>
    <w:rsid w:val="00471ABE"/>
    <w:rsid w:val="0047408B"/>
    <w:rsid w:val="00481F60"/>
    <w:rsid w:val="004B2C2E"/>
    <w:rsid w:val="004D02F7"/>
    <w:rsid w:val="004F0E6A"/>
    <w:rsid w:val="00504917"/>
    <w:rsid w:val="00510C2D"/>
    <w:rsid w:val="005247FE"/>
    <w:rsid w:val="00525EE4"/>
    <w:rsid w:val="00545830"/>
    <w:rsid w:val="005A6DCB"/>
    <w:rsid w:val="005B25D2"/>
    <w:rsid w:val="005C13B9"/>
    <w:rsid w:val="005C36B5"/>
    <w:rsid w:val="005D2514"/>
    <w:rsid w:val="005E3DBC"/>
    <w:rsid w:val="006016C0"/>
    <w:rsid w:val="0061483B"/>
    <w:rsid w:val="0062575B"/>
    <w:rsid w:val="00627B0B"/>
    <w:rsid w:val="00632E4F"/>
    <w:rsid w:val="006333D4"/>
    <w:rsid w:val="006528A7"/>
    <w:rsid w:val="00655403"/>
    <w:rsid w:val="00675630"/>
    <w:rsid w:val="006972D2"/>
    <w:rsid w:val="006B0355"/>
    <w:rsid w:val="006B1C02"/>
    <w:rsid w:val="006C22EF"/>
    <w:rsid w:val="006C4E1D"/>
    <w:rsid w:val="006D3AF8"/>
    <w:rsid w:val="006D4A48"/>
    <w:rsid w:val="006E5D23"/>
    <w:rsid w:val="00743958"/>
    <w:rsid w:val="0077019D"/>
    <w:rsid w:val="0078206F"/>
    <w:rsid w:val="00792095"/>
    <w:rsid w:val="007A55E7"/>
    <w:rsid w:val="007B55F4"/>
    <w:rsid w:val="007C0D3D"/>
    <w:rsid w:val="007C503B"/>
    <w:rsid w:val="007D049A"/>
    <w:rsid w:val="007D34F5"/>
    <w:rsid w:val="007E7EF9"/>
    <w:rsid w:val="007F5766"/>
    <w:rsid w:val="007F5866"/>
    <w:rsid w:val="007F7B11"/>
    <w:rsid w:val="00804BB8"/>
    <w:rsid w:val="008144EB"/>
    <w:rsid w:val="008453DE"/>
    <w:rsid w:val="00847225"/>
    <w:rsid w:val="00861801"/>
    <w:rsid w:val="008675A4"/>
    <w:rsid w:val="00873B81"/>
    <w:rsid w:val="00882775"/>
    <w:rsid w:val="00896FE9"/>
    <w:rsid w:val="008A7A9A"/>
    <w:rsid w:val="008B0B46"/>
    <w:rsid w:val="008B55A3"/>
    <w:rsid w:val="008D27F6"/>
    <w:rsid w:val="008E0848"/>
    <w:rsid w:val="008E73A3"/>
    <w:rsid w:val="008F0FF0"/>
    <w:rsid w:val="008F5FD1"/>
    <w:rsid w:val="0091328D"/>
    <w:rsid w:val="00917057"/>
    <w:rsid w:val="009171C0"/>
    <w:rsid w:val="00924B6B"/>
    <w:rsid w:val="00940CDA"/>
    <w:rsid w:val="0094185D"/>
    <w:rsid w:val="00946333"/>
    <w:rsid w:val="00972BD7"/>
    <w:rsid w:val="00975E93"/>
    <w:rsid w:val="0098587D"/>
    <w:rsid w:val="009A0955"/>
    <w:rsid w:val="009A5469"/>
    <w:rsid w:val="009A58D0"/>
    <w:rsid w:val="00A018D5"/>
    <w:rsid w:val="00A53CA1"/>
    <w:rsid w:val="00A5692E"/>
    <w:rsid w:val="00A5744D"/>
    <w:rsid w:val="00A65955"/>
    <w:rsid w:val="00A66F37"/>
    <w:rsid w:val="00A717A2"/>
    <w:rsid w:val="00A720E5"/>
    <w:rsid w:val="00A76D97"/>
    <w:rsid w:val="00A832AB"/>
    <w:rsid w:val="00A9781E"/>
    <w:rsid w:val="00AD2AEF"/>
    <w:rsid w:val="00AD3FFF"/>
    <w:rsid w:val="00AD72C3"/>
    <w:rsid w:val="00AF2AB7"/>
    <w:rsid w:val="00B115A7"/>
    <w:rsid w:val="00B12CA0"/>
    <w:rsid w:val="00B359B5"/>
    <w:rsid w:val="00B36941"/>
    <w:rsid w:val="00B47AF8"/>
    <w:rsid w:val="00B711F4"/>
    <w:rsid w:val="00B71DB5"/>
    <w:rsid w:val="00B72CA0"/>
    <w:rsid w:val="00B77F14"/>
    <w:rsid w:val="00BC033D"/>
    <w:rsid w:val="00BE0AE2"/>
    <w:rsid w:val="00BE244F"/>
    <w:rsid w:val="00BF4374"/>
    <w:rsid w:val="00C0674E"/>
    <w:rsid w:val="00C14944"/>
    <w:rsid w:val="00C24A26"/>
    <w:rsid w:val="00C339C8"/>
    <w:rsid w:val="00C472BB"/>
    <w:rsid w:val="00C53330"/>
    <w:rsid w:val="00C60428"/>
    <w:rsid w:val="00C6201C"/>
    <w:rsid w:val="00C65026"/>
    <w:rsid w:val="00C667D5"/>
    <w:rsid w:val="00C674E4"/>
    <w:rsid w:val="00C71C7D"/>
    <w:rsid w:val="00C742CF"/>
    <w:rsid w:val="00C8625E"/>
    <w:rsid w:val="00CB76FC"/>
    <w:rsid w:val="00CC5D00"/>
    <w:rsid w:val="00CD4D2F"/>
    <w:rsid w:val="00CE1BB9"/>
    <w:rsid w:val="00CF541A"/>
    <w:rsid w:val="00CF74E8"/>
    <w:rsid w:val="00D021EC"/>
    <w:rsid w:val="00D100A6"/>
    <w:rsid w:val="00D14E39"/>
    <w:rsid w:val="00D14F2A"/>
    <w:rsid w:val="00D162AD"/>
    <w:rsid w:val="00D27D2D"/>
    <w:rsid w:val="00D47F8D"/>
    <w:rsid w:val="00D92BED"/>
    <w:rsid w:val="00DA32AC"/>
    <w:rsid w:val="00DB3F59"/>
    <w:rsid w:val="00DB5C9F"/>
    <w:rsid w:val="00DC2F7B"/>
    <w:rsid w:val="00DD09A0"/>
    <w:rsid w:val="00DE1545"/>
    <w:rsid w:val="00DF4773"/>
    <w:rsid w:val="00E05969"/>
    <w:rsid w:val="00E11033"/>
    <w:rsid w:val="00E14175"/>
    <w:rsid w:val="00E24CCD"/>
    <w:rsid w:val="00E40533"/>
    <w:rsid w:val="00E4192C"/>
    <w:rsid w:val="00E42C80"/>
    <w:rsid w:val="00E47924"/>
    <w:rsid w:val="00E54B68"/>
    <w:rsid w:val="00E56CA4"/>
    <w:rsid w:val="00E94463"/>
    <w:rsid w:val="00EA5152"/>
    <w:rsid w:val="00EB2E96"/>
    <w:rsid w:val="00EC37AA"/>
    <w:rsid w:val="00EE35AF"/>
    <w:rsid w:val="00EE5E4C"/>
    <w:rsid w:val="00EF0544"/>
    <w:rsid w:val="00F0546E"/>
    <w:rsid w:val="00F1693A"/>
    <w:rsid w:val="00F1733C"/>
    <w:rsid w:val="00F31E90"/>
    <w:rsid w:val="00F34999"/>
    <w:rsid w:val="00F36AB5"/>
    <w:rsid w:val="00F40E38"/>
    <w:rsid w:val="00F4258D"/>
    <w:rsid w:val="00F572E1"/>
    <w:rsid w:val="00F73FD0"/>
    <w:rsid w:val="00FA404F"/>
    <w:rsid w:val="00FA6593"/>
    <w:rsid w:val="00FC4B41"/>
    <w:rsid w:val="00FC5EC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aliases w:val="List Paragraph - 2,List Paragraph 1,Chapter Numbering,Riana Table Bullets 1,lp1,Table of contents numbered,Citation List,Bullet List,TOC style,List Paragraph Char Char,Plain Text Char Char Char,List Paragraph Char Char Char Char,Ref,b1"/>
    <w:basedOn w:val="Normal"/>
    <w:link w:val="ListParagraphChar"/>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 2 Char,List Paragraph 1 Char,Chapter Numbering Char,Riana Table Bullets 1 Char,lp1 Char,Table of contents numbered Char,Citation List Char,Bullet List Char,TOC style Char,List Paragraph Char Char Char,Ref Char"/>
    <w:link w:val="ListParagraph"/>
    <w:uiPriority w:val="34"/>
    <w:locked/>
    <w:rsid w:val="00A720E5"/>
  </w:style>
  <w:style w:type="character" w:styleId="CommentReference">
    <w:name w:val="annotation reference"/>
    <w:basedOn w:val="DefaultParagraphFont"/>
    <w:uiPriority w:val="99"/>
    <w:semiHidden/>
    <w:unhideWhenUsed/>
    <w:rsid w:val="00882775"/>
    <w:rPr>
      <w:sz w:val="16"/>
      <w:szCs w:val="16"/>
    </w:rPr>
  </w:style>
  <w:style w:type="paragraph" w:styleId="CommentText">
    <w:name w:val="annotation text"/>
    <w:basedOn w:val="Normal"/>
    <w:link w:val="CommentTextChar"/>
    <w:uiPriority w:val="99"/>
    <w:semiHidden/>
    <w:unhideWhenUsed/>
    <w:rsid w:val="00882775"/>
    <w:pPr>
      <w:spacing w:line="240" w:lineRule="auto"/>
    </w:pPr>
    <w:rPr>
      <w:sz w:val="20"/>
      <w:szCs w:val="20"/>
    </w:rPr>
  </w:style>
  <w:style w:type="character" w:customStyle="1" w:styleId="CommentTextChar">
    <w:name w:val="Comment Text Char"/>
    <w:basedOn w:val="DefaultParagraphFont"/>
    <w:link w:val="CommentText"/>
    <w:uiPriority w:val="99"/>
    <w:semiHidden/>
    <w:rsid w:val="00882775"/>
    <w:rPr>
      <w:sz w:val="20"/>
      <w:szCs w:val="20"/>
    </w:rPr>
  </w:style>
  <w:style w:type="paragraph" w:styleId="NormalWeb">
    <w:name w:val="Normal (Web)"/>
    <w:basedOn w:val="Normal"/>
    <w:uiPriority w:val="99"/>
    <w:unhideWhenUsed/>
    <w:rsid w:val="00072CF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65026"/>
    <w:rPr>
      <w:b/>
      <w:bCs/>
    </w:rPr>
  </w:style>
  <w:style w:type="table" w:customStyle="1" w:styleId="TableGrid1">
    <w:name w:val="Table Grid1"/>
    <w:basedOn w:val="TableNormal"/>
    <w:next w:val="TableGrid"/>
    <w:uiPriority w:val="39"/>
    <w:rsid w:val="00294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206F"/>
    <w:rPr>
      <w:color w:val="0563C1"/>
      <w:u w:val="single"/>
    </w:rPr>
  </w:style>
  <w:style w:type="table" w:customStyle="1" w:styleId="TableGrid2">
    <w:name w:val="Table Grid2"/>
    <w:basedOn w:val="TableNormal"/>
    <w:next w:val="TableGrid"/>
    <w:uiPriority w:val="39"/>
    <w:rsid w:val="00EC3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DB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BE0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BE0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525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21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021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5E0F8-31B7-423D-8376-3F595CF8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5286</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Microsoft</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2020-12-11T08:51:00Z</cp:lastPrinted>
  <dcterms:created xsi:type="dcterms:W3CDTF">2020-12-18T06:42:00Z</dcterms:created>
  <dcterms:modified xsi:type="dcterms:W3CDTF">2020-12-18T06:42:00Z</dcterms:modified>
</cp:coreProperties>
</file>