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F92A06"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2213</w:t>
      </w:r>
    </w:p>
    <w:p w:rsidR="00DB6BD3" w:rsidRPr="00DB6BD3" w:rsidRDefault="00E57333"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F92A06">
        <w:rPr>
          <w:rFonts w:ascii="Arial" w:eastAsia="Arial Unicode MS" w:hAnsi="Arial" w:cs="Arial"/>
          <w:b/>
          <w:bCs/>
          <w:bdr w:val="nil"/>
          <w:lang w:val="en-US"/>
        </w:rPr>
        <w:t>10 September</w:t>
      </w:r>
      <w:r w:rsidR="00DB6BD3" w:rsidRPr="00DB6BD3">
        <w:rPr>
          <w:rFonts w:ascii="Arial" w:eastAsia="Arial Unicode MS" w:hAnsi="Arial" w:cs="Arial"/>
          <w:b/>
          <w:bCs/>
          <w:bdr w:val="nil"/>
          <w:lang w:val="en-US"/>
        </w:rPr>
        <w:t xml:space="preserve"> 2021</w:t>
      </w:r>
    </w:p>
    <w:p w:rsidR="00DB6BD3" w:rsidRPr="00DB6BD3" w:rsidRDefault="00F92A06"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22</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B40A4F">
        <w:rPr>
          <w:rFonts w:ascii="Arial" w:eastAsia="Arial Unicode MS" w:hAnsi="Arial" w:cs="Arial"/>
          <w:b/>
          <w:bCs/>
          <w:bdr w:val="nil"/>
          <w:lang w:val="en-US"/>
        </w:rPr>
        <w:tab/>
        <w:t>13 October 2021</w:t>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E03CDF"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Ms H S Winkler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DB6BD3" w:rsidRPr="00DB6BD3" w:rsidRDefault="00F92A06" w:rsidP="00FA7875">
      <w:pPr>
        <w:pBdr>
          <w:top w:val="nil"/>
          <w:left w:val="nil"/>
          <w:bottom w:val="nil"/>
          <w:right w:val="nil"/>
          <w:between w:val="nil"/>
          <w:bar w:val="nil"/>
        </w:pBdr>
        <w:spacing w:after="0" w:line="360" w:lineRule="auto"/>
        <w:jc w:val="both"/>
        <w:rPr>
          <w:rFonts w:ascii="Arial" w:eastAsia="Calibri" w:hAnsi="Arial" w:cs="Arial"/>
        </w:rPr>
      </w:pPr>
      <w:r w:rsidRPr="00F92A06">
        <w:rPr>
          <w:rFonts w:ascii="Arial" w:eastAsia="Calibri" w:hAnsi="Arial" w:cs="Arial"/>
        </w:rPr>
        <w:t>With reference to the tourism environmental impact plans, as reported by her department to the Portfolio Committee on Tourism on 17 August 2021, what is the (a) nature and (b) scope of the specified plans?</w:t>
      </w:r>
      <w:r w:rsidR="00DB6BD3" w:rsidRPr="00DB6BD3">
        <w:rPr>
          <w:rFonts w:ascii="Arial" w:eastAsia="Calibri" w:hAnsi="Arial" w:cs="Arial"/>
        </w:rPr>
        <w:tab/>
      </w:r>
      <w:r w:rsidR="00DB6BD3" w:rsidRPr="00DB6BD3">
        <w:rPr>
          <w:rFonts w:ascii="Arial" w:eastAsia="Calibri" w:hAnsi="Arial" w:cs="Arial"/>
        </w:rPr>
        <w:tab/>
      </w:r>
      <w:r w:rsidR="003E3BB7">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003E3BB7">
        <w:rPr>
          <w:rFonts w:ascii="Arial" w:eastAsia="Calibri" w:hAnsi="Arial" w:cs="Arial"/>
        </w:rPr>
        <w:t xml:space="preserve">           </w:t>
      </w:r>
      <w:r>
        <w:rPr>
          <w:rFonts w:ascii="Arial" w:eastAsia="Calibri" w:hAnsi="Arial" w:cs="Arial"/>
        </w:rPr>
        <w:t>NW2516</w:t>
      </w:r>
      <w:r w:rsidR="00DB6BD3" w:rsidRPr="00DB6BD3">
        <w:rPr>
          <w:rFonts w:ascii="Arial" w:eastAsia="Calibri" w:hAnsi="Arial" w:cs="Arial"/>
        </w:rPr>
        <w:t>E</w:t>
      </w:r>
    </w:p>
    <w:p w:rsidR="00810D60" w:rsidRDefault="00810D60"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E03CDF" w:rsidRPr="00977B49" w:rsidRDefault="00E03CDF" w:rsidP="00977B49">
      <w:pPr>
        <w:pBdr>
          <w:top w:val="nil"/>
          <w:left w:val="nil"/>
          <w:bottom w:val="nil"/>
          <w:right w:val="nil"/>
          <w:between w:val="nil"/>
          <w:bar w:val="nil"/>
        </w:pBdr>
        <w:spacing w:after="0" w:line="360" w:lineRule="auto"/>
        <w:rPr>
          <w:rFonts w:ascii="Arial" w:eastAsia="Calibri" w:hAnsi="Arial" w:cs="Arial"/>
          <w:lang w:val="en-GB"/>
        </w:rPr>
      </w:pPr>
    </w:p>
    <w:p w:rsidR="003E3BB7" w:rsidRPr="003E3BB7" w:rsidRDefault="003E3BB7" w:rsidP="003E3BB7">
      <w:pPr>
        <w:pBdr>
          <w:top w:val="nil"/>
          <w:left w:val="nil"/>
          <w:bottom w:val="nil"/>
          <w:right w:val="nil"/>
          <w:between w:val="nil"/>
          <w:bar w:val="nil"/>
        </w:pBdr>
        <w:spacing w:line="360" w:lineRule="auto"/>
        <w:rPr>
          <w:rFonts w:ascii="Arial" w:eastAsia="Arial Unicode MS" w:hAnsi="Arial" w:cs="Arial"/>
          <w:b/>
          <w:bCs/>
          <w:bdr w:val="nil"/>
          <w:lang w:val="en-US"/>
        </w:rPr>
      </w:pPr>
      <w:r w:rsidRPr="003E3BB7">
        <w:rPr>
          <w:rFonts w:ascii="Arial" w:eastAsia="Arial Unicode MS" w:hAnsi="Arial" w:cs="Arial"/>
          <w:b/>
          <w:bCs/>
          <w:bdr w:val="nil"/>
          <w:lang w:val="en-US"/>
        </w:rPr>
        <w:t>REPLY:</w:t>
      </w:r>
    </w:p>
    <w:p w:rsidR="003E3BB7" w:rsidRPr="003E3BB7" w:rsidRDefault="003E3BB7" w:rsidP="003E3BB7">
      <w:pPr>
        <w:pStyle w:val="ListParagraph"/>
        <w:numPr>
          <w:ilvl w:val="0"/>
          <w:numId w:val="9"/>
        </w:numPr>
        <w:pBdr>
          <w:top w:val="nil"/>
          <w:left w:val="nil"/>
          <w:bottom w:val="nil"/>
          <w:right w:val="nil"/>
          <w:between w:val="nil"/>
          <w:bar w:val="nil"/>
        </w:pBdr>
        <w:spacing w:after="0" w:line="360" w:lineRule="auto"/>
        <w:rPr>
          <w:rFonts w:ascii="Arial" w:eastAsia="Arial Unicode MS" w:hAnsi="Arial" w:cs="Arial"/>
          <w:b/>
          <w:bCs/>
          <w:bdr w:val="nil"/>
          <w:lang w:val="en-US"/>
        </w:rPr>
      </w:pPr>
      <w:r w:rsidRPr="003E3BB7">
        <w:rPr>
          <w:rFonts w:ascii="Arial" w:eastAsia="Arial Unicode MS" w:hAnsi="Arial" w:cs="Arial"/>
          <w:b/>
          <w:bCs/>
          <w:bdr w:val="nil"/>
          <w:lang w:val="en-US"/>
        </w:rPr>
        <w:t>Nature of the specified plans</w:t>
      </w:r>
    </w:p>
    <w:p w:rsidR="003E3BB7" w:rsidRPr="003E3BB7" w:rsidRDefault="003E3BB7" w:rsidP="003E3BB7">
      <w:pPr>
        <w:pStyle w:val="ListParagraph"/>
        <w:pBdr>
          <w:top w:val="nil"/>
          <w:left w:val="nil"/>
          <w:bottom w:val="nil"/>
          <w:right w:val="nil"/>
          <w:between w:val="nil"/>
          <w:bar w:val="nil"/>
        </w:pBdr>
        <w:spacing w:after="60" w:line="360" w:lineRule="auto"/>
        <w:ind w:left="360"/>
        <w:jc w:val="both"/>
        <w:rPr>
          <w:rFonts w:ascii="Arial" w:hAnsi="Arial" w:cs="Arial"/>
          <w:bCs/>
          <w:lang w:bidi="en-US"/>
        </w:rPr>
      </w:pPr>
      <w:r w:rsidRPr="003E3BB7">
        <w:rPr>
          <w:rFonts w:ascii="Arial" w:hAnsi="Arial" w:cs="Arial"/>
          <w:bCs/>
          <w:lang w:bidi="en-US"/>
        </w:rPr>
        <w:t>Environmental implementation plan (EIP) is required by chapter 3 of National Environmental Management Act, 107 of 1998. (NEMA). Section 11(1) of NEMA provides that every national department listed in Schedule 1 of NEMA as exercising functions which may affect the environment</w:t>
      </w:r>
      <w:r w:rsidR="00D22749">
        <w:rPr>
          <w:rFonts w:ascii="Arial" w:hAnsi="Arial" w:cs="Arial"/>
          <w:bCs/>
          <w:lang w:bidi="en-US"/>
        </w:rPr>
        <w:t xml:space="preserve"> </w:t>
      </w:r>
      <w:r w:rsidRPr="003E3BB7">
        <w:rPr>
          <w:rFonts w:ascii="Arial" w:hAnsi="Arial" w:cs="Arial"/>
          <w:bCs/>
          <w:lang w:bidi="en-US"/>
        </w:rPr>
        <w:t>must within one year of the promulgation of the Act and at least every five years thereafter develop an EIP. The Department of Tourism is listed in Schedule 1 of NEMA and is thus required to develop an EIP.</w:t>
      </w:r>
    </w:p>
    <w:p w:rsidR="003E3BB7" w:rsidRPr="003E3BB7" w:rsidRDefault="003E3BB7" w:rsidP="003E3BB7">
      <w:pPr>
        <w:pStyle w:val="ListParagraph"/>
        <w:pBdr>
          <w:top w:val="nil"/>
          <w:left w:val="nil"/>
          <w:bottom w:val="nil"/>
          <w:right w:val="nil"/>
          <w:between w:val="nil"/>
          <w:bar w:val="nil"/>
        </w:pBdr>
        <w:spacing w:after="60" w:line="360" w:lineRule="auto"/>
        <w:ind w:left="360"/>
        <w:jc w:val="both"/>
        <w:rPr>
          <w:rFonts w:ascii="Arial" w:hAnsi="Arial" w:cs="Arial"/>
          <w:bCs/>
          <w:lang w:bidi="en-US"/>
        </w:rPr>
      </w:pPr>
    </w:p>
    <w:p w:rsidR="003E3BB7" w:rsidRDefault="003E3BB7" w:rsidP="003E3BB7">
      <w:pPr>
        <w:pStyle w:val="ListParagraph"/>
        <w:pBdr>
          <w:top w:val="nil"/>
          <w:left w:val="nil"/>
          <w:bottom w:val="nil"/>
          <w:right w:val="nil"/>
          <w:between w:val="nil"/>
          <w:bar w:val="nil"/>
        </w:pBdr>
        <w:spacing w:after="60" w:line="360" w:lineRule="auto"/>
        <w:ind w:left="360"/>
        <w:jc w:val="both"/>
        <w:rPr>
          <w:rFonts w:ascii="Arial" w:hAnsi="Arial" w:cs="Arial"/>
          <w:bCs/>
          <w:lang w:bidi="en-US"/>
        </w:rPr>
      </w:pPr>
      <w:r w:rsidRPr="003E3BB7">
        <w:rPr>
          <w:rFonts w:ascii="Arial" w:hAnsi="Arial" w:cs="Arial"/>
          <w:bCs/>
          <w:lang w:bidi="en-US"/>
        </w:rPr>
        <w:t xml:space="preserve">In 2018 the Department of Tourism gazetted the Environmental Implementation Plan (TEIP) 2015-2020 (First edition) in fulfilment of the requirements of Section 11 (1) of National Environmental Management Act, 1998 (NEMA). The gazetted EIP reached its end of life during the end of 2019-2020 financial year. The Department of Tourism second edition EIP (2020 – 2025) is currently in the process of being gazetted. </w:t>
      </w:r>
    </w:p>
    <w:p w:rsidR="003E3BB7" w:rsidRDefault="003E3BB7" w:rsidP="003E3BB7">
      <w:pPr>
        <w:pStyle w:val="ListParagraph"/>
        <w:pBdr>
          <w:top w:val="nil"/>
          <w:left w:val="nil"/>
          <w:bottom w:val="nil"/>
          <w:right w:val="nil"/>
          <w:between w:val="nil"/>
          <w:bar w:val="nil"/>
        </w:pBdr>
        <w:spacing w:after="60" w:line="360" w:lineRule="auto"/>
        <w:ind w:left="360"/>
        <w:jc w:val="both"/>
        <w:rPr>
          <w:rFonts w:ascii="Arial" w:hAnsi="Arial" w:cs="Arial"/>
          <w:bCs/>
          <w:lang w:bidi="en-US"/>
        </w:rPr>
      </w:pPr>
    </w:p>
    <w:p w:rsidR="003E3BB7" w:rsidRPr="003E3BB7" w:rsidRDefault="003E3BB7" w:rsidP="003E3BB7">
      <w:pPr>
        <w:pStyle w:val="ListParagraph"/>
        <w:pBdr>
          <w:top w:val="nil"/>
          <w:left w:val="nil"/>
          <w:bottom w:val="nil"/>
          <w:right w:val="nil"/>
          <w:between w:val="nil"/>
          <w:bar w:val="nil"/>
        </w:pBdr>
        <w:spacing w:after="60" w:line="360" w:lineRule="auto"/>
        <w:ind w:left="426"/>
        <w:jc w:val="both"/>
        <w:rPr>
          <w:rFonts w:ascii="Arial" w:hAnsi="Arial" w:cs="Arial"/>
          <w:bCs/>
          <w:lang w:val="en-GB" w:bidi="en-US"/>
        </w:rPr>
      </w:pPr>
      <w:r w:rsidRPr="003E3BB7">
        <w:rPr>
          <w:rFonts w:ascii="Arial" w:hAnsi="Arial" w:cs="Arial"/>
          <w:bCs/>
          <w:lang w:bidi="en-US"/>
        </w:rPr>
        <w:t xml:space="preserve">The purpose of the EIP is to co-ordinate and harmonize environmental policies, plans, programmed and decisions of the various national departments that exercise functions that may affect the environment or are entrusted with powers and duties aimed at the </w:t>
      </w:r>
      <w:r w:rsidRPr="003E3BB7">
        <w:rPr>
          <w:rFonts w:ascii="Arial" w:hAnsi="Arial" w:cs="Arial"/>
          <w:bCs/>
          <w:lang w:bidi="en-US"/>
        </w:rPr>
        <w:lastRenderedPageBreak/>
        <w:t>achievement, promotion, and protection of a sustainable environment. It further gives effect to the principle of co-operative government in Chapter 3 of the South African Constitution.</w:t>
      </w:r>
    </w:p>
    <w:p w:rsidR="003E3BB7" w:rsidRPr="003E3BB7" w:rsidRDefault="003E3BB7" w:rsidP="003E3BB7">
      <w:pPr>
        <w:pStyle w:val="ListParagraph"/>
        <w:spacing w:line="360" w:lineRule="auto"/>
        <w:rPr>
          <w:rFonts w:ascii="Arial" w:hAnsi="Arial" w:cs="Arial"/>
          <w:b/>
          <w:lang w:bidi="en-US"/>
        </w:rPr>
      </w:pPr>
    </w:p>
    <w:p w:rsidR="003E3BB7" w:rsidRPr="003E3BB7" w:rsidRDefault="003E3BB7" w:rsidP="003E3BB7">
      <w:pPr>
        <w:pStyle w:val="ListParagraph"/>
        <w:spacing w:line="360" w:lineRule="auto"/>
        <w:ind w:left="284" w:hanging="284"/>
        <w:rPr>
          <w:rFonts w:ascii="Arial" w:hAnsi="Arial" w:cs="Arial"/>
          <w:b/>
          <w:lang w:bidi="en-US"/>
        </w:rPr>
      </w:pPr>
      <w:r>
        <w:rPr>
          <w:rFonts w:ascii="Arial" w:hAnsi="Arial" w:cs="Arial"/>
          <w:b/>
          <w:lang w:bidi="en-US"/>
        </w:rPr>
        <w:t xml:space="preserve">(b) </w:t>
      </w:r>
      <w:r w:rsidRPr="003E3BB7">
        <w:rPr>
          <w:rFonts w:ascii="Arial" w:hAnsi="Arial" w:cs="Arial"/>
          <w:b/>
          <w:lang w:bidi="en-US"/>
        </w:rPr>
        <w:t xml:space="preserve">Scope of specified plans </w:t>
      </w:r>
    </w:p>
    <w:p w:rsidR="003E3BB7" w:rsidRPr="003E3BB7" w:rsidRDefault="003E3BB7" w:rsidP="003E3BB7">
      <w:pPr>
        <w:spacing w:line="360" w:lineRule="auto"/>
        <w:ind w:left="568" w:hanging="284"/>
        <w:jc w:val="both"/>
        <w:rPr>
          <w:rFonts w:ascii="Arial" w:hAnsi="Arial" w:cs="Arial"/>
          <w:bCs/>
          <w:lang w:bidi="en-US"/>
        </w:rPr>
      </w:pPr>
      <w:r w:rsidRPr="003E3BB7">
        <w:rPr>
          <w:rFonts w:ascii="Arial" w:hAnsi="Arial" w:cs="Arial"/>
          <w:bCs/>
          <w:lang w:bidi="en-US"/>
        </w:rPr>
        <w:t xml:space="preserve">The Tourism Environmental Implementation </w:t>
      </w:r>
      <w:r>
        <w:rPr>
          <w:rFonts w:ascii="Arial" w:hAnsi="Arial" w:cs="Arial"/>
          <w:bCs/>
          <w:lang w:bidi="en-US"/>
        </w:rPr>
        <w:t>P</w:t>
      </w:r>
      <w:r w:rsidRPr="003E3BB7">
        <w:rPr>
          <w:rFonts w:ascii="Arial" w:hAnsi="Arial" w:cs="Arial"/>
          <w:bCs/>
          <w:lang w:bidi="en-US"/>
        </w:rPr>
        <w:t>lan (TEIP) contain</w:t>
      </w:r>
      <w:r>
        <w:rPr>
          <w:rFonts w:ascii="Arial" w:hAnsi="Arial" w:cs="Arial"/>
          <w:bCs/>
          <w:lang w:bidi="en-US"/>
        </w:rPr>
        <w:t>s</w:t>
      </w:r>
      <w:r w:rsidRPr="003E3BB7">
        <w:rPr>
          <w:rFonts w:ascii="Arial" w:hAnsi="Arial" w:cs="Arial"/>
          <w:bCs/>
          <w:lang w:bidi="en-US"/>
        </w:rPr>
        <w:t xml:space="preserve"> the following:</w:t>
      </w:r>
    </w:p>
    <w:p w:rsidR="003E3BB7" w:rsidRPr="003E3BB7" w:rsidRDefault="003E3BB7" w:rsidP="003E3BB7">
      <w:pPr>
        <w:pStyle w:val="ListParagraph"/>
        <w:numPr>
          <w:ilvl w:val="0"/>
          <w:numId w:val="6"/>
        </w:numPr>
        <w:tabs>
          <w:tab w:val="clear" w:pos="720"/>
          <w:tab w:val="num" w:pos="1364"/>
        </w:tabs>
        <w:spacing w:after="0" w:line="360" w:lineRule="auto"/>
        <w:ind w:left="709" w:hanging="283"/>
        <w:jc w:val="both"/>
        <w:rPr>
          <w:rFonts w:ascii="Arial" w:hAnsi="Arial" w:cs="Arial"/>
          <w:bCs/>
          <w:lang w:bidi="en-US"/>
        </w:rPr>
      </w:pPr>
      <w:r w:rsidRPr="003E3BB7">
        <w:rPr>
          <w:rFonts w:ascii="Arial" w:hAnsi="Arial" w:cs="Arial"/>
          <w:bCs/>
          <w:lang w:bidi="en-US"/>
        </w:rPr>
        <w:t>A description of policies, plans and programmes that may significantly affect the environment.</w:t>
      </w:r>
    </w:p>
    <w:p w:rsidR="003E3BB7" w:rsidRPr="003E3BB7" w:rsidRDefault="003E3BB7" w:rsidP="003E3BB7">
      <w:pPr>
        <w:pStyle w:val="ListParagraph"/>
        <w:numPr>
          <w:ilvl w:val="0"/>
          <w:numId w:val="6"/>
        </w:numPr>
        <w:tabs>
          <w:tab w:val="clear" w:pos="720"/>
        </w:tabs>
        <w:spacing w:after="0" w:line="360" w:lineRule="auto"/>
        <w:ind w:left="709" w:hanging="283"/>
        <w:jc w:val="both"/>
        <w:rPr>
          <w:rFonts w:ascii="Arial" w:hAnsi="Arial" w:cs="Arial"/>
          <w:bCs/>
          <w:lang w:bidi="en-US"/>
        </w:rPr>
      </w:pPr>
      <w:r w:rsidRPr="003E3BB7">
        <w:rPr>
          <w:rFonts w:ascii="Arial" w:hAnsi="Arial" w:cs="Arial"/>
          <w:bCs/>
          <w:lang w:bidi="en-US"/>
        </w:rPr>
        <w:t>A description of the manner in which policies, plans and programmes referred to above will comply with the principles set out in section 2 of NEMA as well as any national norms and standards.</w:t>
      </w:r>
    </w:p>
    <w:p w:rsidR="003E3BB7" w:rsidRPr="003E3BB7" w:rsidRDefault="003E3BB7" w:rsidP="003E3BB7">
      <w:pPr>
        <w:pStyle w:val="ListParagraph"/>
        <w:numPr>
          <w:ilvl w:val="0"/>
          <w:numId w:val="6"/>
        </w:numPr>
        <w:tabs>
          <w:tab w:val="clear" w:pos="720"/>
        </w:tabs>
        <w:spacing w:after="0" w:line="360" w:lineRule="auto"/>
        <w:ind w:left="709" w:hanging="283"/>
        <w:jc w:val="both"/>
        <w:rPr>
          <w:rFonts w:ascii="Arial" w:hAnsi="Arial" w:cs="Arial"/>
          <w:bCs/>
          <w:lang w:bidi="en-US"/>
        </w:rPr>
      </w:pPr>
      <w:r w:rsidRPr="003E3BB7">
        <w:rPr>
          <w:rFonts w:ascii="Arial" w:hAnsi="Arial" w:cs="Arial"/>
          <w:bCs/>
          <w:lang w:bidi="en-US"/>
        </w:rPr>
        <w:t>Recommendations for the promotion of the objectives and plans for the implementation of the Integrated Environmental Management (IEM) procedures and regulations referred to in Chapter 5 of NEMA.</w:t>
      </w:r>
    </w:p>
    <w:p w:rsidR="003E3BB7" w:rsidRPr="003E3BB7" w:rsidRDefault="003E3BB7" w:rsidP="003E3BB7">
      <w:pPr>
        <w:pStyle w:val="ListParagraph"/>
        <w:numPr>
          <w:ilvl w:val="0"/>
          <w:numId w:val="6"/>
        </w:numPr>
        <w:tabs>
          <w:tab w:val="clear" w:pos="720"/>
        </w:tabs>
        <w:spacing w:after="0" w:line="360" w:lineRule="auto"/>
        <w:ind w:left="709" w:hanging="283"/>
        <w:jc w:val="both"/>
        <w:rPr>
          <w:rFonts w:ascii="Arial Narrow" w:hAnsi="Arial Narrow"/>
          <w:b/>
        </w:rPr>
      </w:pPr>
      <w:r w:rsidRPr="003E3BB7">
        <w:rPr>
          <w:rFonts w:ascii="Arial" w:hAnsi="Arial" w:cs="Arial"/>
          <w:bCs/>
          <w:lang w:bidi="en-US"/>
        </w:rPr>
        <w:t>The 2020</w:t>
      </w:r>
      <w:r w:rsidR="0074018F">
        <w:rPr>
          <w:rFonts w:ascii="Arial" w:hAnsi="Arial" w:cs="Arial"/>
          <w:bCs/>
          <w:lang w:bidi="en-US"/>
        </w:rPr>
        <w:t xml:space="preserve"> </w:t>
      </w:r>
      <w:r w:rsidRPr="003E3BB7">
        <w:rPr>
          <w:rFonts w:ascii="Arial" w:hAnsi="Arial" w:cs="Arial"/>
          <w:bCs/>
          <w:lang w:bidi="en-US"/>
        </w:rPr>
        <w:t>- 2025 TEIP outlines 12 strategic objectives and interventions to address the key environmental impacts associated with the tourism sector’s operations</w:t>
      </w:r>
      <w:r>
        <w:rPr>
          <w:rFonts w:ascii="Arial" w:hAnsi="Arial" w:cs="Arial"/>
          <w:bCs/>
          <w:lang w:bidi="en-US"/>
        </w:rPr>
        <w:t>.</w:t>
      </w:r>
    </w:p>
    <w:p w:rsidR="00047D27" w:rsidRDefault="00047D27" w:rsidP="003E3BB7">
      <w:pPr>
        <w:pBdr>
          <w:top w:val="nil"/>
          <w:left w:val="nil"/>
          <w:bottom w:val="nil"/>
          <w:right w:val="nil"/>
          <w:between w:val="nil"/>
          <w:bar w:val="nil"/>
        </w:pBdr>
        <w:spacing w:after="0" w:line="360" w:lineRule="auto"/>
        <w:ind w:left="284" w:hanging="284"/>
        <w:rPr>
          <w:rFonts w:ascii="Arial" w:eastAsia="Calibri" w:hAnsi="Arial" w:cs="Arial"/>
          <w:lang w:val="en-GB"/>
        </w:rPr>
      </w:pPr>
    </w:p>
    <w:p w:rsidR="00047D27" w:rsidRDefault="00047D27" w:rsidP="003E3BB7">
      <w:pPr>
        <w:pBdr>
          <w:top w:val="nil"/>
          <w:left w:val="nil"/>
          <w:bottom w:val="nil"/>
          <w:right w:val="nil"/>
          <w:between w:val="nil"/>
          <w:bar w:val="nil"/>
        </w:pBdr>
        <w:spacing w:after="0" w:line="360" w:lineRule="auto"/>
        <w:ind w:left="284" w:hanging="284"/>
        <w:rPr>
          <w:rFonts w:ascii="Arial" w:eastAsia="Calibri" w:hAnsi="Arial" w:cs="Arial"/>
          <w:lang w:val="en-GB"/>
        </w:rPr>
      </w:pPr>
    </w:p>
    <w:p w:rsidR="00047D27" w:rsidRDefault="00047D27" w:rsidP="003E3BB7">
      <w:pPr>
        <w:pBdr>
          <w:top w:val="nil"/>
          <w:left w:val="nil"/>
          <w:bottom w:val="nil"/>
          <w:right w:val="nil"/>
          <w:between w:val="nil"/>
          <w:bar w:val="nil"/>
        </w:pBdr>
        <w:spacing w:after="0" w:line="360" w:lineRule="auto"/>
        <w:ind w:left="284" w:hanging="284"/>
        <w:rPr>
          <w:rFonts w:ascii="Arial" w:eastAsia="Calibri" w:hAnsi="Arial" w:cs="Arial"/>
          <w:lang w:val="en-GB"/>
        </w:rPr>
      </w:pPr>
    </w:p>
    <w:p w:rsidR="00047D27" w:rsidRDefault="00047D27" w:rsidP="003E3BB7">
      <w:pPr>
        <w:pBdr>
          <w:top w:val="nil"/>
          <w:left w:val="nil"/>
          <w:bottom w:val="nil"/>
          <w:right w:val="nil"/>
          <w:between w:val="nil"/>
          <w:bar w:val="nil"/>
        </w:pBdr>
        <w:spacing w:after="0" w:line="360" w:lineRule="auto"/>
        <w:ind w:left="284" w:hanging="284"/>
        <w:rPr>
          <w:rFonts w:ascii="Arial" w:eastAsia="Calibri" w:hAnsi="Arial" w:cs="Arial"/>
          <w:lang w:val="en-GB"/>
        </w:rPr>
      </w:pPr>
    </w:p>
    <w:p w:rsidR="00047D27" w:rsidRDefault="00047D27" w:rsidP="003E3BB7">
      <w:pPr>
        <w:pBdr>
          <w:top w:val="nil"/>
          <w:left w:val="nil"/>
          <w:bottom w:val="nil"/>
          <w:right w:val="nil"/>
          <w:between w:val="nil"/>
          <w:bar w:val="nil"/>
        </w:pBdr>
        <w:spacing w:after="0" w:line="360" w:lineRule="auto"/>
        <w:ind w:left="284" w:hanging="284"/>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D8A" w:rsidRDefault="00F31D8A">
      <w:pPr>
        <w:spacing w:after="0" w:line="240" w:lineRule="auto"/>
      </w:pPr>
      <w:r>
        <w:separator/>
      </w:r>
    </w:p>
  </w:endnote>
  <w:endnote w:type="continuationSeparator" w:id="0">
    <w:p w:rsidR="00F31D8A" w:rsidRDefault="00F31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F92A06">
          <w:rPr>
            <w:rFonts w:ascii="Arial Narrow" w:hAnsi="Arial Narrow"/>
            <w:sz w:val="18"/>
            <w:szCs w:val="18"/>
          </w:rPr>
          <w:t>2213</w:t>
        </w:r>
        <w:r w:rsidRPr="00504917">
          <w:rPr>
            <w:rFonts w:ascii="Arial Narrow" w:hAnsi="Arial Narrow"/>
            <w:sz w:val="18"/>
            <w:szCs w:val="18"/>
          </w:rPr>
          <w:t xml:space="preserve"> (NW</w:t>
        </w:r>
        <w:r w:rsidR="00F92A06">
          <w:rPr>
            <w:rFonts w:ascii="Arial Narrow" w:hAnsi="Arial Narrow"/>
            <w:sz w:val="18"/>
            <w:szCs w:val="18"/>
          </w:rPr>
          <w:t>2516</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BC054E" w:rsidRPr="00013AC6">
          <w:rPr>
            <w:rFonts w:ascii="Arial Narrow" w:hAnsi="Arial Narrow"/>
          </w:rPr>
          <w:fldChar w:fldCharType="begin"/>
        </w:r>
        <w:r w:rsidRPr="00013AC6">
          <w:rPr>
            <w:rFonts w:ascii="Arial Narrow" w:hAnsi="Arial Narrow"/>
          </w:rPr>
          <w:instrText xml:space="preserve"> PAGE   \* MERGEFORMAT </w:instrText>
        </w:r>
        <w:r w:rsidR="00BC054E" w:rsidRPr="00013AC6">
          <w:rPr>
            <w:rFonts w:ascii="Arial Narrow" w:hAnsi="Arial Narrow"/>
          </w:rPr>
          <w:fldChar w:fldCharType="separate"/>
        </w:r>
        <w:r w:rsidR="00AD49D6">
          <w:rPr>
            <w:rFonts w:ascii="Arial Narrow" w:hAnsi="Arial Narrow"/>
            <w:noProof/>
          </w:rPr>
          <w:t>2</w:t>
        </w:r>
        <w:r w:rsidR="00BC054E"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F31D8A"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F31D8A">
    <w:pPr>
      <w:pStyle w:val="Footer1"/>
      <w:jc w:val="right"/>
    </w:pPr>
  </w:p>
  <w:p w:rsidR="001656DE" w:rsidRPr="006016C0" w:rsidRDefault="00F92A06" w:rsidP="006016C0">
    <w:pPr>
      <w:pStyle w:val="HeaderFooter"/>
      <w:jc w:val="center"/>
      <w:rPr>
        <w:rFonts w:ascii="Arial Narrow" w:hAnsi="Arial Narrow"/>
        <w:sz w:val="18"/>
        <w:szCs w:val="18"/>
      </w:rPr>
    </w:pPr>
    <w:r>
      <w:rPr>
        <w:rFonts w:ascii="Arial Narrow" w:hAnsi="Arial Narrow"/>
        <w:sz w:val="18"/>
        <w:szCs w:val="18"/>
      </w:rPr>
      <w:t>2213 (NW2516</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D8A" w:rsidRDefault="00F31D8A">
      <w:pPr>
        <w:spacing w:after="0" w:line="240" w:lineRule="auto"/>
      </w:pPr>
      <w:r>
        <w:separator/>
      </w:r>
    </w:p>
  </w:footnote>
  <w:footnote w:type="continuationSeparator" w:id="0">
    <w:p w:rsidR="00F31D8A" w:rsidRDefault="00F31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27009"/>
    <w:multiLevelType w:val="hybridMultilevel"/>
    <w:tmpl w:val="0C9C221A"/>
    <w:lvl w:ilvl="0" w:tplc="75522D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4213371"/>
    <w:multiLevelType w:val="hybridMultilevel"/>
    <w:tmpl w:val="DDD489D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B02A5F"/>
    <w:multiLevelType w:val="hybridMultilevel"/>
    <w:tmpl w:val="B1C43396"/>
    <w:lvl w:ilvl="0" w:tplc="B986D1FA">
      <w:start w:val="1"/>
      <w:numFmt w:val="bullet"/>
      <w:lvlText w:val="•"/>
      <w:lvlJc w:val="left"/>
      <w:pPr>
        <w:tabs>
          <w:tab w:val="num" w:pos="720"/>
        </w:tabs>
        <w:ind w:left="720" w:hanging="360"/>
      </w:pPr>
      <w:rPr>
        <w:rFonts w:ascii="Arial" w:hAnsi="Arial" w:hint="default"/>
      </w:rPr>
    </w:lvl>
    <w:lvl w:ilvl="1" w:tplc="E6DC16F6">
      <w:start w:val="1"/>
      <w:numFmt w:val="bullet"/>
      <w:lvlText w:val="•"/>
      <w:lvlJc w:val="left"/>
      <w:pPr>
        <w:tabs>
          <w:tab w:val="num" w:pos="1440"/>
        </w:tabs>
        <w:ind w:left="1440" w:hanging="360"/>
      </w:pPr>
      <w:rPr>
        <w:rFonts w:ascii="Arial" w:hAnsi="Arial" w:hint="default"/>
      </w:rPr>
    </w:lvl>
    <w:lvl w:ilvl="2" w:tplc="1866407E" w:tentative="1">
      <w:start w:val="1"/>
      <w:numFmt w:val="bullet"/>
      <w:lvlText w:val="•"/>
      <w:lvlJc w:val="left"/>
      <w:pPr>
        <w:tabs>
          <w:tab w:val="num" w:pos="2160"/>
        </w:tabs>
        <w:ind w:left="2160" w:hanging="360"/>
      </w:pPr>
      <w:rPr>
        <w:rFonts w:ascii="Arial" w:hAnsi="Arial" w:hint="default"/>
      </w:rPr>
    </w:lvl>
    <w:lvl w:ilvl="3" w:tplc="B38A53AC" w:tentative="1">
      <w:start w:val="1"/>
      <w:numFmt w:val="bullet"/>
      <w:lvlText w:val="•"/>
      <w:lvlJc w:val="left"/>
      <w:pPr>
        <w:tabs>
          <w:tab w:val="num" w:pos="2880"/>
        </w:tabs>
        <w:ind w:left="2880" w:hanging="360"/>
      </w:pPr>
      <w:rPr>
        <w:rFonts w:ascii="Arial" w:hAnsi="Arial" w:hint="default"/>
      </w:rPr>
    </w:lvl>
    <w:lvl w:ilvl="4" w:tplc="56403126" w:tentative="1">
      <w:start w:val="1"/>
      <w:numFmt w:val="bullet"/>
      <w:lvlText w:val="•"/>
      <w:lvlJc w:val="left"/>
      <w:pPr>
        <w:tabs>
          <w:tab w:val="num" w:pos="3600"/>
        </w:tabs>
        <w:ind w:left="3600" w:hanging="360"/>
      </w:pPr>
      <w:rPr>
        <w:rFonts w:ascii="Arial" w:hAnsi="Arial" w:hint="default"/>
      </w:rPr>
    </w:lvl>
    <w:lvl w:ilvl="5" w:tplc="FC7831BC" w:tentative="1">
      <w:start w:val="1"/>
      <w:numFmt w:val="bullet"/>
      <w:lvlText w:val="•"/>
      <w:lvlJc w:val="left"/>
      <w:pPr>
        <w:tabs>
          <w:tab w:val="num" w:pos="4320"/>
        </w:tabs>
        <w:ind w:left="4320" w:hanging="360"/>
      </w:pPr>
      <w:rPr>
        <w:rFonts w:ascii="Arial" w:hAnsi="Arial" w:hint="default"/>
      </w:rPr>
    </w:lvl>
    <w:lvl w:ilvl="6" w:tplc="73526D68" w:tentative="1">
      <w:start w:val="1"/>
      <w:numFmt w:val="bullet"/>
      <w:lvlText w:val="•"/>
      <w:lvlJc w:val="left"/>
      <w:pPr>
        <w:tabs>
          <w:tab w:val="num" w:pos="5040"/>
        </w:tabs>
        <w:ind w:left="5040" w:hanging="360"/>
      </w:pPr>
      <w:rPr>
        <w:rFonts w:ascii="Arial" w:hAnsi="Arial" w:hint="default"/>
      </w:rPr>
    </w:lvl>
    <w:lvl w:ilvl="7" w:tplc="86E0B416" w:tentative="1">
      <w:start w:val="1"/>
      <w:numFmt w:val="bullet"/>
      <w:lvlText w:val="•"/>
      <w:lvlJc w:val="left"/>
      <w:pPr>
        <w:tabs>
          <w:tab w:val="num" w:pos="5760"/>
        </w:tabs>
        <w:ind w:left="5760" w:hanging="360"/>
      </w:pPr>
      <w:rPr>
        <w:rFonts w:ascii="Arial" w:hAnsi="Arial" w:hint="default"/>
      </w:rPr>
    </w:lvl>
    <w:lvl w:ilvl="8" w:tplc="6494DF72" w:tentative="1">
      <w:start w:val="1"/>
      <w:numFmt w:val="bullet"/>
      <w:lvlText w:val="•"/>
      <w:lvlJc w:val="left"/>
      <w:pPr>
        <w:tabs>
          <w:tab w:val="num" w:pos="6480"/>
        </w:tabs>
        <w:ind w:left="6480" w:hanging="360"/>
      </w:pPr>
      <w:rPr>
        <w:rFonts w:ascii="Arial" w:hAnsi="Arial" w:hint="default"/>
      </w:rPr>
    </w:lvl>
  </w:abstractNum>
  <w:abstractNum w:abstractNumId="4">
    <w:nsid w:val="430C537B"/>
    <w:multiLevelType w:val="hybridMultilevel"/>
    <w:tmpl w:val="BC9AD2F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6"/>
  </w:num>
  <w:num w:numId="6">
    <w:abstractNumId w:val="3"/>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B6BD3"/>
    <w:rsid w:val="00047D27"/>
    <w:rsid w:val="00076CE0"/>
    <w:rsid w:val="000857D8"/>
    <w:rsid w:val="000E3E94"/>
    <w:rsid w:val="001059FF"/>
    <w:rsid w:val="00151D19"/>
    <w:rsid w:val="00193F9C"/>
    <w:rsid w:val="001E75BA"/>
    <w:rsid w:val="00220989"/>
    <w:rsid w:val="002245E3"/>
    <w:rsid w:val="00255954"/>
    <w:rsid w:val="002C461C"/>
    <w:rsid w:val="0035411E"/>
    <w:rsid w:val="00374672"/>
    <w:rsid w:val="003D7F28"/>
    <w:rsid w:val="003E3BB7"/>
    <w:rsid w:val="00490A93"/>
    <w:rsid w:val="004C4166"/>
    <w:rsid w:val="004F0F17"/>
    <w:rsid w:val="004F2C4A"/>
    <w:rsid w:val="004F54C9"/>
    <w:rsid w:val="005C015C"/>
    <w:rsid w:val="006010A3"/>
    <w:rsid w:val="00615126"/>
    <w:rsid w:val="0061799C"/>
    <w:rsid w:val="006577B3"/>
    <w:rsid w:val="006B20E2"/>
    <w:rsid w:val="007345DF"/>
    <w:rsid w:val="0074018F"/>
    <w:rsid w:val="00765093"/>
    <w:rsid w:val="00777955"/>
    <w:rsid w:val="0079220C"/>
    <w:rsid w:val="007D74A1"/>
    <w:rsid w:val="00810D60"/>
    <w:rsid w:val="008137D4"/>
    <w:rsid w:val="008A1044"/>
    <w:rsid w:val="008C442B"/>
    <w:rsid w:val="009161A4"/>
    <w:rsid w:val="009413A3"/>
    <w:rsid w:val="00977B49"/>
    <w:rsid w:val="009849DC"/>
    <w:rsid w:val="009863F2"/>
    <w:rsid w:val="009945BD"/>
    <w:rsid w:val="009C2C16"/>
    <w:rsid w:val="00A00308"/>
    <w:rsid w:val="00A13519"/>
    <w:rsid w:val="00A71662"/>
    <w:rsid w:val="00A96F2D"/>
    <w:rsid w:val="00AD49D6"/>
    <w:rsid w:val="00B24E20"/>
    <w:rsid w:val="00B40A4F"/>
    <w:rsid w:val="00BA7422"/>
    <w:rsid w:val="00BC054E"/>
    <w:rsid w:val="00C03FFF"/>
    <w:rsid w:val="00C809F5"/>
    <w:rsid w:val="00CE0094"/>
    <w:rsid w:val="00CE637C"/>
    <w:rsid w:val="00D22749"/>
    <w:rsid w:val="00D319C1"/>
    <w:rsid w:val="00D350AE"/>
    <w:rsid w:val="00D44311"/>
    <w:rsid w:val="00D47B6A"/>
    <w:rsid w:val="00D9442B"/>
    <w:rsid w:val="00DB6BD3"/>
    <w:rsid w:val="00DC1973"/>
    <w:rsid w:val="00DD1FC6"/>
    <w:rsid w:val="00DD3F26"/>
    <w:rsid w:val="00DE4655"/>
    <w:rsid w:val="00E03CDF"/>
    <w:rsid w:val="00E252D5"/>
    <w:rsid w:val="00E57333"/>
    <w:rsid w:val="00E665D2"/>
    <w:rsid w:val="00EE5867"/>
    <w:rsid w:val="00F31D8A"/>
    <w:rsid w:val="00F37A82"/>
    <w:rsid w:val="00F51F48"/>
    <w:rsid w:val="00F877C4"/>
    <w:rsid w:val="00F92A06"/>
    <w:rsid w:val="00FA7875"/>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2021-10-13T13:05:00Z</cp:lastPrinted>
  <dcterms:created xsi:type="dcterms:W3CDTF">2021-10-19T08:06:00Z</dcterms:created>
  <dcterms:modified xsi:type="dcterms:W3CDTF">2021-10-19T08:06:00Z</dcterms:modified>
</cp:coreProperties>
</file>