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493E34">
        <w:rPr>
          <w:b/>
          <w:bCs/>
          <w:sz w:val="24"/>
          <w:u w:val="single"/>
        </w:rPr>
        <w:t>2</w:t>
      </w:r>
      <w:r w:rsidR="00D97161">
        <w:rPr>
          <w:b/>
          <w:bCs/>
          <w:sz w:val="24"/>
          <w:u w:val="single"/>
        </w:rPr>
        <w:t>11</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493E34">
        <w:rPr>
          <w:b/>
          <w:bCs/>
          <w:sz w:val="24"/>
          <w:u w:val="single"/>
        </w:rPr>
        <w:t xml:space="preserve">09OCTOBER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493E34">
        <w:rPr>
          <w:b/>
          <w:bCs/>
          <w:sz w:val="24"/>
          <w:u w:val="single"/>
        </w:rPr>
        <w:t>6</w:t>
      </w:r>
      <w:r w:rsidRPr="00067DAB">
        <w:rPr>
          <w:b/>
          <w:bCs/>
          <w:sz w:val="24"/>
          <w:u w:val="single"/>
        </w:rPr>
        <w:t>)</w:t>
      </w:r>
    </w:p>
    <w:p w:rsidR="00D97161" w:rsidRPr="00D97161" w:rsidRDefault="00D97161" w:rsidP="00D97161">
      <w:pPr>
        <w:spacing w:before="100" w:beforeAutospacing="1" w:after="100" w:afterAutospacing="1"/>
        <w:jc w:val="both"/>
        <w:outlineLvl w:val="0"/>
        <w:rPr>
          <w:b/>
          <w:sz w:val="24"/>
          <w:u w:val="single"/>
        </w:rPr>
      </w:pPr>
      <w:r w:rsidRPr="00D97161">
        <w:rPr>
          <w:b/>
          <w:sz w:val="24"/>
          <w:u w:val="single"/>
        </w:rPr>
        <w:t>Mrs E R Wilson (DA) to ask the Minister of Health</w:t>
      </w:r>
      <w:r w:rsidR="001C2F49" w:rsidRPr="00D97161">
        <w:rPr>
          <w:b/>
          <w:sz w:val="24"/>
          <w:u w:val="single"/>
        </w:rPr>
        <w:fldChar w:fldCharType="begin"/>
      </w:r>
      <w:r w:rsidRPr="00D97161">
        <w:rPr>
          <w:sz w:val="24"/>
          <w:u w:val="single"/>
        </w:rPr>
        <w:instrText xml:space="preserve"> XE "</w:instrText>
      </w:r>
      <w:r w:rsidRPr="00D97161">
        <w:rPr>
          <w:b/>
          <w:sz w:val="24"/>
          <w:u w:val="single"/>
        </w:rPr>
        <w:instrText>Health</w:instrText>
      </w:r>
      <w:r w:rsidRPr="00D97161">
        <w:rPr>
          <w:sz w:val="24"/>
          <w:u w:val="single"/>
        </w:rPr>
        <w:instrText xml:space="preserve">" </w:instrText>
      </w:r>
      <w:r w:rsidR="001C2F49" w:rsidRPr="00D97161">
        <w:rPr>
          <w:b/>
          <w:sz w:val="24"/>
          <w:u w:val="single"/>
        </w:rPr>
        <w:fldChar w:fldCharType="end"/>
      </w:r>
      <w:r w:rsidRPr="00D97161">
        <w:rPr>
          <w:b/>
          <w:sz w:val="24"/>
          <w:u w:val="single"/>
        </w:rPr>
        <w:t>:</w:t>
      </w:r>
    </w:p>
    <w:p w:rsidR="0056595D" w:rsidRPr="00BA5DAA" w:rsidRDefault="00D97161" w:rsidP="00D97161">
      <w:pPr>
        <w:pStyle w:val="BodyTextIndent2"/>
        <w:tabs>
          <w:tab w:val="left" w:pos="720"/>
        </w:tabs>
        <w:spacing w:before="100" w:beforeAutospacing="1" w:after="100" w:afterAutospacing="1"/>
        <w:ind w:left="0"/>
        <w:rPr>
          <w:sz w:val="24"/>
          <w:szCs w:val="24"/>
        </w:rPr>
      </w:pPr>
      <w:r w:rsidRPr="00D97161">
        <w:rPr>
          <w:sz w:val="24"/>
          <w:szCs w:val="24"/>
        </w:rPr>
        <w:t>With reference to reports being received that highly qualified medical personnel are being turned down for positions in hospitals and other public health institutions in KwaZulu-Natal (KZN) because they do not meet the BEEE criteria, what (a) exactly are the criteria and/or protocols for employing specialised personnel in his department, (b) are the reasons that specialised personnel are being denied positions which are (i) not filled and (ii) being re-advertised after being rejected for the same positions and (c) is the current vacancy statistics for (i) paediatricians, (ii) dieticians, (iii) surgeons and (iv) other specialists in the KZN hospitals?</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493E34">
        <w:rPr>
          <w:color w:val="000000"/>
        </w:rPr>
        <w:t>7</w:t>
      </w:r>
      <w:r w:rsidR="00D97161">
        <w:rPr>
          <w:color w:val="000000"/>
        </w:rPr>
        <w:t>80</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4D1CB1" w:rsidRDefault="004D1CB1" w:rsidP="00BB6DED">
      <w:pPr>
        <w:pStyle w:val="BodyText"/>
      </w:pPr>
    </w:p>
    <w:p w:rsidR="004D1CB1" w:rsidRPr="004D1CB1" w:rsidRDefault="004D1CB1" w:rsidP="004D1CB1">
      <w:pPr>
        <w:pStyle w:val="BodyTextIndent2"/>
        <w:ind w:left="0"/>
        <w:rPr>
          <w:sz w:val="24"/>
          <w:szCs w:val="24"/>
        </w:rPr>
      </w:pPr>
      <w:r w:rsidRPr="004D1CB1">
        <w:rPr>
          <w:sz w:val="24"/>
          <w:szCs w:val="24"/>
        </w:rPr>
        <w:t>In accordance with Section 11 of the Public Service Act, 1994, as amended, appointments and the filling of posts in the public service shall be in accordance with equality and the other democratic values and principles enshrined in the Constitution. Thus, all persons who qualify for the appointment, transfer or promotion concerned shall be considered; and the evaluation of persons shall be based on training, skills, competence, knowledge and the need to redress the imbalances of the past to achieve a public service broadly representative of the South African people, including representation according to race, gender and disability.</w:t>
      </w:r>
    </w:p>
    <w:p w:rsidR="004D1CB1" w:rsidRPr="004D1CB1" w:rsidRDefault="004D1CB1" w:rsidP="004D1CB1">
      <w:pPr>
        <w:pStyle w:val="BodyTextIndent2"/>
        <w:ind w:left="0"/>
        <w:rPr>
          <w:sz w:val="24"/>
          <w:szCs w:val="24"/>
        </w:rPr>
      </w:pPr>
    </w:p>
    <w:p w:rsidR="004D1CB1" w:rsidRPr="004D1CB1" w:rsidRDefault="004D1CB1" w:rsidP="004D1CB1">
      <w:pPr>
        <w:jc w:val="both"/>
        <w:rPr>
          <w:sz w:val="24"/>
        </w:rPr>
      </w:pPr>
      <w:r w:rsidRPr="004D1CB1">
        <w:rPr>
          <w:sz w:val="24"/>
        </w:rPr>
        <w:t>The Department is not aware of any unfair discrimination to qualifying applicants and when there were no applicant from a targeted group in terms of Employment Equity Targets institutions requests deviation on Employment Equity targets as per Departmental prescripts namely Human Resource Management Circular number 82 and 90 of 2017.</w:t>
      </w:r>
    </w:p>
    <w:p w:rsidR="004D1CB1" w:rsidRPr="004D1CB1" w:rsidRDefault="004D1CB1" w:rsidP="004D1CB1">
      <w:pPr>
        <w:pStyle w:val="BodyTextIndent2"/>
        <w:ind w:left="0"/>
        <w:rPr>
          <w:color w:val="215868" w:themeColor="accent5" w:themeShade="80"/>
          <w:sz w:val="24"/>
          <w:szCs w:val="24"/>
        </w:rPr>
      </w:pPr>
    </w:p>
    <w:p w:rsidR="004D1CB1" w:rsidRPr="004D1CB1" w:rsidRDefault="004D1CB1" w:rsidP="004D1CB1">
      <w:pPr>
        <w:numPr>
          <w:ilvl w:val="0"/>
          <w:numId w:val="1"/>
        </w:numPr>
        <w:ind w:left="709" w:hanging="709"/>
        <w:jc w:val="both"/>
        <w:rPr>
          <w:sz w:val="24"/>
        </w:rPr>
      </w:pPr>
      <w:r w:rsidRPr="004D1CB1">
        <w:rPr>
          <w:sz w:val="24"/>
        </w:rPr>
        <w:t xml:space="preserve">The criteria for recruiting all prospective employees including but not limited to medical personnel within KZN Department of Health is done in line with the Recruitment and Selection Policy circulated under Human Resource Management Circular number 08 of 2018. </w:t>
      </w:r>
    </w:p>
    <w:p w:rsidR="004D1CB1" w:rsidRPr="004D1CB1" w:rsidRDefault="004D1CB1" w:rsidP="004D1CB1">
      <w:pPr>
        <w:ind w:left="709"/>
        <w:jc w:val="both"/>
        <w:rPr>
          <w:sz w:val="24"/>
        </w:rPr>
      </w:pPr>
    </w:p>
    <w:p w:rsidR="004D1CB1" w:rsidRPr="004D1CB1" w:rsidRDefault="004D1CB1" w:rsidP="004D1CB1">
      <w:pPr>
        <w:ind w:left="709"/>
        <w:jc w:val="both"/>
        <w:rPr>
          <w:sz w:val="24"/>
        </w:rPr>
      </w:pPr>
      <w:r w:rsidRPr="004D1CB1">
        <w:rPr>
          <w:sz w:val="24"/>
        </w:rPr>
        <w:t>The Department is also mandated to comply with section 20 of the Employment Equity Act number 55 of 1998, as amended.</w:t>
      </w:r>
    </w:p>
    <w:p w:rsidR="004D1CB1" w:rsidRPr="004D1CB1" w:rsidRDefault="004D1CB1" w:rsidP="004D1CB1">
      <w:pPr>
        <w:ind w:left="720" w:hanging="720"/>
        <w:jc w:val="both"/>
        <w:rPr>
          <w:sz w:val="24"/>
        </w:rPr>
      </w:pPr>
    </w:p>
    <w:p w:rsidR="004D1CB1" w:rsidRPr="004D1CB1" w:rsidRDefault="004D1CB1" w:rsidP="004D1CB1">
      <w:pPr>
        <w:spacing w:after="120"/>
        <w:ind w:left="720" w:hanging="720"/>
        <w:jc w:val="both"/>
        <w:rPr>
          <w:bCs/>
          <w:sz w:val="24"/>
        </w:rPr>
      </w:pPr>
      <w:r w:rsidRPr="004D1CB1">
        <w:rPr>
          <w:sz w:val="24"/>
        </w:rPr>
        <w:t>(b)</w:t>
      </w:r>
      <w:r w:rsidRPr="004D1CB1">
        <w:rPr>
          <w:sz w:val="24"/>
        </w:rPr>
        <w:tab/>
        <w:t>(i)</w:t>
      </w:r>
      <w:r w:rsidRPr="004D1CB1">
        <w:rPr>
          <w:sz w:val="24"/>
        </w:rPr>
        <w:tab/>
      </w:r>
      <w:r w:rsidRPr="004D1CB1">
        <w:rPr>
          <w:bCs/>
          <w:sz w:val="24"/>
        </w:rPr>
        <w:t>Human Resource processes are followed to fill the posts.</w:t>
      </w:r>
    </w:p>
    <w:p w:rsidR="004D1CB1" w:rsidRPr="004D1CB1" w:rsidRDefault="004D1CB1" w:rsidP="004D1CB1">
      <w:pPr>
        <w:spacing w:after="120"/>
        <w:ind w:left="720" w:hanging="720"/>
        <w:jc w:val="both"/>
        <w:rPr>
          <w:sz w:val="24"/>
        </w:rPr>
      </w:pPr>
      <w:r w:rsidRPr="004D1CB1">
        <w:rPr>
          <w:bCs/>
          <w:sz w:val="24"/>
        </w:rPr>
        <w:tab/>
        <w:t>(ii)</w:t>
      </w:r>
      <w:r w:rsidRPr="004D1CB1">
        <w:rPr>
          <w:bCs/>
          <w:sz w:val="24"/>
        </w:rPr>
        <w:tab/>
      </w:r>
      <w:r w:rsidRPr="004D1CB1">
        <w:rPr>
          <w:sz w:val="24"/>
        </w:rPr>
        <w:t>Posts being re-advertised are filled following HR processes.</w:t>
      </w:r>
    </w:p>
    <w:p w:rsidR="004D1CB1" w:rsidRPr="004D1CB1" w:rsidRDefault="004D1CB1" w:rsidP="004D1CB1">
      <w:pPr>
        <w:tabs>
          <w:tab w:val="left" w:pos="709"/>
        </w:tabs>
        <w:ind w:left="1701" w:hanging="1701"/>
        <w:jc w:val="both"/>
        <w:rPr>
          <w:bCs/>
          <w:sz w:val="24"/>
        </w:rPr>
      </w:pPr>
      <w:r w:rsidRPr="004D1CB1">
        <w:rPr>
          <w:sz w:val="24"/>
        </w:rPr>
        <w:t>(c)</w:t>
      </w:r>
      <w:r w:rsidRPr="004D1CB1">
        <w:rPr>
          <w:sz w:val="24"/>
        </w:rPr>
        <w:tab/>
        <w:t>(i),(ii),(iii)</w:t>
      </w:r>
      <w:r w:rsidRPr="004D1CB1">
        <w:rPr>
          <w:sz w:val="24"/>
        </w:rPr>
        <w:tab/>
      </w:r>
      <w:r w:rsidRPr="004D1CB1">
        <w:rPr>
          <w:bCs/>
          <w:sz w:val="24"/>
        </w:rPr>
        <w:t>The vacancy rate as at 30September 2020 the overall vacancy rate for Medical Specialists is 26.1% and for Dieticians is 15,6% while for the various Pediatrics and Surgery specialties, the average vacancy rate is 18, 5%.</w:t>
      </w:r>
    </w:p>
    <w:p w:rsidR="004D1CB1" w:rsidRPr="004D1CB1" w:rsidRDefault="004D1CB1" w:rsidP="004D1CB1">
      <w:pPr>
        <w:tabs>
          <w:tab w:val="left" w:pos="709"/>
        </w:tabs>
        <w:ind w:left="1701" w:hanging="1701"/>
        <w:jc w:val="both"/>
        <w:rPr>
          <w:bCs/>
          <w:sz w:val="24"/>
        </w:rPr>
      </w:pPr>
    </w:p>
    <w:tbl>
      <w:tblPr>
        <w:tblStyle w:val="TableGrid"/>
        <w:tblW w:w="0" w:type="auto"/>
        <w:tblInd w:w="1696" w:type="dxa"/>
        <w:tblLook w:val="04A0"/>
      </w:tblPr>
      <w:tblGrid>
        <w:gridCol w:w="2694"/>
        <w:gridCol w:w="1417"/>
        <w:gridCol w:w="1701"/>
        <w:gridCol w:w="1559"/>
        <w:gridCol w:w="1127"/>
      </w:tblGrid>
      <w:tr w:rsidR="004D1CB1" w:rsidRPr="004D1CB1" w:rsidTr="00BF1630">
        <w:tc>
          <w:tcPr>
            <w:tcW w:w="2694" w:type="dxa"/>
          </w:tcPr>
          <w:p w:rsidR="004D1CB1" w:rsidRPr="004D1CB1" w:rsidRDefault="004D1CB1" w:rsidP="00BF1630">
            <w:pPr>
              <w:tabs>
                <w:tab w:val="left" w:pos="709"/>
              </w:tabs>
              <w:jc w:val="both"/>
              <w:rPr>
                <w:bCs/>
                <w:color w:val="000000" w:themeColor="text1"/>
                <w:szCs w:val="22"/>
              </w:rPr>
            </w:pPr>
            <w:r w:rsidRPr="004D1CB1">
              <w:rPr>
                <w:b/>
                <w:bCs/>
                <w:color w:val="000000" w:themeColor="text1"/>
                <w:szCs w:val="22"/>
              </w:rPr>
              <w:t>Specified Ranks</w:t>
            </w:r>
          </w:p>
        </w:tc>
        <w:tc>
          <w:tcPr>
            <w:tcW w:w="1417" w:type="dxa"/>
          </w:tcPr>
          <w:p w:rsidR="004D1CB1" w:rsidRPr="004D1CB1" w:rsidRDefault="004D1CB1" w:rsidP="00BF1630">
            <w:pPr>
              <w:tabs>
                <w:tab w:val="left" w:pos="709"/>
              </w:tabs>
              <w:jc w:val="both"/>
              <w:rPr>
                <w:bCs/>
                <w:color w:val="000000" w:themeColor="text1"/>
                <w:szCs w:val="22"/>
              </w:rPr>
            </w:pPr>
            <w:r w:rsidRPr="004D1CB1">
              <w:rPr>
                <w:b/>
                <w:bCs/>
                <w:color w:val="000000" w:themeColor="text1"/>
                <w:szCs w:val="22"/>
              </w:rPr>
              <w:t>Filled Post</w:t>
            </w:r>
          </w:p>
        </w:tc>
        <w:tc>
          <w:tcPr>
            <w:tcW w:w="1701" w:type="dxa"/>
          </w:tcPr>
          <w:p w:rsidR="004D1CB1" w:rsidRPr="004D1CB1" w:rsidRDefault="004D1CB1" w:rsidP="00BF1630">
            <w:pPr>
              <w:tabs>
                <w:tab w:val="left" w:pos="709"/>
              </w:tabs>
              <w:jc w:val="both"/>
              <w:rPr>
                <w:bCs/>
                <w:color w:val="000000" w:themeColor="text1"/>
                <w:szCs w:val="22"/>
              </w:rPr>
            </w:pPr>
            <w:r w:rsidRPr="004D1CB1">
              <w:rPr>
                <w:b/>
                <w:bCs/>
                <w:color w:val="000000" w:themeColor="text1"/>
                <w:szCs w:val="22"/>
              </w:rPr>
              <w:t>Vacant Post</w:t>
            </w:r>
          </w:p>
        </w:tc>
        <w:tc>
          <w:tcPr>
            <w:tcW w:w="1559" w:type="dxa"/>
          </w:tcPr>
          <w:p w:rsidR="004D1CB1" w:rsidRPr="004D1CB1" w:rsidRDefault="004D1CB1" w:rsidP="00BF1630">
            <w:pPr>
              <w:tabs>
                <w:tab w:val="left" w:pos="709"/>
              </w:tabs>
              <w:jc w:val="both"/>
              <w:rPr>
                <w:bCs/>
                <w:color w:val="000000" w:themeColor="text1"/>
                <w:szCs w:val="22"/>
              </w:rPr>
            </w:pPr>
            <w:r w:rsidRPr="004D1CB1">
              <w:rPr>
                <w:b/>
                <w:bCs/>
                <w:color w:val="000000" w:themeColor="text1"/>
                <w:szCs w:val="22"/>
              </w:rPr>
              <w:t>Grand Total</w:t>
            </w:r>
          </w:p>
        </w:tc>
        <w:tc>
          <w:tcPr>
            <w:tcW w:w="1127" w:type="dxa"/>
          </w:tcPr>
          <w:p w:rsidR="004D1CB1" w:rsidRPr="004D1CB1" w:rsidRDefault="004D1CB1" w:rsidP="00BF1630">
            <w:pPr>
              <w:tabs>
                <w:tab w:val="left" w:pos="709"/>
              </w:tabs>
              <w:jc w:val="both"/>
              <w:rPr>
                <w:bCs/>
                <w:color w:val="000000" w:themeColor="text1"/>
                <w:szCs w:val="22"/>
              </w:rPr>
            </w:pPr>
            <w:r w:rsidRPr="004D1CB1">
              <w:rPr>
                <w:b/>
                <w:bCs/>
                <w:color w:val="000000" w:themeColor="text1"/>
                <w:szCs w:val="22"/>
              </w:rPr>
              <w:t>Vacancy rate</w:t>
            </w:r>
          </w:p>
        </w:tc>
      </w:tr>
      <w:tr w:rsidR="004D1CB1" w:rsidRPr="004D1CB1" w:rsidTr="00BF1630">
        <w:tc>
          <w:tcPr>
            <w:tcW w:w="2694" w:type="dxa"/>
          </w:tcPr>
          <w:p w:rsidR="004D1CB1" w:rsidRPr="004D1CB1" w:rsidRDefault="004D1CB1" w:rsidP="00BF1630">
            <w:pPr>
              <w:tabs>
                <w:tab w:val="left" w:pos="709"/>
              </w:tabs>
              <w:jc w:val="both"/>
              <w:rPr>
                <w:bCs/>
                <w:szCs w:val="22"/>
              </w:rPr>
            </w:pPr>
            <w:r w:rsidRPr="004D1CB1">
              <w:rPr>
                <w:szCs w:val="22"/>
              </w:rPr>
              <w:t>Allied Health: Dietician</w:t>
            </w:r>
          </w:p>
        </w:tc>
        <w:tc>
          <w:tcPr>
            <w:tcW w:w="1417" w:type="dxa"/>
          </w:tcPr>
          <w:p w:rsidR="004D1CB1" w:rsidRPr="004D1CB1" w:rsidRDefault="004D1CB1" w:rsidP="00BF1630">
            <w:pPr>
              <w:tabs>
                <w:tab w:val="left" w:pos="709"/>
              </w:tabs>
              <w:jc w:val="both"/>
              <w:rPr>
                <w:bCs/>
                <w:szCs w:val="22"/>
              </w:rPr>
            </w:pPr>
            <w:r w:rsidRPr="004D1CB1">
              <w:rPr>
                <w:rFonts w:eastAsia="Calibri"/>
                <w:szCs w:val="22"/>
              </w:rPr>
              <w:t>179</w:t>
            </w:r>
          </w:p>
        </w:tc>
        <w:tc>
          <w:tcPr>
            <w:tcW w:w="1701" w:type="dxa"/>
          </w:tcPr>
          <w:p w:rsidR="004D1CB1" w:rsidRPr="004D1CB1" w:rsidRDefault="004D1CB1" w:rsidP="00BF1630">
            <w:pPr>
              <w:tabs>
                <w:tab w:val="left" w:pos="709"/>
              </w:tabs>
              <w:jc w:val="both"/>
              <w:rPr>
                <w:bCs/>
                <w:szCs w:val="22"/>
              </w:rPr>
            </w:pPr>
            <w:r w:rsidRPr="004D1CB1">
              <w:rPr>
                <w:rFonts w:eastAsia="Calibri"/>
                <w:szCs w:val="22"/>
              </w:rPr>
              <w:t>33</w:t>
            </w:r>
          </w:p>
        </w:tc>
        <w:tc>
          <w:tcPr>
            <w:tcW w:w="1559" w:type="dxa"/>
          </w:tcPr>
          <w:p w:rsidR="004D1CB1" w:rsidRPr="004D1CB1" w:rsidRDefault="004D1CB1" w:rsidP="00BF1630">
            <w:pPr>
              <w:tabs>
                <w:tab w:val="left" w:pos="709"/>
              </w:tabs>
              <w:jc w:val="both"/>
              <w:rPr>
                <w:bCs/>
                <w:szCs w:val="22"/>
              </w:rPr>
            </w:pPr>
            <w:r w:rsidRPr="004D1CB1">
              <w:rPr>
                <w:rFonts w:eastAsia="Calibri"/>
                <w:szCs w:val="22"/>
              </w:rPr>
              <w:t>212</w:t>
            </w:r>
          </w:p>
        </w:tc>
        <w:tc>
          <w:tcPr>
            <w:tcW w:w="1127" w:type="dxa"/>
          </w:tcPr>
          <w:p w:rsidR="004D1CB1" w:rsidRPr="004D1CB1" w:rsidRDefault="004D1CB1" w:rsidP="00BF1630">
            <w:pPr>
              <w:tabs>
                <w:tab w:val="left" w:pos="709"/>
              </w:tabs>
              <w:jc w:val="both"/>
              <w:rPr>
                <w:bCs/>
                <w:szCs w:val="22"/>
              </w:rPr>
            </w:pPr>
            <w:r w:rsidRPr="004D1CB1">
              <w:rPr>
                <w:szCs w:val="22"/>
              </w:rPr>
              <w:t>16%</w:t>
            </w:r>
          </w:p>
        </w:tc>
      </w:tr>
      <w:tr w:rsidR="004D1CB1" w:rsidRPr="004D1CB1" w:rsidTr="00BF1630">
        <w:tc>
          <w:tcPr>
            <w:tcW w:w="2694" w:type="dxa"/>
          </w:tcPr>
          <w:p w:rsidR="004D1CB1" w:rsidRPr="004D1CB1" w:rsidRDefault="004D1CB1" w:rsidP="00BF1630">
            <w:pPr>
              <w:tabs>
                <w:tab w:val="left" w:pos="709"/>
              </w:tabs>
              <w:jc w:val="both"/>
              <w:rPr>
                <w:bCs/>
                <w:szCs w:val="22"/>
              </w:rPr>
            </w:pPr>
            <w:r w:rsidRPr="004D1CB1">
              <w:rPr>
                <w:szCs w:val="22"/>
              </w:rPr>
              <w:t>Medical Specialist</w:t>
            </w:r>
          </w:p>
        </w:tc>
        <w:tc>
          <w:tcPr>
            <w:tcW w:w="1417" w:type="dxa"/>
          </w:tcPr>
          <w:p w:rsidR="004D1CB1" w:rsidRPr="004D1CB1" w:rsidRDefault="004D1CB1" w:rsidP="00BF1630">
            <w:pPr>
              <w:tabs>
                <w:tab w:val="left" w:pos="709"/>
              </w:tabs>
              <w:jc w:val="both"/>
              <w:rPr>
                <w:bCs/>
                <w:szCs w:val="22"/>
              </w:rPr>
            </w:pPr>
            <w:r w:rsidRPr="004D1CB1">
              <w:rPr>
                <w:rFonts w:eastAsia="Calibri"/>
                <w:szCs w:val="22"/>
              </w:rPr>
              <w:t>639</w:t>
            </w:r>
          </w:p>
        </w:tc>
        <w:tc>
          <w:tcPr>
            <w:tcW w:w="1701" w:type="dxa"/>
          </w:tcPr>
          <w:p w:rsidR="004D1CB1" w:rsidRPr="004D1CB1" w:rsidRDefault="004D1CB1" w:rsidP="00BF1630">
            <w:pPr>
              <w:tabs>
                <w:tab w:val="left" w:pos="709"/>
              </w:tabs>
              <w:jc w:val="both"/>
              <w:rPr>
                <w:bCs/>
                <w:szCs w:val="22"/>
              </w:rPr>
            </w:pPr>
            <w:r w:rsidRPr="004D1CB1">
              <w:rPr>
                <w:rFonts w:eastAsia="Calibri"/>
                <w:szCs w:val="22"/>
              </w:rPr>
              <w:t>226</w:t>
            </w:r>
          </w:p>
        </w:tc>
        <w:tc>
          <w:tcPr>
            <w:tcW w:w="1559" w:type="dxa"/>
          </w:tcPr>
          <w:p w:rsidR="004D1CB1" w:rsidRPr="004D1CB1" w:rsidRDefault="004D1CB1" w:rsidP="00BF1630">
            <w:pPr>
              <w:tabs>
                <w:tab w:val="left" w:pos="709"/>
              </w:tabs>
              <w:jc w:val="both"/>
              <w:rPr>
                <w:bCs/>
                <w:szCs w:val="22"/>
              </w:rPr>
            </w:pPr>
            <w:r w:rsidRPr="004D1CB1">
              <w:rPr>
                <w:rFonts w:eastAsia="Calibri"/>
                <w:szCs w:val="22"/>
              </w:rPr>
              <w:t>865</w:t>
            </w:r>
          </w:p>
        </w:tc>
        <w:tc>
          <w:tcPr>
            <w:tcW w:w="1127" w:type="dxa"/>
          </w:tcPr>
          <w:p w:rsidR="004D1CB1" w:rsidRPr="004D1CB1" w:rsidRDefault="004D1CB1" w:rsidP="00BF1630">
            <w:pPr>
              <w:tabs>
                <w:tab w:val="left" w:pos="709"/>
              </w:tabs>
              <w:jc w:val="both"/>
              <w:rPr>
                <w:bCs/>
                <w:szCs w:val="22"/>
              </w:rPr>
            </w:pPr>
            <w:r w:rsidRPr="004D1CB1">
              <w:rPr>
                <w:rFonts w:eastAsia="Calibri"/>
                <w:szCs w:val="22"/>
              </w:rPr>
              <w:t>26%</w:t>
            </w:r>
          </w:p>
        </w:tc>
      </w:tr>
    </w:tbl>
    <w:p w:rsidR="004D1CB1" w:rsidRDefault="004D1CB1" w:rsidP="004D1CB1">
      <w:pPr>
        <w:tabs>
          <w:tab w:val="left" w:pos="709"/>
        </w:tabs>
        <w:ind w:left="1701" w:hanging="1701"/>
        <w:jc w:val="both"/>
        <w:rPr>
          <w:sz w:val="24"/>
        </w:rPr>
      </w:pPr>
      <w:r w:rsidRPr="004D1CB1">
        <w:rPr>
          <w:bCs/>
          <w:sz w:val="24"/>
        </w:rPr>
        <w:lastRenderedPageBreak/>
        <w:tab/>
        <w:t>(iv)</w:t>
      </w:r>
      <w:r w:rsidRPr="004D1CB1">
        <w:rPr>
          <w:bCs/>
          <w:sz w:val="24"/>
        </w:rPr>
        <w:tab/>
        <w:t>O</w:t>
      </w:r>
      <w:r w:rsidRPr="004D1CB1">
        <w:rPr>
          <w:sz w:val="24"/>
        </w:rPr>
        <w:t>ther specialists in the KZN hospitals</w:t>
      </w:r>
    </w:p>
    <w:p w:rsidR="004D1CB1" w:rsidRPr="004D1CB1" w:rsidRDefault="004D1CB1" w:rsidP="004D1CB1">
      <w:pPr>
        <w:tabs>
          <w:tab w:val="left" w:pos="709"/>
        </w:tabs>
        <w:ind w:left="1701" w:hanging="1701"/>
        <w:jc w:val="both"/>
        <w:rPr>
          <w:sz w:val="24"/>
        </w:rPr>
      </w:pPr>
    </w:p>
    <w:tbl>
      <w:tblPr>
        <w:tblStyle w:val="TableGrid"/>
        <w:tblW w:w="0" w:type="auto"/>
        <w:tblInd w:w="1701" w:type="dxa"/>
        <w:tblLook w:val="04A0"/>
      </w:tblPr>
      <w:tblGrid>
        <w:gridCol w:w="1988"/>
        <w:gridCol w:w="1583"/>
        <w:gridCol w:w="1629"/>
        <w:gridCol w:w="1601"/>
        <w:gridCol w:w="1692"/>
      </w:tblGrid>
      <w:tr w:rsidR="004D1CB1" w:rsidRPr="00BE4E6A" w:rsidTr="00BF1630">
        <w:tc>
          <w:tcPr>
            <w:tcW w:w="1988" w:type="dxa"/>
          </w:tcPr>
          <w:p w:rsidR="004D1CB1" w:rsidRPr="00BE4E6A" w:rsidRDefault="004D1CB1" w:rsidP="00BF1630">
            <w:pPr>
              <w:tabs>
                <w:tab w:val="left" w:pos="709"/>
              </w:tabs>
              <w:jc w:val="both"/>
              <w:rPr>
                <w:szCs w:val="22"/>
              </w:rPr>
            </w:pPr>
            <w:r w:rsidRPr="00BE4E6A">
              <w:rPr>
                <w:b/>
                <w:bCs/>
                <w:color w:val="000000" w:themeColor="text1"/>
                <w:szCs w:val="22"/>
              </w:rPr>
              <w:t>Discipline</w:t>
            </w:r>
          </w:p>
        </w:tc>
        <w:tc>
          <w:tcPr>
            <w:tcW w:w="1583" w:type="dxa"/>
          </w:tcPr>
          <w:p w:rsidR="004D1CB1" w:rsidRPr="00BE4E6A" w:rsidRDefault="004D1CB1" w:rsidP="00BF1630">
            <w:pPr>
              <w:tabs>
                <w:tab w:val="left" w:pos="709"/>
              </w:tabs>
              <w:jc w:val="both"/>
              <w:rPr>
                <w:szCs w:val="22"/>
              </w:rPr>
            </w:pPr>
            <w:r w:rsidRPr="00BE4E6A">
              <w:rPr>
                <w:b/>
                <w:bCs/>
                <w:color w:val="000000" w:themeColor="text1"/>
                <w:szCs w:val="22"/>
              </w:rPr>
              <w:t>Filled Posts</w:t>
            </w:r>
          </w:p>
        </w:tc>
        <w:tc>
          <w:tcPr>
            <w:tcW w:w="1629" w:type="dxa"/>
          </w:tcPr>
          <w:p w:rsidR="004D1CB1" w:rsidRPr="00BE4E6A" w:rsidRDefault="004D1CB1" w:rsidP="00BF1630">
            <w:pPr>
              <w:tabs>
                <w:tab w:val="left" w:pos="709"/>
              </w:tabs>
              <w:jc w:val="both"/>
              <w:rPr>
                <w:szCs w:val="22"/>
              </w:rPr>
            </w:pPr>
            <w:r w:rsidRPr="00BE4E6A">
              <w:rPr>
                <w:b/>
                <w:bCs/>
                <w:color w:val="000000" w:themeColor="text1"/>
                <w:szCs w:val="22"/>
              </w:rPr>
              <w:t>Vacant Posts</w:t>
            </w:r>
          </w:p>
        </w:tc>
        <w:tc>
          <w:tcPr>
            <w:tcW w:w="1601" w:type="dxa"/>
          </w:tcPr>
          <w:p w:rsidR="004D1CB1" w:rsidRPr="00BE4E6A" w:rsidRDefault="004D1CB1" w:rsidP="00BF1630">
            <w:pPr>
              <w:tabs>
                <w:tab w:val="left" w:pos="709"/>
              </w:tabs>
              <w:jc w:val="both"/>
              <w:rPr>
                <w:szCs w:val="22"/>
              </w:rPr>
            </w:pPr>
            <w:r w:rsidRPr="00BE4E6A">
              <w:rPr>
                <w:b/>
                <w:bCs/>
                <w:color w:val="000000" w:themeColor="text1"/>
                <w:szCs w:val="22"/>
              </w:rPr>
              <w:t>Grand Total</w:t>
            </w:r>
          </w:p>
        </w:tc>
        <w:tc>
          <w:tcPr>
            <w:tcW w:w="1692" w:type="dxa"/>
          </w:tcPr>
          <w:p w:rsidR="004D1CB1" w:rsidRPr="00BE4E6A" w:rsidRDefault="004D1CB1" w:rsidP="00BF1630">
            <w:pPr>
              <w:tabs>
                <w:tab w:val="left" w:pos="709"/>
              </w:tabs>
              <w:jc w:val="both"/>
              <w:rPr>
                <w:szCs w:val="22"/>
              </w:rPr>
            </w:pPr>
            <w:r w:rsidRPr="00BE4E6A">
              <w:rPr>
                <w:b/>
                <w:bCs/>
                <w:color w:val="000000" w:themeColor="text1"/>
                <w:szCs w:val="22"/>
              </w:rPr>
              <w:t>Vacancy Rate</w:t>
            </w:r>
          </w:p>
        </w:tc>
      </w:tr>
      <w:tr w:rsidR="004D1CB1" w:rsidRPr="00BE4E6A" w:rsidTr="00BF1630">
        <w:tc>
          <w:tcPr>
            <w:tcW w:w="1988" w:type="dxa"/>
          </w:tcPr>
          <w:p w:rsidR="004D1CB1" w:rsidRPr="00BE4E6A" w:rsidRDefault="004D1CB1" w:rsidP="00BF1630">
            <w:pPr>
              <w:tabs>
                <w:tab w:val="left" w:pos="709"/>
              </w:tabs>
              <w:jc w:val="both"/>
              <w:rPr>
                <w:b/>
                <w:bCs/>
                <w:color w:val="000000" w:themeColor="text1"/>
                <w:szCs w:val="22"/>
              </w:rPr>
            </w:pPr>
            <w:r w:rsidRPr="00BE4E6A">
              <w:rPr>
                <w:szCs w:val="22"/>
              </w:rPr>
              <w:t>ANAESTHETICS</w:t>
            </w:r>
          </w:p>
        </w:tc>
        <w:tc>
          <w:tcPr>
            <w:tcW w:w="1583"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55</w:t>
            </w:r>
          </w:p>
        </w:tc>
        <w:tc>
          <w:tcPr>
            <w:tcW w:w="1629"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29</w:t>
            </w:r>
          </w:p>
        </w:tc>
        <w:tc>
          <w:tcPr>
            <w:tcW w:w="1601"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84</w:t>
            </w:r>
          </w:p>
        </w:tc>
        <w:tc>
          <w:tcPr>
            <w:tcW w:w="1692"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34.5%</w:t>
            </w:r>
          </w:p>
        </w:tc>
      </w:tr>
      <w:tr w:rsidR="004D1CB1" w:rsidRPr="00BE4E6A" w:rsidTr="00BF1630">
        <w:tc>
          <w:tcPr>
            <w:tcW w:w="1988" w:type="dxa"/>
          </w:tcPr>
          <w:p w:rsidR="004D1CB1" w:rsidRPr="00BE4E6A" w:rsidRDefault="004D1CB1" w:rsidP="00BF1630">
            <w:pPr>
              <w:tabs>
                <w:tab w:val="left" w:pos="709"/>
              </w:tabs>
              <w:jc w:val="both"/>
              <w:rPr>
                <w:szCs w:val="22"/>
              </w:rPr>
            </w:pPr>
            <w:r w:rsidRPr="00BE4E6A">
              <w:rPr>
                <w:szCs w:val="22"/>
              </w:rPr>
              <w:t>CARDIOLOGY</w:t>
            </w:r>
          </w:p>
        </w:tc>
        <w:tc>
          <w:tcPr>
            <w:tcW w:w="1583"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7</w:t>
            </w:r>
          </w:p>
        </w:tc>
        <w:tc>
          <w:tcPr>
            <w:tcW w:w="1629"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5</w:t>
            </w:r>
          </w:p>
        </w:tc>
        <w:tc>
          <w:tcPr>
            <w:tcW w:w="1601"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12</w:t>
            </w:r>
          </w:p>
        </w:tc>
        <w:tc>
          <w:tcPr>
            <w:tcW w:w="1692" w:type="dxa"/>
            <w:vAlign w:val="center"/>
          </w:tcPr>
          <w:p w:rsidR="004D1CB1" w:rsidRPr="00BE4E6A" w:rsidRDefault="004D1CB1" w:rsidP="00BF1630">
            <w:pPr>
              <w:tabs>
                <w:tab w:val="left" w:pos="709"/>
              </w:tabs>
              <w:jc w:val="both"/>
              <w:rPr>
                <w:b/>
                <w:bCs/>
                <w:color w:val="000000" w:themeColor="text1"/>
                <w:szCs w:val="22"/>
              </w:rPr>
            </w:pPr>
            <w:r w:rsidRPr="00BE4E6A">
              <w:rPr>
                <w:rFonts w:eastAsia="Calibri"/>
                <w:szCs w:val="22"/>
              </w:rPr>
              <w:t>41 .7%</w:t>
            </w:r>
          </w:p>
        </w:tc>
      </w:tr>
    </w:tbl>
    <w:p w:rsidR="004D1CB1" w:rsidRPr="005D1B92" w:rsidRDefault="004D1CB1" w:rsidP="004D1CB1">
      <w:pPr>
        <w:jc w:val="both"/>
        <w:rPr>
          <w:sz w:val="16"/>
          <w:szCs w:val="16"/>
          <w:bdr w:val="none" w:sz="0" w:space="0" w:color="auto" w:frame="1"/>
        </w:rPr>
      </w:pPr>
    </w:p>
    <w:p w:rsidR="004D1CB1" w:rsidRPr="00512CDB" w:rsidRDefault="004D1CB1" w:rsidP="004D1CB1">
      <w:pPr>
        <w:jc w:val="both"/>
        <w:rPr>
          <w:szCs w:val="22"/>
          <w:bdr w:val="none" w:sz="0" w:space="0" w:color="auto" w:frame="1"/>
        </w:rPr>
      </w:pPr>
    </w:p>
    <w:tbl>
      <w:tblPr>
        <w:tblW w:w="10345" w:type="dxa"/>
        <w:jc w:val="center"/>
        <w:tblLayout w:type="fixed"/>
        <w:tblCellMar>
          <w:top w:w="23" w:type="dxa"/>
          <w:left w:w="47" w:type="dxa"/>
          <w:right w:w="58" w:type="dxa"/>
        </w:tblCellMar>
        <w:tblLook w:val="04A0"/>
      </w:tblPr>
      <w:tblGrid>
        <w:gridCol w:w="4392"/>
        <w:gridCol w:w="1275"/>
        <w:gridCol w:w="1418"/>
        <w:gridCol w:w="1417"/>
        <w:gridCol w:w="1843"/>
      </w:tblGrid>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3"/>
              <w:rPr>
                <w:b/>
                <w:bCs/>
                <w:color w:val="000000" w:themeColor="text1"/>
                <w:szCs w:val="22"/>
              </w:rPr>
            </w:pPr>
            <w:r w:rsidRPr="001F7CC8">
              <w:rPr>
                <w:b/>
                <w:bCs/>
                <w:color w:val="000000" w:themeColor="text1"/>
                <w:szCs w:val="22"/>
              </w:rPr>
              <w:t>Discipline</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9"/>
              <w:jc w:val="center"/>
              <w:rPr>
                <w:b/>
                <w:bCs/>
                <w:color w:val="000000" w:themeColor="text1"/>
                <w:szCs w:val="22"/>
              </w:rPr>
            </w:pPr>
            <w:r w:rsidRPr="001F7CC8">
              <w:rPr>
                <w:b/>
                <w:bCs/>
                <w:color w:val="000000" w:themeColor="text1"/>
                <w:szCs w:val="22"/>
              </w:rPr>
              <w:t>Filled Post</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5"/>
              <w:jc w:val="center"/>
              <w:rPr>
                <w:b/>
                <w:bCs/>
                <w:color w:val="000000" w:themeColor="text1"/>
                <w:szCs w:val="22"/>
              </w:rPr>
            </w:pPr>
            <w:r w:rsidRPr="001F7CC8">
              <w:rPr>
                <w:b/>
                <w:bCs/>
                <w:color w:val="000000" w:themeColor="text1"/>
                <w:szCs w:val="22"/>
              </w:rPr>
              <w:t>Vacant Post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3"/>
              <w:jc w:val="center"/>
              <w:rPr>
                <w:b/>
                <w:bCs/>
                <w:color w:val="000000" w:themeColor="text1"/>
                <w:szCs w:val="22"/>
              </w:rPr>
            </w:pPr>
            <w:r w:rsidRPr="001F7CC8">
              <w:rPr>
                <w:b/>
                <w:bCs/>
                <w:color w:val="000000" w:themeColor="text1"/>
                <w:szCs w:val="22"/>
              </w:rPr>
              <w:t>Grand Total</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b/>
                <w:bCs/>
                <w:color w:val="000000" w:themeColor="text1"/>
                <w:szCs w:val="22"/>
              </w:rPr>
            </w:pPr>
            <w:r w:rsidRPr="001F7CC8">
              <w:rPr>
                <w:b/>
                <w:bCs/>
                <w:color w:val="000000" w:themeColor="text1"/>
                <w:szCs w:val="22"/>
              </w:rPr>
              <w:t>Vacancy Rate</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29"/>
              <w:rPr>
                <w:szCs w:val="22"/>
              </w:rPr>
            </w:pPr>
            <w:r w:rsidRPr="001F7CC8">
              <w:rPr>
                <w:szCs w:val="22"/>
              </w:rPr>
              <w:t>CARDIOTHORACIC SURGERY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2"/>
              <w:jc w:val="center"/>
              <w:rPr>
                <w:szCs w:val="22"/>
              </w:rPr>
            </w:pPr>
            <w:r w:rsidRPr="001F7CC8">
              <w:rPr>
                <w:rFonts w:eastAsia="Calibri"/>
                <w:szCs w:val="22"/>
              </w:rPr>
              <w:t>7</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26"/>
              <w:jc w:val="center"/>
              <w:rPr>
                <w:szCs w:val="22"/>
              </w:rPr>
            </w:pPr>
            <w:r w:rsidRPr="001F7CC8">
              <w:rPr>
                <w:rFonts w:eastAsia="Calibri"/>
                <w:szCs w:val="22"/>
              </w:rPr>
              <w:t>6</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02"/>
              <w:jc w:val="center"/>
              <w:rPr>
                <w:szCs w:val="22"/>
              </w:rPr>
            </w:pPr>
            <w:r w:rsidRPr="001F7CC8">
              <w:rPr>
                <w:rFonts w:eastAsia="Calibri"/>
                <w:szCs w:val="22"/>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5"/>
              <w:jc w:val="center"/>
              <w:rPr>
                <w:szCs w:val="22"/>
              </w:rPr>
            </w:pPr>
            <w:r w:rsidRPr="001F7CC8">
              <w:rPr>
                <w:rFonts w:eastAsia="Calibri"/>
                <w:szCs w:val="22"/>
              </w:rPr>
              <w:t>46.20/0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34"/>
              <w:rPr>
                <w:szCs w:val="22"/>
              </w:rPr>
            </w:pPr>
            <w:r w:rsidRPr="001F7CC8">
              <w:rPr>
                <w:szCs w:val="22"/>
              </w:rPr>
              <w:t>DERMATOLOGY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2"/>
              <w:jc w:val="center"/>
              <w:rPr>
                <w:szCs w:val="22"/>
              </w:rPr>
            </w:pPr>
            <w:r w:rsidRPr="001F7CC8">
              <w:rPr>
                <w:rFonts w:eastAsia="Calibri"/>
                <w:szCs w:val="22"/>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02"/>
              <w:jc w:val="center"/>
              <w:rPr>
                <w:szCs w:val="22"/>
              </w:rPr>
            </w:pPr>
            <w:r w:rsidRPr="001F7CC8">
              <w:rPr>
                <w:rFonts w:eastAsia="Calibri"/>
                <w:szCs w:val="22"/>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7"/>
              <w:jc w:val="center"/>
              <w:rPr>
                <w:szCs w:val="22"/>
              </w:rPr>
            </w:pPr>
            <w:r w:rsidRPr="001F7CC8">
              <w:rPr>
                <w:rFonts w:eastAsia="Calibri"/>
                <w:szCs w:val="22"/>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0"/>
              <w:jc w:val="center"/>
              <w:rPr>
                <w:szCs w:val="22"/>
              </w:rPr>
            </w:pPr>
            <w:r w:rsidRPr="001F7CC8">
              <w:rPr>
                <w:rFonts w:eastAsia="Calibri"/>
                <w:szCs w:val="22"/>
              </w:rPr>
              <w:t>14.3%</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38"/>
              <w:rPr>
                <w:szCs w:val="22"/>
              </w:rPr>
            </w:pPr>
            <w:r w:rsidRPr="001F7CC8">
              <w:rPr>
                <w:szCs w:val="22"/>
              </w:rPr>
              <w:t>ENDOCRINOLOGY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2"/>
              <w:jc w:val="center"/>
              <w:rPr>
                <w:szCs w:val="22"/>
              </w:rPr>
            </w:pPr>
            <w:r w:rsidRPr="001F7CC8">
              <w:rPr>
                <w:rFonts w:eastAsia="Calibri"/>
                <w:szCs w:val="22"/>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36"/>
              <w:jc w:val="center"/>
              <w:rPr>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7"/>
              <w:jc w:val="center"/>
              <w:rPr>
                <w:szCs w:val="22"/>
              </w:rPr>
            </w:pPr>
            <w:r w:rsidRPr="001F7CC8">
              <w:rPr>
                <w:rFonts w:eastAsia="Calibri"/>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06"/>
              <w:jc w:val="center"/>
              <w:rPr>
                <w:szCs w:val="22"/>
              </w:rPr>
            </w:pPr>
            <w:r w:rsidRPr="001F7CC8">
              <w:rPr>
                <w:rFonts w:eastAsia="Calibri"/>
                <w:szCs w:val="22"/>
              </w:rPr>
              <w:t>50.0%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38"/>
              <w:rPr>
                <w:szCs w:val="22"/>
              </w:rPr>
            </w:pPr>
            <w:r w:rsidRPr="001F7CC8">
              <w:rPr>
                <w:szCs w:val="22"/>
              </w:rPr>
              <w:t>FAMILY MEDICINE</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02"/>
              <w:jc w:val="center"/>
              <w:rPr>
                <w:szCs w:val="22"/>
              </w:rPr>
            </w:pPr>
            <w:r w:rsidRPr="001F7CC8">
              <w:rPr>
                <w:rFonts w:eastAsia="Calibri"/>
                <w:szCs w:val="22"/>
              </w:rPr>
              <w:t>13</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36"/>
              <w:jc w:val="center"/>
              <w:rPr>
                <w:szCs w:val="22"/>
              </w:rPr>
            </w:pPr>
            <w:r w:rsidRPr="001F7CC8">
              <w:rPr>
                <w:rFonts w:eastAsia="Calibri"/>
                <w:szCs w:val="22"/>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2"/>
              <w:jc w:val="center"/>
              <w:rPr>
                <w:szCs w:val="22"/>
              </w:rPr>
            </w:pPr>
            <w:r w:rsidRPr="001F7CC8">
              <w:rPr>
                <w:rFonts w:eastAsia="Calibri"/>
                <w:szCs w:val="22"/>
              </w:rPr>
              <w:t>16</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r w:rsidRPr="001F7CC8">
              <w:rPr>
                <w:szCs w:val="22"/>
              </w:rPr>
              <w:t>18.8%</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34"/>
              <w:rPr>
                <w:szCs w:val="22"/>
              </w:rPr>
            </w:pPr>
            <w:r w:rsidRPr="001F7CC8">
              <w:rPr>
                <w:szCs w:val="22"/>
              </w:rPr>
              <w:t>GASTROENTEROLOGY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21"/>
              <w:jc w:val="center"/>
              <w:rPr>
                <w:szCs w:val="22"/>
              </w:rPr>
            </w:pPr>
            <w:r w:rsidRPr="001F7CC8">
              <w:rPr>
                <w:rFonts w:eastAsia="Calibri"/>
                <w:szCs w:val="22"/>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26"/>
              <w:jc w:val="center"/>
              <w:rPr>
                <w:szCs w:val="22"/>
              </w:rPr>
            </w:pPr>
            <w:r w:rsidRPr="001F7CC8">
              <w:rPr>
                <w:rFonts w:eastAsia="Calibri"/>
                <w:szCs w:val="22"/>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06"/>
              <w:jc w:val="center"/>
              <w:rPr>
                <w:szCs w:val="22"/>
              </w:rPr>
            </w:pPr>
            <w:r w:rsidRPr="001F7CC8">
              <w:rPr>
                <w:rFonts w:eastAsia="Calibri"/>
                <w:szCs w:val="22"/>
              </w:rPr>
              <w:t>100.0%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48"/>
              <w:rPr>
                <w:szCs w:val="22"/>
              </w:rPr>
            </w:pPr>
            <w:r w:rsidRPr="001F7CC8">
              <w:rPr>
                <w:szCs w:val="22"/>
              </w:rPr>
              <w:t>INTENSIVE CARE UNIT</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2"/>
              <w:jc w:val="center"/>
              <w:rPr>
                <w:szCs w:val="22"/>
              </w:rPr>
            </w:pPr>
            <w:r w:rsidRPr="001F7CC8">
              <w:rPr>
                <w:rFonts w:eastAsia="Calibri"/>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50"/>
              <w:jc w:val="center"/>
              <w:rPr>
                <w:szCs w:val="22"/>
              </w:rPr>
            </w:pPr>
            <w:r w:rsidRPr="001F7CC8">
              <w:rPr>
                <w:rFonts w:eastAsia="Calibri"/>
                <w:szCs w:val="22"/>
              </w:rPr>
              <w:t>9</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6"/>
              <w:jc w:val="center"/>
              <w:rPr>
                <w:szCs w:val="22"/>
              </w:rPr>
            </w:pPr>
            <w:r w:rsidRPr="001F7CC8">
              <w:rPr>
                <w:rFonts w:eastAsia="Calibri"/>
                <w:szCs w:val="22"/>
              </w:rPr>
              <w:t>47.4%</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48"/>
              <w:rPr>
                <w:szCs w:val="22"/>
              </w:rPr>
            </w:pPr>
            <w:r w:rsidRPr="001F7CC8">
              <w:rPr>
                <w:szCs w:val="22"/>
              </w:rPr>
              <w:t>INTERNAL MEDICINE</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2"/>
              <w:jc w:val="center"/>
              <w:rPr>
                <w:szCs w:val="22"/>
              </w:rPr>
            </w:pPr>
            <w:r w:rsidRPr="001F7CC8">
              <w:rPr>
                <w:rFonts w:eastAsia="Calibri"/>
                <w:szCs w:val="22"/>
              </w:rPr>
              <w:t>49</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49"/>
              <w:jc w:val="center"/>
              <w:rPr>
                <w:szCs w:val="22"/>
              </w:rPr>
            </w:pPr>
            <w:r w:rsidRPr="001F7CC8">
              <w:rPr>
                <w:rFonts w:eastAsia="Calibri"/>
                <w:szCs w:val="22"/>
              </w:rPr>
              <w:t>12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21"/>
              <w:jc w:val="center"/>
              <w:rPr>
                <w:szCs w:val="22"/>
              </w:rPr>
            </w:pPr>
            <w:r w:rsidRPr="001F7CC8">
              <w:rPr>
                <w:rFonts w:eastAsia="Calibri"/>
                <w:szCs w:val="22"/>
              </w:rPr>
              <w:t>61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r w:rsidRPr="001F7CC8">
              <w:rPr>
                <w:szCs w:val="22"/>
              </w:rPr>
              <w:t>19.7%</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53"/>
              <w:rPr>
                <w:szCs w:val="22"/>
              </w:rPr>
            </w:pPr>
            <w:r w:rsidRPr="001F7CC8">
              <w:rPr>
                <w:szCs w:val="22"/>
              </w:rPr>
              <w:t>MAXILLO FACIAL &amp; ORAL SURGEON</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2"/>
              <w:jc w:val="center"/>
              <w:rPr>
                <w:szCs w:val="22"/>
              </w:rPr>
            </w:pPr>
            <w:r w:rsidRPr="001F7CC8">
              <w:rPr>
                <w:rFonts w:eastAsia="Calibri"/>
                <w:szCs w:val="22"/>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69"/>
              <w:jc w:val="center"/>
              <w:rPr>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3"/>
              <w:jc w:val="center"/>
              <w:rPr>
                <w:szCs w:val="22"/>
              </w:rPr>
            </w:pPr>
            <w:r w:rsidRPr="001F7CC8">
              <w:rPr>
                <w:rFonts w:eastAsia="Calibri"/>
                <w:szCs w:val="22"/>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91"/>
              <w:jc w:val="center"/>
              <w:rPr>
                <w:szCs w:val="22"/>
              </w:rPr>
            </w:pPr>
            <w:r w:rsidRPr="001F7CC8">
              <w:rPr>
                <w:rFonts w:eastAsia="Calibri"/>
                <w:szCs w:val="22"/>
              </w:rPr>
              <w:t>33.3%</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58"/>
              <w:rPr>
                <w:szCs w:val="22"/>
              </w:rPr>
            </w:pPr>
            <w:r w:rsidRPr="001F7CC8">
              <w:rPr>
                <w:szCs w:val="22"/>
              </w:rPr>
              <w:t>MEDICINE</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8"/>
              <w:jc w:val="center"/>
              <w:rPr>
                <w:szCs w:val="22"/>
              </w:rPr>
            </w:pPr>
            <w:r w:rsidRPr="001F7CC8">
              <w:rPr>
                <w:rFonts w:eastAsia="Calibri"/>
                <w:szCs w:val="22"/>
              </w:rPr>
              <w:t>28</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8"/>
              <w:jc w:val="center"/>
              <w:rPr>
                <w:szCs w:val="22"/>
              </w:rPr>
            </w:pPr>
            <w:r w:rsidRPr="001F7CC8">
              <w:rPr>
                <w:rFonts w:eastAsia="Calibri"/>
                <w:szCs w:val="22"/>
              </w:rPr>
              <w:t>47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6"/>
              <w:jc w:val="center"/>
              <w:rPr>
                <w:szCs w:val="22"/>
              </w:rPr>
            </w:pPr>
            <w:r w:rsidRPr="001F7CC8">
              <w:rPr>
                <w:rFonts w:eastAsia="Calibri"/>
                <w:szCs w:val="22"/>
              </w:rPr>
              <w:t>40.4%</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58"/>
              <w:rPr>
                <w:szCs w:val="22"/>
              </w:rPr>
            </w:pPr>
            <w:r w:rsidRPr="001F7CC8">
              <w:rPr>
                <w:szCs w:val="22"/>
              </w:rPr>
              <w:t>NEONATOLOGY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3"/>
              <w:jc w:val="center"/>
              <w:rPr>
                <w:szCs w:val="22"/>
              </w:rPr>
            </w:pPr>
            <w:r w:rsidRPr="001F7CC8">
              <w:rPr>
                <w:rFonts w:eastAsia="Calibri"/>
                <w:szCs w:val="22"/>
              </w:rPr>
              <w:t>19</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79"/>
              <w:jc w:val="center"/>
              <w:rPr>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12"/>
              <w:jc w:val="center"/>
              <w:rPr>
                <w:szCs w:val="22"/>
              </w:rPr>
            </w:pPr>
            <w:r w:rsidRPr="001F7CC8">
              <w:rPr>
                <w:rFonts w:eastAsia="Calibri"/>
                <w:szCs w:val="22"/>
              </w:rPr>
              <w:t>21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6"/>
              <w:jc w:val="center"/>
              <w:rPr>
                <w:szCs w:val="22"/>
              </w:rPr>
            </w:pPr>
            <w:r w:rsidRPr="001F7CC8">
              <w:rPr>
                <w:rFonts w:eastAsia="Calibri"/>
                <w:szCs w:val="22"/>
              </w:rPr>
              <w:t>9.5%</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58"/>
              <w:rPr>
                <w:szCs w:val="22"/>
              </w:rPr>
            </w:pPr>
            <w:r w:rsidRPr="001F7CC8">
              <w:rPr>
                <w:szCs w:val="22"/>
              </w:rPr>
              <w:t>NEPHROLOGY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3"/>
              <w:jc w:val="center"/>
              <w:rPr>
                <w:szCs w:val="22"/>
              </w:rPr>
            </w:pPr>
            <w:r w:rsidRPr="001F7CC8">
              <w:rPr>
                <w:rFonts w:eastAsia="Calibri"/>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10</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6"/>
              <w:jc w:val="center"/>
              <w:rPr>
                <w:szCs w:val="22"/>
              </w:rPr>
            </w:pPr>
            <w:r w:rsidRPr="001F7CC8">
              <w:rPr>
                <w:rFonts w:eastAsia="Calibri"/>
                <w:szCs w:val="22"/>
              </w:rPr>
              <w:t>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58"/>
              <w:rPr>
                <w:szCs w:val="22"/>
              </w:rPr>
            </w:pPr>
            <w:r w:rsidRPr="001F7CC8">
              <w:rPr>
                <w:szCs w:val="22"/>
              </w:rPr>
              <w:t>NEUROLOGY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3"/>
              <w:jc w:val="center"/>
              <w:rPr>
                <w:szCs w:val="22"/>
              </w:rPr>
            </w:pPr>
            <w:r w:rsidRPr="001F7CC8">
              <w:rPr>
                <w:rFonts w:eastAsia="Calibri"/>
                <w:szCs w:val="22"/>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64"/>
              <w:jc w:val="center"/>
              <w:rPr>
                <w:szCs w:val="22"/>
              </w:rPr>
            </w:pPr>
            <w:r w:rsidRPr="001F7CC8">
              <w:rPr>
                <w:rFonts w:eastAsia="Calibri"/>
                <w:szCs w:val="22"/>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10</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82"/>
              <w:jc w:val="center"/>
              <w:rPr>
                <w:szCs w:val="22"/>
              </w:rPr>
            </w:pPr>
            <w:r w:rsidRPr="001F7CC8">
              <w:rPr>
                <w:rFonts w:eastAsia="Calibri"/>
                <w:szCs w:val="22"/>
              </w:rPr>
              <w:t>10.0%</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67"/>
              <w:rPr>
                <w:szCs w:val="22"/>
              </w:rPr>
            </w:pPr>
            <w:r w:rsidRPr="001F7CC8">
              <w:rPr>
                <w:szCs w:val="22"/>
              </w:rPr>
              <w:t>NEUROSURGERY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93"/>
              <w:jc w:val="center"/>
              <w:rPr>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8"/>
              <w:jc w:val="center"/>
              <w:rPr>
                <w:szCs w:val="22"/>
              </w:rPr>
            </w:pPr>
            <w:r w:rsidRPr="001F7CC8">
              <w:rPr>
                <w:rFonts w:eastAsia="Calibri"/>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7"/>
              <w:jc w:val="center"/>
              <w:rPr>
                <w:szCs w:val="22"/>
              </w:rPr>
            </w:pPr>
            <w:r w:rsidRPr="001F7CC8">
              <w:rPr>
                <w:rFonts w:eastAsia="Calibri"/>
                <w:szCs w:val="22"/>
              </w:rPr>
              <w:t>25.0%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62"/>
              <w:rPr>
                <w:szCs w:val="22"/>
              </w:rPr>
            </w:pPr>
            <w:r w:rsidRPr="001F7CC8">
              <w:rPr>
                <w:szCs w:val="22"/>
              </w:rPr>
              <w:t>OBSTETRICS &amp; GYNAECOLOGY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76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92"/>
              <w:jc w:val="center"/>
              <w:rPr>
                <w:szCs w:val="22"/>
              </w:rPr>
            </w:pPr>
            <w:r w:rsidRPr="001F7CC8">
              <w:rPr>
                <w:rFonts w:eastAsia="Calibri"/>
                <w:szCs w:val="22"/>
              </w:rPr>
              <w:t>18</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4"/>
              <w:jc w:val="center"/>
              <w:rPr>
                <w:szCs w:val="22"/>
              </w:rPr>
            </w:pPr>
            <w:r w:rsidRPr="001F7CC8">
              <w:rPr>
                <w:rFonts w:eastAsia="Calibri"/>
                <w:szCs w:val="22"/>
              </w:rPr>
              <w:t>94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r w:rsidRPr="001F7CC8">
              <w:rPr>
                <w:szCs w:val="22"/>
              </w:rPr>
              <w:t>19.1%</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67"/>
              <w:rPr>
                <w:szCs w:val="22"/>
              </w:rPr>
            </w:pPr>
            <w:r w:rsidRPr="001F7CC8">
              <w:rPr>
                <w:szCs w:val="22"/>
              </w:rPr>
              <w:t>ONCOLOGY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08"/>
              <w:jc w:val="center"/>
              <w:rPr>
                <w:szCs w:val="22"/>
              </w:rPr>
            </w:pPr>
            <w:r w:rsidRPr="001F7CC8">
              <w:rPr>
                <w:rFonts w:eastAsia="Calibri"/>
                <w:szCs w:val="22"/>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4"/>
              <w:jc w:val="center"/>
              <w:rPr>
                <w:szCs w:val="22"/>
              </w:rPr>
            </w:pPr>
            <w:r w:rsidRPr="001F7CC8">
              <w:rPr>
                <w:rFonts w:eastAsia="Calibri"/>
                <w:szCs w:val="22"/>
              </w:rPr>
              <w:t>9</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2"/>
              <w:jc w:val="center"/>
              <w:rPr>
                <w:szCs w:val="22"/>
              </w:rPr>
            </w:pPr>
            <w:r w:rsidRPr="001F7CC8">
              <w:rPr>
                <w:rFonts w:eastAsia="Calibri"/>
                <w:szCs w:val="22"/>
              </w:rPr>
              <w:t>33.3%</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67"/>
              <w:rPr>
                <w:szCs w:val="22"/>
              </w:rPr>
            </w:pPr>
            <w:r w:rsidRPr="001F7CC8">
              <w:rPr>
                <w:szCs w:val="22"/>
              </w:rPr>
              <w:t>OPHTHALMOLOGY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szCs w:val="22"/>
              </w:rPr>
            </w:pPr>
            <w:r w:rsidRPr="001F7CC8">
              <w:rPr>
                <w:rFonts w:eastAsia="Calibri"/>
                <w:szCs w:val="22"/>
              </w:rPr>
              <w:t>15</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08"/>
              <w:jc w:val="center"/>
              <w:rPr>
                <w:szCs w:val="22"/>
              </w:rPr>
            </w:pPr>
            <w:r w:rsidRPr="001F7CC8">
              <w:rPr>
                <w:rFonts w:eastAsia="Calibri"/>
                <w:szCs w:val="22"/>
              </w:rPr>
              <w:t>8</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4"/>
              <w:jc w:val="center"/>
              <w:rPr>
                <w:szCs w:val="22"/>
              </w:rPr>
            </w:pPr>
            <w:r w:rsidRPr="001F7CC8">
              <w:rPr>
                <w:rFonts w:eastAsia="Calibri"/>
                <w:szCs w:val="22"/>
              </w:rPr>
              <w:t>23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7"/>
              <w:jc w:val="center"/>
              <w:rPr>
                <w:szCs w:val="22"/>
              </w:rPr>
            </w:pPr>
            <w:r w:rsidRPr="001F7CC8">
              <w:rPr>
                <w:rFonts w:eastAsia="Calibri"/>
                <w:szCs w:val="22"/>
              </w:rPr>
              <w:t>34.8%</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67"/>
              <w:rPr>
                <w:szCs w:val="22"/>
              </w:rPr>
            </w:pPr>
            <w:r w:rsidRPr="001F7CC8">
              <w:rPr>
                <w:szCs w:val="22"/>
              </w:rPr>
              <w:t>ORTHO SURGERY &amp; OPHTHALM.</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73"/>
              <w:jc w:val="center"/>
              <w:rPr>
                <w:rFonts w:eastAsia="Calibri"/>
                <w:szCs w:val="22"/>
              </w:rPr>
            </w:pPr>
            <w:r w:rsidRPr="001F7CC8">
              <w:rPr>
                <w:rFonts w:eastAsia="Calibri"/>
                <w:szCs w:val="22"/>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08"/>
              <w:jc w:val="center"/>
              <w:rPr>
                <w:rFonts w:eastAsia="Calibri"/>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4"/>
              <w:jc w:val="center"/>
              <w:rPr>
                <w:rFonts w:eastAsia="Calibri"/>
                <w:szCs w:val="22"/>
              </w:rPr>
            </w:pPr>
            <w:r w:rsidRPr="001F7CC8">
              <w:rPr>
                <w:rFonts w:eastAsia="Calibri"/>
                <w:szCs w:val="22"/>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7"/>
              <w:jc w:val="center"/>
              <w:rPr>
                <w:rFonts w:eastAsia="Calibri"/>
                <w:szCs w:val="22"/>
              </w:rPr>
            </w:pPr>
            <w:r w:rsidRPr="001F7CC8">
              <w:rPr>
                <w:rFonts w:eastAsia="Calibri"/>
                <w:szCs w:val="22"/>
              </w:rPr>
              <w:t>40.0%</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77"/>
              <w:rPr>
                <w:szCs w:val="22"/>
              </w:rPr>
            </w:pPr>
            <w:r w:rsidRPr="001F7CC8">
              <w:rPr>
                <w:szCs w:val="22"/>
              </w:rPr>
              <w:t>ORTHOPAEDICS</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4"/>
              <w:jc w:val="center"/>
              <w:rPr>
                <w:szCs w:val="22"/>
              </w:rPr>
            </w:pPr>
            <w:r w:rsidRPr="001F7CC8">
              <w:rPr>
                <w:rFonts w:eastAsia="Calibri"/>
                <w:szCs w:val="22"/>
              </w:rPr>
              <w:t>40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16"/>
              <w:jc w:val="center"/>
              <w:rPr>
                <w:szCs w:val="22"/>
              </w:rPr>
            </w:pPr>
            <w:r w:rsidRPr="001F7CC8">
              <w:rPr>
                <w:rFonts w:eastAsia="Calibri"/>
                <w:szCs w:val="22"/>
              </w:rPr>
              <w:t>14</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4"/>
              <w:jc w:val="center"/>
              <w:rPr>
                <w:szCs w:val="22"/>
              </w:rPr>
            </w:pPr>
            <w:r w:rsidRPr="001F7CC8">
              <w:rPr>
                <w:rFonts w:eastAsia="Calibri"/>
                <w:szCs w:val="22"/>
              </w:rPr>
              <w:t>54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2"/>
              <w:jc w:val="center"/>
              <w:rPr>
                <w:szCs w:val="22"/>
              </w:rPr>
            </w:pPr>
            <w:r w:rsidRPr="001F7CC8">
              <w:rPr>
                <w:rFonts w:eastAsia="Calibri"/>
                <w:szCs w:val="22"/>
              </w:rPr>
              <w:t>25.9%</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77"/>
              <w:rPr>
                <w:szCs w:val="22"/>
              </w:rPr>
            </w:pPr>
            <w:r w:rsidRPr="001F7CC8">
              <w:rPr>
                <w:szCs w:val="22"/>
              </w:rPr>
              <w:t>OTORHINOLARYNGOLOGY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9"/>
              <w:jc w:val="center"/>
              <w:rPr>
                <w:szCs w:val="22"/>
              </w:rPr>
            </w:pPr>
            <w:r w:rsidRPr="001F7CC8">
              <w:rPr>
                <w:rFonts w:eastAsia="Calibri"/>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3"/>
              <w:jc w:val="center"/>
              <w:rPr>
                <w:szCs w:val="22"/>
              </w:rPr>
            </w:pPr>
            <w:r w:rsidRPr="001F7CC8">
              <w:rPr>
                <w:rFonts w:eastAsia="Calibri"/>
                <w:szCs w:val="22"/>
              </w:rPr>
              <w:t>7</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17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8"/>
              <w:jc w:val="center"/>
              <w:rPr>
                <w:szCs w:val="22"/>
              </w:rPr>
            </w:pPr>
            <w:r w:rsidRPr="001F7CC8">
              <w:rPr>
                <w:rFonts w:eastAsia="Calibri"/>
                <w:szCs w:val="22"/>
              </w:rPr>
              <w:t>41 .2%</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86"/>
              <w:rPr>
                <w:szCs w:val="22"/>
              </w:rPr>
            </w:pPr>
            <w:r w:rsidRPr="001F7CC8">
              <w:rPr>
                <w:szCs w:val="22"/>
              </w:rPr>
              <w:t>PAEDIATRICS &amp; NEONATOLOGY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4"/>
              <w:jc w:val="center"/>
              <w:rPr>
                <w:szCs w:val="22"/>
              </w:rPr>
            </w:pPr>
            <w:r w:rsidRPr="001F7CC8">
              <w:rPr>
                <w:rFonts w:eastAsia="Calibri"/>
                <w:szCs w:val="22"/>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9</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8"/>
              <w:jc w:val="center"/>
              <w:rPr>
                <w:szCs w:val="22"/>
              </w:rPr>
            </w:pPr>
            <w:r w:rsidRPr="001F7CC8">
              <w:rPr>
                <w:rFonts w:eastAsia="Calibri"/>
                <w:szCs w:val="22"/>
              </w:rPr>
              <w:t>0.0%</w:t>
            </w:r>
          </w:p>
        </w:tc>
      </w:tr>
      <w:tr w:rsidR="004D1CB1" w:rsidRPr="001F7CC8" w:rsidTr="00BF1630">
        <w:trPr>
          <w:trHeight w:val="311"/>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86"/>
              <w:rPr>
                <w:szCs w:val="22"/>
              </w:rPr>
            </w:pPr>
            <w:r w:rsidRPr="001F7CC8">
              <w:rPr>
                <w:szCs w:val="22"/>
              </w:rPr>
              <w:t>PAEDIATRIC SURGERY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4"/>
              <w:jc w:val="center"/>
              <w:rPr>
                <w:szCs w:val="22"/>
              </w:rPr>
            </w:pPr>
            <w:r w:rsidRPr="001F7CC8">
              <w:rPr>
                <w:rFonts w:eastAsia="Calibri"/>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10</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3"/>
              <w:jc w:val="center"/>
              <w:rPr>
                <w:szCs w:val="22"/>
              </w:rPr>
            </w:pPr>
            <w:r w:rsidRPr="001F7CC8">
              <w:rPr>
                <w:rFonts w:eastAsia="Calibri"/>
                <w:szCs w:val="22"/>
              </w:rPr>
              <w:t>0.0%</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91"/>
              <w:rPr>
                <w:szCs w:val="22"/>
              </w:rPr>
            </w:pPr>
            <w:r w:rsidRPr="001F7CC8">
              <w:rPr>
                <w:szCs w:val="22"/>
              </w:rPr>
              <w:t>PAEDIATRIC NEUROLOGY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4"/>
              <w:jc w:val="center"/>
              <w:rPr>
                <w:szCs w:val="22"/>
              </w:rPr>
            </w:pPr>
            <w:r w:rsidRPr="001F7CC8">
              <w:rPr>
                <w:rFonts w:eastAsia="Calibri"/>
                <w:szCs w:val="22"/>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3"/>
              <w:jc w:val="center"/>
              <w:rPr>
                <w:szCs w:val="22"/>
              </w:rPr>
            </w:pPr>
            <w:r w:rsidRPr="001F7CC8">
              <w:rPr>
                <w:rFonts w:eastAsia="Calibri"/>
                <w:szCs w:val="22"/>
              </w:rPr>
              <w:t>0.0%</w:t>
            </w:r>
          </w:p>
        </w:tc>
      </w:tr>
      <w:tr w:rsidR="004D1CB1" w:rsidRPr="001F7CC8" w:rsidTr="00BF1630">
        <w:trPr>
          <w:trHeight w:val="311"/>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96"/>
              <w:rPr>
                <w:szCs w:val="22"/>
              </w:rPr>
            </w:pPr>
            <w:r w:rsidRPr="001F7CC8">
              <w:rPr>
                <w:szCs w:val="22"/>
              </w:rPr>
              <w:t>PAEDIATRICS</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57</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40"/>
              <w:jc w:val="center"/>
              <w:rPr>
                <w:szCs w:val="22"/>
              </w:rPr>
            </w:pPr>
            <w:r w:rsidRPr="001F7CC8">
              <w:rPr>
                <w:rFonts w:eastAsia="Calibri"/>
                <w:szCs w:val="22"/>
              </w:rPr>
              <w:t>12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0"/>
              <w:jc w:val="center"/>
              <w:rPr>
                <w:szCs w:val="22"/>
              </w:rPr>
            </w:pPr>
            <w:r w:rsidRPr="001F7CC8">
              <w:rPr>
                <w:rFonts w:eastAsia="Calibri"/>
                <w:szCs w:val="22"/>
              </w:rPr>
              <w:t>69</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8"/>
              <w:jc w:val="center"/>
              <w:rPr>
                <w:szCs w:val="22"/>
              </w:rPr>
            </w:pPr>
            <w:r w:rsidRPr="001F7CC8">
              <w:rPr>
                <w:rFonts w:eastAsia="Calibri"/>
                <w:szCs w:val="22"/>
              </w:rPr>
              <w:t>17.4%</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96"/>
              <w:rPr>
                <w:szCs w:val="22"/>
              </w:rPr>
            </w:pPr>
            <w:r w:rsidRPr="001F7CC8">
              <w:rPr>
                <w:szCs w:val="22"/>
              </w:rPr>
              <w:t>PATHOLOGY FORENSIC</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szCs w:val="22"/>
              </w:rPr>
            </w:pPr>
            <w:r w:rsidRPr="001F7CC8">
              <w:rPr>
                <w:rFonts w:eastAsia="Calibri"/>
                <w:szCs w:val="22"/>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36"/>
              <w:jc w:val="center"/>
              <w:rPr>
                <w:szCs w:val="22"/>
              </w:rPr>
            </w:pPr>
            <w:r w:rsidRPr="001F7CC8">
              <w:rPr>
                <w:rFonts w:eastAsia="Calibri"/>
                <w:szCs w:val="22"/>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5"/>
              <w:jc w:val="center"/>
              <w:rPr>
                <w:szCs w:val="22"/>
              </w:rPr>
            </w:pPr>
            <w:r w:rsidRPr="001F7CC8">
              <w:rPr>
                <w:rFonts w:eastAsia="Calibri"/>
                <w:szCs w:val="22"/>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8"/>
              <w:jc w:val="center"/>
              <w:rPr>
                <w:szCs w:val="22"/>
              </w:rPr>
            </w:pPr>
            <w:r w:rsidRPr="001F7CC8">
              <w:rPr>
                <w:rFonts w:eastAsia="Calibri"/>
                <w:szCs w:val="22"/>
              </w:rPr>
              <w:t>14.</w:t>
            </w:r>
            <w:bookmarkStart w:id="0" w:name="_GoBack"/>
            <w:bookmarkEnd w:id="0"/>
            <w:r w:rsidRPr="001F7CC8">
              <w:rPr>
                <w:rFonts w:eastAsia="Calibri"/>
                <w:szCs w:val="22"/>
              </w:rPr>
              <w:t>3%</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96"/>
              <w:rPr>
                <w:szCs w:val="22"/>
              </w:rPr>
            </w:pPr>
            <w:r w:rsidRPr="001F7CC8">
              <w:rPr>
                <w:szCs w:val="22"/>
              </w:rPr>
              <w:t>PATHOLOGY HAEMATOLOGICAL</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4"/>
              <w:jc w:val="center"/>
              <w:rPr>
                <w:rFonts w:eastAsia="Calibri"/>
                <w:szCs w:val="22"/>
              </w:rPr>
            </w:pPr>
            <w:r w:rsidRPr="001F7CC8">
              <w:rPr>
                <w:rFonts w:eastAsia="Calibri"/>
                <w:szCs w:val="22"/>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36"/>
              <w:jc w:val="center"/>
              <w:rPr>
                <w:rFonts w:eastAsia="Calibri"/>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5"/>
              <w:jc w:val="center"/>
              <w:rPr>
                <w:rFonts w:eastAsia="Calibri"/>
                <w:szCs w:val="22"/>
              </w:rPr>
            </w:pPr>
            <w:r w:rsidRPr="001F7CC8">
              <w:rPr>
                <w:rFonts w:eastAsia="Calibri"/>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8"/>
              <w:jc w:val="center"/>
              <w:rPr>
                <w:rFonts w:eastAsia="Calibri"/>
                <w:szCs w:val="22"/>
              </w:rPr>
            </w:pPr>
            <w:r w:rsidRPr="001F7CC8">
              <w:rPr>
                <w:rFonts w:eastAsia="Calibri"/>
                <w:szCs w:val="22"/>
              </w:rPr>
              <w:t>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06"/>
              <w:rPr>
                <w:szCs w:val="22"/>
              </w:rPr>
            </w:pPr>
            <w:r w:rsidRPr="001F7CC8">
              <w:rPr>
                <w:szCs w:val="22"/>
              </w:rPr>
              <w:t>PLASTIC SURG</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40"/>
              <w:jc w:val="center"/>
              <w:rPr>
                <w:szCs w:val="22"/>
              </w:rPr>
            </w:pPr>
            <w:r w:rsidRPr="001F7CC8">
              <w:rPr>
                <w:rFonts w:eastAsia="Calibri"/>
                <w:szCs w:val="22"/>
              </w:rPr>
              <w:t>6</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8"/>
              <w:jc w:val="center"/>
              <w:rPr>
                <w:szCs w:val="22"/>
              </w:rPr>
            </w:pPr>
            <w:r w:rsidRPr="001F7CC8">
              <w:rPr>
                <w:rFonts w:eastAsia="Calibri"/>
                <w:szCs w:val="22"/>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0"/>
              <w:jc w:val="center"/>
              <w:rPr>
                <w:szCs w:val="22"/>
              </w:rPr>
            </w:pPr>
            <w:r w:rsidRPr="001F7CC8">
              <w:rPr>
                <w:rFonts w:eastAsia="Calibri"/>
                <w:szCs w:val="22"/>
              </w:rPr>
              <w:t>9</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8"/>
              <w:jc w:val="center"/>
              <w:rPr>
                <w:szCs w:val="22"/>
              </w:rPr>
            </w:pPr>
            <w:r w:rsidRPr="001F7CC8">
              <w:rPr>
                <w:rFonts w:eastAsia="Calibri"/>
                <w:szCs w:val="22"/>
              </w:rPr>
              <w:t>33.3%</w:t>
            </w:r>
          </w:p>
        </w:tc>
      </w:tr>
      <w:tr w:rsidR="004D1CB1" w:rsidRPr="001F7CC8" w:rsidTr="00BF1630">
        <w:trPr>
          <w:trHeight w:val="311"/>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06"/>
              <w:rPr>
                <w:szCs w:val="22"/>
              </w:rPr>
            </w:pPr>
            <w:r w:rsidRPr="001F7CC8">
              <w:rPr>
                <w:szCs w:val="22"/>
              </w:rPr>
              <w:t>PSYCHIATRY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5"/>
              <w:jc w:val="center"/>
              <w:rPr>
                <w:szCs w:val="22"/>
              </w:rPr>
            </w:pPr>
            <w:r w:rsidRPr="001F7CC8">
              <w:rPr>
                <w:rFonts w:eastAsia="Calibri"/>
                <w:szCs w:val="22"/>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169"/>
              <w:jc w:val="center"/>
              <w:rPr>
                <w:szCs w:val="22"/>
              </w:rPr>
            </w:pPr>
            <w:r w:rsidRPr="001F7CC8">
              <w:rPr>
                <w:rFonts w:eastAsia="Calibri"/>
                <w:szCs w:val="22"/>
              </w:rPr>
              <w:t>15</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0"/>
              <w:jc w:val="center"/>
              <w:rPr>
                <w:szCs w:val="22"/>
              </w:rPr>
            </w:pPr>
            <w:r w:rsidRPr="001F7CC8">
              <w:rPr>
                <w:rFonts w:eastAsia="Calibri"/>
                <w:szCs w:val="22"/>
              </w:rPr>
              <w:t>45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8"/>
              <w:jc w:val="center"/>
              <w:rPr>
                <w:szCs w:val="22"/>
              </w:rPr>
            </w:pPr>
            <w:r w:rsidRPr="001F7CC8">
              <w:rPr>
                <w:rFonts w:eastAsia="Calibri"/>
                <w:szCs w:val="22"/>
              </w:rPr>
              <w:t>33.3%</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0"/>
              <w:rPr>
                <w:szCs w:val="22"/>
              </w:rPr>
            </w:pPr>
            <w:r w:rsidRPr="001F7CC8">
              <w:rPr>
                <w:szCs w:val="22"/>
              </w:rPr>
              <w:t>PUBLIC HEALTH</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5"/>
              <w:jc w:val="center"/>
              <w:rPr>
                <w:szCs w:val="22"/>
              </w:rPr>
            </w:pPr>
            <w:r w:rsidRPr="001F7CC8">
              <w:rPr>
                <w:rFonts w:eastAsia="Calibri"/>
                <w:szCs w:val="22"/>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9"/>
              <w:jc w:val="center"/>
              <w:rPr>
                <w:szCs w:val="22"/>
              </w:rPr>
            </w:pPr>
            <w:r w:rsidRPr="001F7CC8">
              <w:rPr>
                <w:rFonts w:eastAsia="Calibri"/>
                <w:szCs w:val="22"/>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5"/>
              <w:jc w:val="center"/>
              <w:rPr>
                <w:szCs w:val="22"/>
              </w:rPr>
            </w:pPr>
            <w:r w:rsidRPr="001F7CC8">
              <w:rPr>
                <w:rFonts w:eastAsia="Calibri"/>
                <w:szCs w:val="22"/>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4"/>
              <w:jc w:val="center"/>
              <w:rPr>
                <w:szCs w:val="22"/>
              </w:rPr>
            </w:pPr>
            <w:r w:rsidRPr="001F7CC8">
              <w:rPr>
                <w:rFonts w:eastAsia="Calibri"/>
                <w:szCs w:val="22"/>
              </w:rPr>
              <w:t>60.0%</w:t>
            </w:r>
          </w:p>
        </w:tc>
      </w:tr>
      <w:tr w:rsidR="004D1CB1" w:rsidRPr="001F7CC8" w:rsidTr="00BF1630">
        <w:trPr>
          <w:trHeight w:val="311"/>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5"/>
              <w:rPr>
                <w:szCs w:val="22"/>
              </w:rPr>
            </w:pPr>
            <w:r w:rsidRPr="001F7CC8">
              <w:rPr>
                <w:szCs w:val="22"/>
              </w:rPr>
              <w:t>PULMONOLOGY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0"/>
              <w:jc w:val="center"/>
              <w:rPr>
                <w:szCs w:val="22"/>
              </w:rPr>
            </w:pPr>
            <w:r w:rsidRPr="001F7CC8">
              <w:rPr>
                <w:rFonts w:eastAsia="Calibri"/>
                <w:szCs w:val="22"/>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0"/>
              <w:jc w:val="center"/>
              <w:rPr>
                <w:szCs w:val="22"/>
              </w:rPr>
            </w:pPr>
            <w:r w:rsidRPr="001F7CC8">
              <w:rPr>
                <w:rFonts w:eastAsia="Calibri"/>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34"/>
              <w:jc w:val="center"/>
              <w:rPr>
                <w:szCs w:val="22"/>
              </w:rPr>
            </w:pPr>
            <w:r w:rsidRPr="001F7CC8">
              <w:rPr>
                <w:rFonts w:eastAsia="Calibri"/>
                <w:szCs w:val="22"/>
              </w:rPr>
              <w:t>0.0%</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5"/>
              <w:rPr>
                <w:szCs w:val="22"/>
              </w:rPr>
            </w:pPr>
            <w:r w:rsidRPr="001F7CC8">
              <w:rPr>
                <w:szCs w:val="22"/>
              </w:rPr>
              <w:t>RADIATION ONCOLOGY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4"/>
              <w:jc w:val="center"/>
              <w:rPr>
                <w:szCs w:val="22"/>
              </w:rPr>
            </w:pPr>
            <w:r w:rsidRPr="001F7CC8">
              <w:rPr>
                <w:rFonts w:eastAsia="Calibri"/>
                <w:szCs w:val="22"/>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0"/>
              <w:jc w:val="center"/>
              <w:rPr>
                <w:szCs w:val="22"/>
              </w:rPr>
            </w:pPr>
            <w:r w:rsidRPr="001F7CC8">
              <w:rPr>
                <w:rFonts w:eastAsia="Calibri"/>
                <w:szCs w:val="22"/>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9"/>
              <w:jc w:val="center"/>
              <w:rPr>
                <w:szCs w:val="22"/>
              </w:rPr>
            </w:pPr>
            <w:r w:rsidRPr="001F7CC8">
              <w:rPr>
                <w:rFonts w:eastAsia="Calibri"/>
                <w:szCs w:val="22"/>
              </w:rPr>
              <w:t>100.0%</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5"/>
              <w:rPr>
                <w:szCs w:val="22"/>
              </w:rPr>
            </w:pPr>
            <w:r w:rsidRPr="001F7CC8">
              <w:rPr>
                <w:szCs w:val="22"/>
              </w:rPr>
              <w:t>RADIOLOGY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5"/>
              <w:jc w:val="center"/>
              <w:rPr>
                <w:szCs w:val="22"/>
              </w:rPr>
            </w:pPr>
            <w:r w:rsidRPr="001F7CC8">
              <w:rPr>
                <w:rFonts w:eastAsia="Calibri"/>
                <w:szCs w:val="22"/>
              </w:rPr>
              <w:t>27</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9"/>
              <w:jc w:val="center"/>
              <w:rPr>
                <w:szCs w:val="22"/>
              </w:rPr>
            </w:pPr>
            <w:r w:rsidRPr="001F7CC8">
              <w:rPr>
                <w:rFonts w:eastAsia="Calibri"/>
                <w:szCs w:val="22"/>
              </w:rPr>
              <w:t>13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6"/>
              <w:jc w:val="center"/>
              <w:rPr>
                <w:szCs w:val="22"/>
              </w:rPr>
            </w:pPr>
            <w:r w:rsidRPr="001F7CC8">
              <w:rPr>
                <w:rFonts w:eastAsia="Calibri"/>
                <w:szCs w:val="22"/>
              </w:rPr>
              <w:t>40</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r w:rsidRPr="001F7CC8">
              <w:rPr>
                <w:szCs w:val="22"/>
              </w:rPr>
              <w:t>32.5%</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25"/>
              <w:rPr>
                <w:szCs w:val="22"/>
              </w:rPr>
            </w:pPr>
            <w:r w:rsidRPr="001F7CC8">
              <w:rPr>
                <w:szCs w:val="22"/>
              </w:rPr>
              <w:t>RHEUMATOLOGY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5"/>
              <w:jc w:val="center"/>
              <w:rPr>
                <w:szCs w:val="22"/>
              </w:rPr>
            </w:pPr>
            <w:r w:rsidRPr="001F7CC8">
              <w:rPr>
                <w:rFonts w:eastAsia="Calibri"/>
                <w:szCs w:val="22"/>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jc w:val="center"/>
              <w:rPr>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6"/>
              <w:jc w:val="center"/>
              <w:rPr>
                <w:szCs w:val="22"/>
              </w:rPr>
            </w:pPr>
            <w:r w:rsidRPr="001F7CC8">
              <w:rPr>
                <w:rFonts w:eastAsia="Calibri"/>
                <w:szCs w:val="22"/>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4"/>
              <w:jc w:val="center"/>
              <w:rPr>
                <w:szCs w:val="22"/>
              </w:rPr>
            </w:pPr>
            <w:r w:rsidRPr="001F7CC8">
              <w:rPr>
                <w:rFonts w:eastAsia="Calibri"/>
                <w:szCs w:val="22"/>
              </w:rPr>
              <w:t>0.0%</w:t>
            </w:r>
          </w:p>
        </w:tc>
      </w:tr>
      <w:tr w:rsidR="004D1CB1" w:rsidRPr="001F7CC8" w:rsidTr="00BF1630">
        <w:trPr>
          <w:trHeight w:val="31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5"/>
              <w:rPr>
                <w:szCs w:val="22"/>
              </w:rPr>
            </w:pPr>
            <w:r w:rsidRPr="001F7CC8">
              <w:rPr>
                <w:szCs w:val="22"/>
              </w:rPr>
              <w:t>SURGERY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5"/>
              <w:jc w:val="center"/>
              <w:rPr>
                <w:szCs w:val="22"/>
              </w:rPr>
            </w:pPr>
            <w:r w:rsidRPr="001F7CC8">
              <w:rPr>
                <w:rFonts w:eastAsia="Calibri"/>
                <w:szCs w:val="22"/>
              </w:rPr>
              <w:t>72</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4"/>
              <w:jc w:val="center"/>
              <w:rPr>
                <w:szCs w:val="22"/>
              </w:rPr>
            </w:pPr>
            <w:r w:rsidRPr="001F7CC8">
              <w:rPr>
                <w:rFonts w:eastAsia="Calibri"/>
                <w:szCs w:val="22"/>
              </w:rPr>
              <w:t>13</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6"/>
              <w:jc w:val="center"/>
              <w:rPr>
                <w:szCs w:val="22"/>
              </w:rPr>
            </w:pPr>
            <w:r w:rsidRPr="001F7CC8">
              <w:rPr>
                <w:rFonts w:eastAsia="Calibri"/>
                <w:szCs w:val="22"/>
              </w:rPr>
              <w:t>85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9"/>
              <w:jc w:val="center"/>
              <w:rPr>
                <w:szCs w:val="22"/>
              </w:rPr>
            </w:pPr>
            <w:r w:rsidRPr="001F7CC8">
              <w:rPr>
                <w:rFonts w:eastAsia="Calibri"/>
                <w:szCs w:val="22"/>
              </w:rPr>
              <w:t>15.3%</w:t>
            </w:r>
          </w:p>
        </w:tc>
      </w:tr>
      <w:tr w:rsidR="004D1CB1" w:rsidRPr="001F7CC8" w:rsidTr="00BF1630">
        <w:trPr>
          <w:trHeight w:val="307"/>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10"/>
              <w:rPr>
                <w:szCs w:val="22"/>
              </w:rPr>
            </w:pPr>
            <w:r w:rsidRPr="001F7CC8">
              <w:rPr>
                <w:szCs w:val="22"/>
              </w:rPr>
              <w:t>TRAUMA &amp; EMERGENCY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20"/>
              <w:jc w:val="center"/>
              <w:rPr>
                <w:szCs w:val="22"/>
              </w:rPr>
            </w:pPr>
            <w:r w:rsidRPr="001F7CC8">
              <w:rPr>
                <w:rFonts w:eastAsia="Calibri"/>
                <w:szCs w:val="22"/>
              </w:rPr>
              <w:t>23</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left="217"/>
              <w:jc w:val="center"/>
              <w:rPr>
                <w:szCs w:val="22"/>
              </w:rPr>
            </w:pPr>
            <w:r w:rsidRPr="001F7CC8">
              <w:rPr>
                <w:rFonts w:eastAsia="Calibri"/>
                <w:szCs w:val="22"/>
              </w:rPr>
              <w:t>11</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
              <w:jc w:val="center"/>
              <w:rPr>
                <w:szCs w:val="22"/>
              </w:rPr>
            </w:pPr>
            <w:r w:rsidRPr="001F7CC8">
              <w:rPr>
                <w:rFonts w:eastAsia="Calibri"/>
                <w:szCs w:val="22"/>
              </w:rPr>
              <w:t>34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9"/>
              <w:jc w:val="center"/>
              <w:rPr>
                <w:szCs w:val="22"/>
              </w:rPr>
            </w:pPr>
            <w:r w:rsidRPr="001F7CC8">
              <w:rPr>
                <w:rFonts w:eastAsia="Calibri"/>
                <w:szCs w:val="22"/>
              </w:rPr>
              <w:t>32.4%</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25"/>
              <w:rPr>
                <w:szCs w:val="22"/>
              </w:rPr>
            </w:pPr>
            <w:r w:rsidRPr="001F7CC8">
              <w:rPr>
                <w:szCs w:val="22"/>
              </w:rPr>
              <w:t>UROLOGY</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6"/>
              <w:jc w:val="center"/>
              <w:rPr>
                <w:szCs w:val="22"/>
              </w:rPr>
            </w:pPr>
            <w:r w:rsidRPr="001F7CC8">
              <w:rPr>
                <w:rFonts w:eastAsia="Calibri"/>
                <w:szCs w:val="22"/>
              </w:rPr>
              <w:t>8</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
              <w:jc w:val="center"/>
              <w:rPr>
                <w:szCs w:val="22"/>
              </w:rPr>
            </w:pPr>
            <w:r w:rsidRPr="001F7CC8">
              <w:rPr>
                <w:rFonts w:eastAsia="Calibri"/>
                <w:szCs w:val="22"/>
              </w:rPr>
              <w:t>7</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
              <w:jc w:val="center"/>
              <w:rPr>
                <w:szCs w:val="22"/>
              </w:rPr>
            </w:pPr>
            <w:r w:rsidRPr="001F7CC8">
              <w:rPr>
                <w:rFonts w:eastAsia="Calibri"/>
                <w:szCs w:val="22"/>
              </w:rPr>
              <w:t>15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9"/>
              <w:jc w:val="center"/>
              <w:rPr>
                <w:szCs w:val="22"/>
              </w:rPr>
            </w:pPr>
            <w:r w:rsidRPr="001F7CC8">
              <w:rPr>
                <w:rFonts w:eastAsia="Calibri"/>
                <w:szCs w:val="22"/>
              </w:rPr>
              <w:t>46.7%</w:t>
            </w:r>
          </w:p>
        </w:tc>
      </w:tr>
      <w:tr w:rsidR="004D1CB1" w:rsidRPr="001F7CC8" w:rsidTr="00BF1630">
        <w:trPr>
          <w:trHeight w:val="3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4D1CB1" w:rsidRPr="001F7CC8" w:rsidRDefault="004D1CB1" w:rsidP="00BF1630">
            <w:pPr>
              <w:ind w:left="125"/>
              <w:rPr>
                <w:szCs w:val="22"/>
              </w:rPr>
            </w:pPr>
            <w:r w:rsidRPr="001F7CC8">
              <w:rPr>
                <w:b/>
                <w:bCs/>
                <w:color w:val="000000" w:themeColor="text1"/>
                <w:szCs w:val="22"/>
              </w:rPr>
              <w:t xml:space="preserve">TOTAL (MEDICAL </w:t>
            </w:r>
            <w:r w:rsidRPr="001F7CC8">
              <w:rPr>
                <w:rFonts w:eastAsia="Calibri"/>
                <w:b/>
                <w:bCs/>
                <w:color w:val="000000" w:themeColor="text1"/>
                <w:szCs w:val="22"/>
              </w:rPr>
              <w:t>SPECIALISTS</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6"/>
              <w:jc w:val="center"/>
              <w:rPr>
                <w:rFonts w:eastAsia="Calibri"/>
                <w:szCs w:val="22"/>
              </w:rPr>
            </w:pPr>
            <w:r w:rsidRPr="001F7CC8">
              <w:rPr>
                <w:rFonts w:eastAsia="Calibri"/>
                <w:b/>
                <w:bCs/>
                <w:color w:val="000000" w:themeColor="text1"/>
                <w:szCs w:val="22"/>
              </w:rPr>
              <w:t>639</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5"/>
              <w:jc w:val="center"/>
              <w:rPr>
                <w:rFonts w:eastAsia="Calibri"/>
                <w:szCs w:val="22"/>
              </w:rPr>
            </w:pPr>
            <w:r w:rsidRPr="001F7CC8">
              <w:rPr>
                <w:rFonts w:eastAsia="Calibri"/>
                <w:b/>
                <w:bCs/>
                <w:color w:val="000000" w:themeColor="text1"/>
                <w:szCs w:val="22"/>
              </w:rPr>
              <w:t>226</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6"/>
              <w:jc w:val="center"/>
              <w:rPr>
                <w:rFonts w:eastAsia="Calibri"/>
                <w:szCs w:val="22"/>
              </w:rPr>
            </w:pPr>
            <w:r w:rsidRPr="001F7CC8">
              <w:rPr>
                <w:rFonts w:eastAsia="Calibri"/>
                <w:b/>
                <w:bCs/>
                <w:color w:val="000000" w:themeColor="text1"/>
                <w:szCs w:val="22"/>
              </w:rPr>
              <w:t>865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1CB1" w:rsidRPr="001F7CC8" w:rsidRDefault="004D1CB1" w:rsidP="00BF1630">
            <w:pPr>
              <w:ind w:right="19"/>
              <w:jc w:val="center"/>
              <w:rPr>
                <w:rFonts w:eastAsia="Calibri"/>
                <w:szCs w:val="22"/>
              </w:rPr>
            </w:pPr>
            <w:r w:rsidRPr="001F7CC8">
              <w:rPr>
                <w:rFonts w:eastAsia="Calibri"/>
                <w:b/>
                <w:bCs/>
                <w:color w:val="000000" w:themeColor="text1"/>
                <w:szCs w:val="22"/>
              </w:rPr>
              <w:t>26.1%</w:t>
            </w:r>
          </w:p>
        </w:tc>
      </w:tr>
    </w:tbl>
    <w:p w:rsidR="00512CDB" w:rsidRPr="00445448" w:rsidRDefault="00512CDB" w:rsidP="00BB6DED">
      <w:pPr>
        <w:pStyle w:val="BodyText"/>
        <w:rPr>
          <w:sz w:val="24"/>
          <w:lang w:val="en-GB"/>
        </w:rPr>
      </w:pPr>
      <w:r>
        <w:tab/>
      </w:r>
    </w:p>
    <w:sectPr w:rsidR="00512CDB"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69" w:rsidRDefault="00077169">
      <w:r>
        <w:separator/>
      </w:r>
    </w:p>
  </w:endnote>
  <w:endnote w:type="continuationSeparator" w:id="1">
    <w:p w:rsidR="00077169" w:rsidRDefault="00077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C2F4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C2F4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C40D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69" w:rsidRDefault="00077169">
      <w:r>
        <w:separator/>
      </w:r>
    </w:p>
  </w:footnote>
  <w:footnote w:type="continuationSeparator" w:id="1">
    <w:p w:rsidR="00077169" w:rsidRDefault="00077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C0B"/>
    <w:multiLevelType w:val="hybridMultilevel"/>
    <w:tmpl w:val="23502D34"/>
    <w:lvl w:ilvl="0" w:tplc="A116420C">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69F1"/>
    <w:rsid w:val="00007447"/>
    <w:rsid w:val="00012AE9"/>
    <w:rsid w:val="00025DC9"/>
    <w:rsid w:val="0004183B"/>
    <w:rsid w:val="00056AD2"/>
    <w:rsid w:val="00067DAB"/>
    <w:rsid w:val="00072404"/>
    <w:rsid w:val="0007341B"/>
    <w:rsid w:val="00074929"/>
    <w:rsid w:val="00077169"/>
    <w:rsid w:val="00081C7A"/>
    <w:rsid w:val="0008767D"/>
    <w:rsid w:val="00095E04"/>
    <w:rsid w:val="000960D7"/>
    <w:rsid w:val="000A20B0"/>
    <w:rsid w:val="000A443E"/>
    <w:rsid w:val="000B4AB8"/>
    <w:rsid w:val="000C0CD1"/>
    <w:rsid w:val="000C40DE"/>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47AC"/>
    <w:rsid w:val="001A492B"/>
    <w:rsid w:val="001A5759"/>
    <w:rsid w:val="001B62F5"/>
    <w:rsid w:val="001B67CA"/>
    <w:rsid w:val="001C0252"/>
    <w:rsid w:val="001C2F49"/>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1CB1"/>
    <w:rsid w:val="004D43CB"/>
    <w:rsid w:val="004D4DBF"/>
    <w:rsid w:val="004F42DD"/>
    <w:rsid w:val="004F7C1A"/>
    <w:rsid w:val="0050347C"/>
    <w:rsid w:val="00510229"/>
    <w:rsid w:val="0051126E"/>
    <w:rsid w:val="005117E9"/>
    <w:rsid w:val="00512CDB"/>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1B92"/>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6158"/>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2DE"/>
    <w:rsid w:val="00AB0EAC"/>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3105"/>
    <w:rsid w:val="00BC4F60"/>
    <w:rsid w:val="00BC6E9C"/>
    <w:rsid w:val="00BC7E1F"/>
    <w:rsid w:val="00BD4034"/>
    <w:rsid w:val="00BD5901"/>
    <w:rsid w:val="00BE4E6A"/>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3F2B"/>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3874"/>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character" w:customStyle="1" w:styleId="Heading6Char">
    <w:name w:val="Heading 6 Char"/>
    <w:link w:val="Heading6"/>
    <w:rsid w:val="00512CDB"/>
    <w:rPr>
      <w:rFonts w:ascii="Arial" w:hAnsi="Arial" w:cs="Arial"/>
      <w:b/>
      <w:bCs/>
      <w:sz w:val="1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2020-10-31T19:01:00Z</dcterms:created>
  <dcterms:modified xsi:type="dcterms:W3CDTF">2020-10-31T19:01:00Z</dcterms:modified>
</cp:coreProperties>
</file>