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BE0ECB" w:rsidRDefault="00CC32BE" w:rsidP="00DB32F0">
      <w:pPr>
        <w:rPr>
          <w:rFonts w:ascii="Arial" w:eastAsia="Times New Roman" w:hAnsi="Arial" w:cs="Arial"/>
          <w:b/>
          <w:snapToGrid w:val="0"/>
          <w:color w:val="000000"/>
          <w:sz w:val="24"/>
          <w:szCs w:val="24"/>
          <w:lang w:val="en-GB"/>
        </w:rPr>
      </w:pPr>
      <w:r w:rsidRPr="00BE0ECB">
        <w:rPr>
          <w:rFonts w:ascii="Arial" w:eastAsia="Times New Roman" w:hAnsi="Arial" w:cs="Arial"/>
          <w:b/>
          <w:snapToGrid w:val="0"/>
          <w:color w:val="000000"/>
          <w:sz w:val="24"/>
          <w:szCs w:val="24"/>
          <w:lang w:val="en-GB"/>
        </w:rPr>
        <w:t>_______________________________________</w:t>
      </w:r>
      <w:r w:rsidR="00BE0ECB">
        <w:rPr>
          <w:rFonts w:ascii="Arial" w:eastAsia="Times New Roman" w:hAnsi="Arial" w:cs="Arial"/>
          <w:b/>
          <w:snapToGrid w:val="0"/>
          <w:color w:val="000000"/>
          <w:sz w:val="24"/>
          <w:szCs w:val="24"/>
          <w:lang w:val="en-GB"/>
        </w:rPr>
        <w:t>____________________________</w:t>
      </w:r>
    </w:p>
    <w:p w:rsidR="00D33C41" w:rsidRPr="00BE0ECB"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BE0ECB">
        <w:rPr>
          <w:rFonts w:ascii="Arial" w:eastAsia="Times New Roman" w:hAnsi="Arial" w:cs="Arial"/>
          <w:b/>
          <w:snapToGrid w:val="0"/>
          <w:color w:val="000000"/>
          <w:sz w:val="24"/>
          <w:szCs w:val="24"/>
          <w:lang w:val="en-GB"/>
        </w:rPr>
        <w:t xml:space="preserve">NATIONAL </w:t>
      </w:r>
      <w:r w:rsidR="00382D1D" w:rsidRPr="00BE0ECB">
        <w:rPr>
          <w:rFonts w:ascii="Arial" w:eastAsia="Times New Roman" w:hAnsi="Arial" w:cs="Arial"/>
          <w:b/>
          <w:snapToGrid w:val="0"/>
          <w:color w:val="000000"/>
          <w:sz w:val="24"/>
          <w:szCs w:val="24"/>
          <w:lang w:val="en-GB"/>
        </w:rPr>
        <w:t xml:space="preserve">ASSEMBLY </w:t>
      </w:r>
      <w:r w:rsidR="007A7AE6" w:rsidRPr="00BE0ECB">
        <w:rPr>
          <w:rFonts w:ascii="Arial" w:eastAsia="Times New Roman" w:hAnsi="Arial" w:cs="Arial"/>
          <w:b/>
          <w:snapToGrid w:val="0"/>
          <w:color w:val="000000"/>
          <w:sz w:val="24"/>
          <w:szCs w:val="24"/>
          <w:lang w:val="en-GB"/>
        </w:rPr>
        <w:t xml:space="preserve">QUESTION FOR </w:t>
      </w:r>
      <w:r w:rsidR="00193B0E" w:rsidRPr="00BE0ECB">
        <w:rPr>
          <w:rFonts w:ascii="Arial" w:eastAsia="Times New Roman" w:hAnsi="Arial" w:cs="Arial"/>
          <w:b/>
          <w:snapToGrid w:val="0"/>
          <w:color w:val="000000"/>
          <w:sz w:val="24"/>
          <w:szCs w:val="24"/>
          <w:lang w:val="en-GB"/>
        </w:rPr>
        <w:t>WRITTEN</w:t>
      </w:r>
      <w:r w:rsidRPr="00BE0ECB">
        <w:rPr>
          <w:rFonts w:ascii="Arial" w:eastAsia="Times New Roman" w:hAnsi="Arial" w:cs="Arial"/>
          <w:b/>
          <w:snapToGrid w:val="0"/>
          <w:color w:val="000000"/>
          <w:sz w:val="24"/>
          <w:szCs w:val="24"/>
          <w:lang w:val="en-GB"/>
        </w:rPr>
        <w:t xml:space="preserve"> REPLY</w:t>
      </w:r>
    </w:p>
    <w:p w:rsidR="00D33C41" w:rsidRPr="00BE0ECB"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BE0ECB">
        <w:rPr>
          <w:rFonts w:ascii="Arial" w:eastAsia="Times New Roman" w:hAnsi="Arial" w:cs="Arial"/>
          <w:b/>
          <w:snapToGrid w:val="0"/>
          <w:sz w:val="24"/>
          <w:szCs w:val="24"/>
          <w:lang w:val="en-GB"/>
        </w:rPr>
        <w:t>QUESTION NUMBER:</w:t>
      </w:r>
      <w:r w:rsidR="00E556BF" w:rsidRPr="00BE0ECB">
        <w:rPr>
          <w:rFonts w:ascii="Arial" w:eastAsia="Times New Roman" w:hAnsi="Arial" w:cs="Arial"/>
          <w:b/>
          <w:snapToGrid w:val="0"/>
          <w:sz w:val="24"/>
          <w:szCs w:val="24"/>
          <w:lang w:val="en-GB"/>
        </w:rPr>
        <w:t xml:space="preserve"> </w:t>
      </w:r>
      <w:r w:rsidRPr="00BE0ECB">
        <w:rPr>
          <w:rFonts w:ascii="Arial" w:eastAsia="Times New Roman" w:hAnsi="Arial" w:cs="Arial"/>
          <w:b/>
          <w:snapToGrid w:val="0"/>
          <w:sz w:val="24"/>
          <w:szCs w:val="24"/>
          <w:lang w:val="en-GB"/>
        </w:rPr>
        <w:tab/>
      </w:r>
      <w:r w:rsidR="00EF3C16" w:rsidRPr="00BE0ECB">
        <w:rPr>
          <w:rFonts w:ascii="Arial" w:eastAsia="Times New Roman" w:hAnsi="Arial" w:cs="Arial"/>
          <w:b/>
          <w:snapToGrid w:val="0"/>
          <w:sz w:val="24"/>
          <w:szCs w:val="24"/>
          <w:lang w:val="en-GB"/>
        </w:rPr>
        <w:t>2</w:t>
      </w:r>
      <w:r w:rsidR="003441C4" w:rsidRPr="00BE0ECB">
        <w:rPr>
          <w:rFonts w:ascii="Arial" w:eastAsia="Times New Roman" w:hAnsi="Arial" w:cs="Arial"/>
          <w:b/>
          <w:snapToGrid w:val="0"/>
          <w:sz w:val="24"/>
          <w:szCs w:val="24"/>
          <w:lang w:val="en-GB"/>
        </w:rPr>
        <w:t>2</w:t>
      </w:r>
      <w:r w:rsidR="007431A8" w:rsidRPr="00BE0ECB">
        <w:rPr>
          <w:rFonts w:ascii="Arial" w:eastAsia="Times New Roman" w:hAnsi="Arial" w:cs="Arial"/>
          <w:b/>
          <w:snapToGrid w:val="0"/>
          <w:sz w:val="24"/>
          <w:szCs w:val="24"/>
          <w:lang w:val="en-GB"/>
        </w:rPr>
        <w:t>1</w:t>
      </w:r>
    </w:p>
    <w:p w:rsidR="00D33C41" w:rsidRPr="00BE0ECB" w:rsidRDefault="00D33C41" w:rsidP="00FB4659">
      <w:pPr>
        <w:spacing w:after="120" w:line="240" w:lineRule="auto"/>
        <w:jc w:val="center"/>
        <w:rPr>
          <w:rFonts w:ascii="Arial" w:eastAsia="Times New Roman" w:hAnsi="Arial" w:cs="Arial"/>
          <w:b/>
          <w:snapToGrid w:val="0"/>
          <w:sz w:val="24"/>
          <w:szCs w:val="24"/>
          <w:lang w:val="en-GB"/>
        </w:rPr>
      </w:pPr>
      <w:r w:rsidRPr="00BE0ECB">
        <w:rPr>
          <w:rFonts w:ascii="Arial" w:eastAsia="Times New Roman" w:hAnsi="Arial" w:cs="Arial"/>
          <w:b/>
          <w:snapToGrid w:val="0"/>
          <w:sz w:val="24"/>
          <w:szCs w:val="24"/>
          <w:lang w:val="en-GB"/>
        </w:rPr>
        <w:t xml:space="preserve">DATE OF PUBLICATION IN INTERNAL QUESTION PAPER: </w:t>
      </w:r>
      <w:r w:rsidR="00571987" w:rsidRPr="00BE0ECB">
        <w:rPr>
          <w:rFonts w:ascii="Arial" w:eastAsia="Times New Roman" w:hAnsi="Arial" w:cs="Arial"/>
          <w:b/>
          <w:snapToGrid w:val="0"/>
          <w:sz w:val="24"/>
          <w:szCs w:val="24"/>
          <w:lang w:val="en-GB"/>
        </w:rPr>
        <w:t>10 FEBRUARY</w:t>
      </w:r>
      <w:r w:rsidR="009E7540" w:rsidRPr="00BE0ECB">
        <w:rPr>
          <w:rFonts w:ascii="Arial" w:eastAsia="Times New Roman" w:hAnsi="Arial" w:cs="Arial"/>
          <w:b/>
          <w:snapToGrid w:val="0"/>
          <w:sz w:val="24"/>
          <w:szCs w:val="24"/>
          <w:lang w:val="en-GB"/>
        </w:rPr>
        <w:t xml:space="preserve"> 202</w:t>
      </w:r>
      <w:r w:rsidR="00571987" w:rsidRPr="00BE0ECB">
        <w:rPr>
          <w:rFonts w:ascii="Arial" w:eastAsia="Times New Roman" w:hAnsi="Arial" w:cs="Arial"/>
          <w:b/>
          <w:snapToGrid w:val="0"/>
          <w:sz w:val="24"/>
          <w:szCs w:val="24"/>
          <w:lang w:val="en-GB"/>
        </w:rPr>
        <w:t>2</w:t>
      </w:r>
    </w:p>
    <w:p w:rsidR="00D33C41" w:rsidRPr="00BE0ECB" w:rsidRDefault="00D33C41" w:rsidP="00FB4659">
      <w:pPr>
        <w:pBdr>
          <w:bottom w:val="single" w:sz="12" w:space="1" w:color="auto"/>
        </w:pBdr>
        <w:spacing w:after="0" w:line="240" w:lineRule="auto"/>
        <w:jc w:val="center"/>
        <w:rPr>
          <w:rFonts w:ascii="Arial" w:eastAsia="Times New Roman" w:hAnsi="Arial" w:cs="Arial"/>
          <w:b/>
          <w:snapToGrid w:val="0"/>
          <w:sz w:val="24"/>
          <w:szCs w:val="24"/>
          <w:lang w:val="en-GB"/>
        </w:rPr>
      </w:pPr>
      <w:r w:rsidRPr="00BE0ECB">
        <w:rPr>
          <w:rFonts w:ascii="Arial" w:eastAsia="Times New Roman" w:hAnsi="Arial" w:cs="Arial"/>
          <w:b/>
          <w:snapToGrid w:val="0"/>
          <w:sz w:val="24"/>
          <w:szCs w:val="24"/>
          <w:lang w:val="en-GB"/>
        </w:rPr>
        <w:t xml:space="preserve">INTERNAL QUESTION PAPER NUMBER:  </w:t>
      </w:r>
      <w:r w:rsidR="00571987" w:rsidRPr="00BE0ECB">
        <w:rPr>
          <w:rFonts w:ascii="Arial" w:eastAsia="Times New Roman" w:hAnsi="Arial" w:cs="Arial"/>
          <w:b/>
          <w:snapToGrid w:val="0"/>
          <w:sz w:val="24"/>
          <w:szCs w:val="24"/>
          <w:lang w:val="en-GB"/>
        </w:rPr>
        <w:t>1</w:t>
      </w:r>
      <w:r w:rsidR="002B387B" w:rsidRPr="00BE0ECB">
        <w:rPr>
          <w:rFonts w:ascii="Arial" w:eastAsia="Times New Roman" w:hAnsi="Arial" w:cs="Arial"/>
          <w:b/>
          <w:snapToGrid w:val="0"/>
          <w:sz w:val="24"/>
          <w:szCs w:val="24"/>
          <w:lang w:val="en-GB"/>
        </w:rPr>
        <w:t xml:space="preserve"> </w:t>
      </w:r>
      <w:r w:rsidR="009E7540" w:rsidRPr="00BE0ECB">
        <w:rPr>
          <w:rFonts w:ascii="Arial" w:eastAsia="Times New Roman" w:hAnsi="Arial" w:cs="Arial"/>
          <w:b/>
          <w:snapToGrid w:val="0"/>
          <w:sz w:val="24"/>
          <w:szCs w:val="24"/>
          <w:lang w:val="en-GB"/>
        </w:rPr>
        <w:t>- 202</w:t>
      </w:r>
      <w:r w:rsidR="007209B7" w:rsidRPr="00BE0ECB">
        <w:rPr>
          <w:rFonts w:ascii="Arial" w:eastAsia="Times New Roman" w:hAnsi="Arial" w:cs="Arial"/>
          <w:b/>
          <w:snapToGrid w:val="0"/>
          <w:sz w:val="24"/>
          <w:szCs w:val="24"/>
          <w:lang w:val="en-GB"/>
        </w:rPr>
        <w:t>1</w:t>
      </w:r>
    </w:p>
    <w:p w:rsidR="007431A8" w:rsidRPr="00BE0ECB" w:rsidRDefault="007431A8" w:rsidP="007431A8">
      <w:pPr>
        <w:spacing w:before="100" w:beforeAutospacing="1" w:after="100" w:afterAutospacing="1" w:line="240" w:lineRule="auto"/>
        <w:ind w:left="709" w:hanging="709"/>
        <w:jc w:val="both"/>
        <w:outlineLvl w:val="0"/>
        <w:rPr>
          <w:rFonts w:ascii="Arial" w:hAnsi="Arial" w:cs="Arial"/>
          <w:b/>
          <w:bCs/>
          <w:sz w:val="24"/>
          <w:szCs w:val="24"/>
          <w:lang w:val="en-US"/>
        </w:rPr>
      </w:pPr>
      <w:r w:rsidRPr="00BE0ECB">
        <w:rPr>
          <w:rFonts w:ascii="Arial" w:hAnsi="Arial" w:cs="Arial"/>
          <w:b/>
          <w:sz w:val="24"/>
          <w:szCs w:val="24"/>
        </w:rPr>
        <w:t>221.</w:t>
      </w:r>
      <w:r w:rsidRPr="00BE0ECB">
        <w:rPr>
          <w:rFonts w:ascii="Arial" w:eastAsia="Times New Roman" w:hAnsi="Arial" w:cs="Arial"/>
          <w:b/>
          <w:color w:val="FF0000"/>
          <w:sz w:val="24"/>
          <w:szCs w:val="24"/>
        </w:rPr>
        <w:tab/>
      </w:r>
      <w:r w:rsidRPr="00BE0ECB">
        <w:rPr>
          <w:rFonts w:ascii="Arial" w:hAnsi="Arial" w:cs="Arial"/>
          <w:b/>
          <w:bCs/>
          <w:sz w:val="24"/>
          <w:szCs w:val="24"/>
          <w:lang w:val="en-US"/>
        </w:rPr>
        <w:t>Ms L H Arries (EFF) to ask the Minister of Social Development</w:t>
      </w:r>
      <w:r w:rsidR="00E0013F" w:rsidRPr="00BE0ECB">
        <w:rPr>
          <w:rFonts w:ascii="Arial" w:hAnsi="Arial" w:cs="Arial"/>
          <w:b/>
          <w:bCs/>
          <w:sz w:val="24"/>
          <w:szCs w:val="24"/>
          <w:lang w:val="en-US"/>
        </w:rPr>
        <w:fldChar w:fldCharType="begin"/>
      </w:r>
      <w:r w:rsidRPr="00BE0ECB">
        <w:rPr>
          <w:rFonts w:ascii="Arial" w:hAnsi="Arial" w:cs="Arial"/>
          <w:sz w:val="24"/>
          <w:szCs w:val="24"/>
        </w:rPr>
        <w:instrText xml:space="preserve"> XE "</w:instrText>
      </w:r>
      <w:r w:rsidRPr="00BE0ECB">
        <w:rPr>
          <w:rFonts w:ascii="Arial" w:hAnsi="Arial" w:cs="Arial"/>
          <w:b/>
          <w:sz w:val="24"/>
          <w:szCs w:val="24"/>
        </w:rPr>
        <w:instrText>Social Development</w:instrText>
      </w:r>
      <w:r w:rsidRPr="00BE0ECB">
        <w:rPr>
          <w:rFonts w:ascii="Arial" w:hAnsi="Arial" w:cs="Arial"/>
          <w:sz w:val="24"/>
          <w:szCs w:val="24"/>
        </w:rPr>
        <w:instrText xml:space="preserve">" </w:instrText>
      </w:r>
      <w:r w:rsidR="00E0013F" w:rsidRPr="00BE0ECB">
        <w:rPr>
          <w:rFonts w:ascii="Arial" w:hAnsi="Arial" w:cs="Arial"/>
          <w:b/>
          <w:bCs/>
          <w:sz w:val="24"/>
          <w:szCs w:val="24"/>
          <w:lang w:val="en-US"/>
        </w:rPr>
        <w:fldChar w:fldCharType="end"/>
      </w:r>
      <w:r w:rsidRPr="00BE0ECB">
        <w:rPr>
          <w:rFonts w:ascii="Arial" w:hAnsi="Arial" w:cs="Arial"/>
          <w:b/>
          <w:bCs/>
          <w:sz w:val="24"/>
          <w:szCs w:val="24"/>
          <w:lang w:val="en-US"/>
        </w:rPr>
        <w:t>:</w:t>
      </w:r>
    </w:p>
    <w:p w:rsidR="007431A8" w:rsidRPr="00BE0ECB" w:rsidRDefault="007431A8" w:rsidP="007431A8">
      <w:pPr>
        <w:spacing w:before="100" w:beforeAutospacing="1" w:after="100" w:afterAutospacing="1" w:line="240" w:lineRule="auto"/>
        <w:ind w:left="720"/>
        <w:jc w:val="both"/>
        <w:outlineLvl w:val="0"/>
        <w:rPr>
          <w:rFonts w:ascii="Arial" w:hAnsi="Arial" w:cs="Arial"/>
          <w:sz w:val="24"/>
          <w:szCs w:val="24"/>
        </w:rPr>
      </w:pPr>
      <w:r w:rsidRPr="00BE0ECB">
        <w:rPr>
          <w:rFonts w:ascii="Arial" w:eastAsia="Times New Roman" w:hAnsi="Arial" w:cs="Arial"/>
          <w:bCs/>
          <w:color w:val="000000"/>
          <w:sz w:val="24"/>
          <w:szCs w:val="24"/>
        </w:rPr>
        <w:t xml:space="preserve">What (a) total number of (i) banks has her department engaged with to verify the financial details of the Social Relief of </w:t>
      </w:r>
      <w:r w:rsidRPr="00BE0ECB">
        <w:rPr>
          <w:rFonts w:ascii="Arial" w:hAnsi="Arial" w:cs="Arial"/>
          <w:sz w:val="24"/>
          <w:szCs w:val="24"/>
        </w:rPr>
        <w:t>Distress</w:t>
      </w:r>
      <w:r w:rsidRPr="00BE0ECB">
        <w:rPr>
          <w:rFonts w:ascii="Arial" w:eastAsia="Times New Roman" w:hAnsi="Arial" w:cs="Arial"/>
          <w:bCs/>
          <w:color w:val="000000"/>
          <w:sz w:val="24"/>
          <w:szCs w:val="24"/>
        </w:rPr>
        <w:t xml:space="preserve"> Grant applicants appeals and (ii) appeals are still outstanding and (b) are the further relevant details in this regard?</w:t>
      </w:r>
      <w:r w:rsidRPr="00BE0ECB">
        <w:rPr>
          <w:rFonts w:ascii="Arial" w:eastAsia="Times New Roman" w:hAnsi="Arial" w:cs="Arial"/>
          <w:b/>
          <w:bCs/>
          <w:color w:val="000000"/>
          <w:sz w:val="24"/>
          <w:szCs w:val="24"/>
        </w:rPr>
        <w:tab/>
      </w:r>
      <w:r w:rsidRPr="00BE0ECB">
        <w:rPr>
          <w:rFonts w:ascii="Arial" w:eastAsia="Times New Roman" w:hAnsi="Arial" w:cs="Arial"/>
          <w:b/>
          <w:bCs/>
          <w:color w:val="000000"/>
          <w:sz w:val="24"/>
          <w:szCs w:val="24"/>
        </w:rPr>
        <w:tab/>
      </w:r>
      <w:r w:rsidRPr="00BE0ECB">
        <w:rPr>
          <w:rFonts w:ascii="Arial" w:eastAsia="Times New Roman" w:hAnsi="Arial" w:cs="Arial"/>
          <w:b/>
          <w:bCs/>
          <w:color w:val="000000"/>
          <w:sz w:val="24"/>
          <w:szCs w:val="24"/>
        </w:rPr>
        <w:tab/>
      </w:r>
      <w:r w:rsidRPr="00BE0ECB">
        <w:rPr>
          <w:rFonts w:ascii="Arial" w:eastAsia="Times New Roman" w:hAnsi="Arial" w:cs="Arial"/>
          <w:b/>
          <w:bCs/>
          <w:color w:val="000000"/>
          <w:sz w:val="24"/>
          <w:szCs w:val="24"/>
        </w:rPr>
        <w:tab/>
      </w:r>
      <w:r w:rsidRPr="00BE0ECB">
        <w:rPr>
          <w:rFonts w:ascii="Arial" w:eastAsia="Times New Roman" w:hAnsi="Arial" w:cs="Arial"/>
          <w:color w:val="000000" w:themeColor="text1"/>
          <w:sz w:val="24"/>
          <w:szCs w:val="24"/>
          <w:lang w:eastAsia="en-GB"/>
        </w:rPr>
        <w:t>NW225E</w:t>
      </w:r>
    </w:p>
    <w:p w:rsidR="00B46BE0" w:rsidRPr="00BE0ECB" w:rsidRDefault="00DA4793" w:rsidP="00B46BE0">
      <w:pPr>
        <w:jc w:val="both"/>
        <w:rPr>
          <w:rFonts w:ascii="Arial" w:hAnsi="Arial" w:cs="Arial"/>
          <w:b/>
          <w:sz w:val="24"/>
          <w:szCs w:val="24"/>
        </w:rPr>
      </w:pPr>
      <w:r w:rsidRPr="00BE0ECB">
        <w:rPr>
          <w:rFonts w:ascii="Arial" w:eastAsia="Times New Roman" w:hAnsi="Arial" w:cs="Arial"/>
          <w:b/>
          <w:snapToGrid w:val="0"/>
          <w:color w:val="000000"/>
          <w:sz w:val="24"/>
          <w:szCs w:val="24"/>
          <w:lang w:val="en-GB"/>
        </w:rPr>
        <w:t>REPLY:</w:t>
      </w:r>
      <w:r w:rsidR="00B46BE0" w:rsidRPr="00BE0ECB">
        <w:rPr>
          <w:rFonts w:ascii="Arial" w:hAnsi="Arial" w:cs="Arial"/>
          <w:b/>
          <w:sz w:val="24"/>
          <w:szCs w:val="24"/>
        </w:rPr>
        <w:t xml:space="preserve"> </w:t>
      </w:r>
    </w:p>
    <w:p w:rsidR="009157D0" w:rsidRPr="009157D0" w:rsidRDefault="00BE0ECB" w:rsidP="00BE0ECB">
      <w:pPr>
        <w:pStyle w:val="ListParagraph"/>
        <w:numPr>
          <w:ilvl w:val="0"/>
          <w:numId w:val="20"/>
        </w:numPr>
        <w:rPr>
          <w:rFonts w:ascii="Arial" w:hAnsi="Arial" w:cs="Arial"/>
          <w:sz w:val="24"/>
          <w:szCs w:val="24"/>
        </w:rPr>
      </w:pPr>
      <w:r w:rsidRPr="00BB50B0">
        <w:rPr>
          <w:rFonts w:ascii="Arial" w:hAnsi="Arial" w:cs="Arial"/>
          <w:sz w:val="24"/>
          <w:szCs w:val="24"/>
        </w:rPr>
        <w:t xml:space="preserve">SASSA engaged 7 banks </w:t>
      </w:r>
      <w:r w:rsidR="00BB50B0" w:rsidRPr="00BB50B0">
        <w:rPr>
          <w:rFonts w:ascii="Arial" w:hAnsi="Arial" w:cs="Arial"/>
          <w:sz w:val="24"/>
          <w:szCs w:val="24"/>
        </w:rPr>
        <w:t>for the</w:t>
      </w:r>
      <w:r w:rsidR="00B46BE0" w:rsidRPr="00BB50B0">
        <w:rPr>
          <w:rFonts w:ascii="Arial" w:hAnsi="Arial" w:cs="Arial"/>
          <w:sz w:val="24"/>
          <w:szCs w:val="24"/>
        </w:rPr>
        <w:t xml:space="preserve"> first iteration of th</w:t>
      </w:r>
      <w:r w:rsidRPr="00BB50B0">
        <w:rPr>
          <w:rFonts w:ascii="Arial" w:hAnsi="Arial" w:cs="Arial"/>
          <w:sz w:val="24"/>
          <w:szCs w:val="24"/>
        </w:rPr>
        <w:t xml:space="preserve">e Special COVID-19 SRD </w:t>
      </w:r>
      <w:r w:rsidR="00B46BE0" w:rsidRPr="00BB50B0">
        <w:rPr>
          <w:rFonts w:ascii="Arial" w:hAnsi="Arial" w:cs="Arial"/>
          <w:sz w:val="24"/>
          <w:szCs w:val="24"/>
        </w:rPr>
        <w:t xml:space="preserve">grant </w:t>
      </w:r>
      <w:r w:rsidRPr="00BB50B0">
        <w:rPr>
          <w:rFonts w:ascii="Arial" w:hAnsi="Arial" w:cs="Arial"/>
          <w:sz w:val="24"/>
          <w:szCs w:val="24"/>
        </w:rPr>
        <w:t>(</w:t>
      </w:r>
      <w:r w:rsidR="00B46BE0" w:rsidRPr="00BB50B0">
        <w:rPr>
          <w:rFonts w:ascii="Arial" w:hAnsi="Arial" w:cs="Arial"/>
          <w:sz w:val="24"/>
          <w:szCs w:val="24"/>
        </w:rPr>
        <w:t>May 2020 to April 202</w:t>
      </w:r>
      <w:r w:rsidRPr="00BB50B0">
        <w:rPr>
          <w:rFonts w:ascii="Arial" w:hAnsi="Arial" w:cs="Arial"/>
          <w:sz w:val="24"/>
          <w:szCs w:val="24"/>
        </w:rPr>
        <w:t xml:space="preserve">1). This was specifically </w:t>
      </w:r>
      <w:r w:rsidR="00B46BE0" w:rsidRPr="00BB50B0">
        <w:rPr>
          <w:rFonts w:ascii="Arial" w:hAnsi="Arial" w:cs="Arial"/>
          <w:sz w:val="24"/>
          <w:szCs w:val="24"/>
        </w:rPr>
        <w:t xml:space="preserve">for the purposes of means testing reconsideration </w:t>
      </w:r>
      <w:r w:rsidRPr="00BB50B0">
        <w:rPr>
          <w:rFonts w:ascii="Arial" w:hAnsi="Arial" w:cs="Arial"/>
          <w:sz w:val="24"/>
          <w:szCs w:val="24"/>
        </w:rPr>
        <w:t xml:space="preserve">of </w:t>
      </w:r>
      <w:r w:rsidR="00B46BE0" w:rsidRPr="00BB50B0">
        <w:rPr>
          <w:rFonts w:ascii="Arial" w:hAnsi="Arial" w:cs="Arial"/>
          <w:sz w:val="24"/>
          <w:szCs w:val="24"/>
        </w:rPr>
        <w:t xml:space="preserve">declined applicants. </w:t>
      </w:r>
    </w:p>
    <w:p w:rsidR="00BE0ECB" w:rsidRPr="00BB50B0" w:rsidRDefault="00B46BE0" w:rsidP="00BB50B0">
      <w:pPr>
        <w:pStyle w:val="ListParagraph"/>
        <w:rPr>
          <w:sz w:val="24"/>
          <w:szCs w:val="24"/>
        </w:rPr>
      </w:pPr>
      <w:r w:rsidRPr="00BB50B0">
        <w:rPr>
          <w:rFonts w:ascii="Arial" w:hAnsi="Arial" w:cs="Arial"/>
          <w:sz w:val="24"/>
          <w:szCs w:val="24"/>
        </w:rPr>
        <w:t xml:space="preserve"> </w:t>
      </w:r>
    </w:p>
    <w:p w:rsidR="00B46BE0" w:rsidRPr="00BB50B0" w:rsidRDefault="00B46BE0" w:rsidP="00BB50B0">
      <w:pPr>
        <w:pStyle w:val="ListParagraph"/>
        <w:numPr>
          <w:ilvl w:val="0"/>
          <w:numId w:val="22"/>
        </w:numPr>
        <w:rPr>
          <w:rFonts w:ascii="Arial" w:hAnsi="Arial" w:cs="Arial"/>
          <w:sz w:val="24"/>
          <w:szCs w:val="24"/>
        </w:rPr>
      </w:pPr>
      <w:r w:rsidRPr="009157D0">
        <w:rPr>
          <w:rFonts w:ascii="Arial" w:hAnsi="Arial" w:cs="Arial"/>
          <w:sz w:val="24"/>
          <w:szCs w:val="24"/>
        </w:rPr>
        <w:t>ABSA; First National Bank, Nedbank, Standard Bank; Postbank; Tymebank and Capitec.</w:t>
      </w:r>
      <w:r w:rsidR="00BE0ECB" w:rsidRPr="009157D0">
        <w:rPr>
          <w:rFonts w:ascii="Arial" w:hAnsi="Arial" w:cs="Arial"/>
          <w:sz w:val="24"/>
          <w:szCs w:val="24"/>
        </w:rPr>
        <w:t xml:space="preserve"> </w:t>
      </w:r>
      <w:r w:rsidRPr="00BB50B0">
        <w:rPr>
          <w:rFonts w:ascii="Arial" w:hAnsi="Arial" w:cs="Arial"/>
          <w:sz w:val="24"/>
          <w:szCs w:val="24"/>
        </w:rPr>
        <w:t xml:space="preserve">The contracts </w:t>
      </w:r>
      <w:r w:rsidR="00BE0ECB" w:rsidRPr="00BB50B0">
        <w:rPr>
          <w:rFonts w:ascii="Arial" w:hAnsi="Arial" w:cs="Arial"/>
          <w:sz w:val="24"/>
          <w:szCs w:val="24"/>
        </w:rPr>
        <w:t xml:space="preserve">expired </w:t>
      </w:r>
      <w:r w:rsidRPr="00BB50B0">
        <w:rPr>
          <w:rFonts w:ascii="Arial" w:hAnsi="Arial" w:cs="Arial"/>
          <w:sz w:val="24"/>
          <w:szCs w:val="24"/>
        </w:rPr>
        <w:t xml:space="preserve">on 31 July 2021, prior to the implementation of the new iteration of the </w:t>
      </w:r>
      <w:r w:rsidR="00BE0ECB" w:rsidRPr="00BB50B0">
        <w:rPr>
          <w:rFonts w:ascii="Arial" w:hAnsi="Arial" w:cs="Arial"/>
          <w:sz w:val="24"/>
          <w:szCs w:val="24"/>
        </w:rPr>
        <w:t xml:space="preserve">SRD </w:t>
      </w:r>
      <w:r w:rsidRPr="00BB50B0">
        <w:rPr>
          <w:rFonts w:ascii="Arial" w:hAnsi="Arial" w:cs="Arial"/>
          <w:sz w:val="24"/>
          <w:szCs w:val="24"/>
        </w:rPr>
        <w:t>grant.</w:t>
      </w:r>
    </w:p>
    <w:p w:rsidR="00B46BE0" w:rsidRPr="009157D0" w:rsidRDefault="00B46BE0" w:rsidP="00B46BE0">
      <w:pPr>
        <w:pStyle w:val="ListParagraph"/>
        <w:jc w:val="both"/>
        <w:rPr>
          <w:rFonts w:ascii="Arial" w:hAnsi="Arial" w:cs="Arial"/>
          <w:sz w:val="24"/>
          <w:szCs w:val="24"/>
        </w:rPr>
      </w:pPr>
    </w:p>
    <w:p w:rsidR="00B46BE0" w:rsidRPr="009157D0" w:rsidRDefault="00B46BE0">
      <w:pPr>
        <w:pStyle w:val="ListParagraph"/>
        <w:jc w:val="both"/>
        <w:rPr>
          <w:rFonts w:ascii="Arial" w:hAnsi="Arial" w:cs="Arial"/>
          <w:sz w:val="24"/>
          <w:szCs w:val="24"/>
        </w:rPr>
      </w:pPr>
      <w:r w:rsidRPr="009157D0">
        <w:rPr>
          <w:rFonts w:ascii="Arial" w:hAnsi="Arial" w:cs="Arial"/>
          <w:sz w:val="24"/>
          <w:szCs w:val="24"/>
        </w:rPr>
        <w:t>SASSA then followed a closed tender process to contract with banks again.  To date</w:t>
      </w:r>
      <w:r w:rsidR="009157D0">
        <w:rPr>
          <w:rFonts w:ascii="Arial" w:hAnsi="Arial" w:cs="Arial"/>
          <w:sz w:val="24"/>
          <w:szCs w:val="24"/>
        </w:rPr>
        <w:t xml:space="preserve">, </w:t>
      </w:r>
      <w:r w:rsidRPr="009157D0">
        <w:rPr>
          <w:rFonts w:ascii="Arial" w:hAnsi="Arial" w:cs="Arial"/>
          <w:sz w:val="24"/>
          <w:szCs w:val="24"/>
        </w:rPr>
        <w:t>no contracts have been finalised with any bank</w:t>
      </w:r>
      <w:r w:rsidR="009157D0">
        <w:rPr>
          <w:rFonts w:ascii="Arial" w:hAnsi="Arial" w:cs="Arial"/>
          <w:sz w:val="24"/>
          <w:szCs w:val="24"/>
        </w:rPr>
        <w:t>. Currently, c</w:t>
      </w:r>
      <w:r w:rsidRPr="009157D0">
        <w:rPr>
          <w:rFonts w:ascii="Arial" w:hAnsi="Arial" w:cs="Arial"/>
          <w:sz w:val="24"/>
          <w:szCs w:val="24"/>
        </w:rPr>
        <w:t>ontracts are being finalised with ABSA, Nedbank, Standard Bank and Grindrod Bank for the provisi</w:t>
      </w:r>
      <w:bookmarkStart w:id="0" w:name="_GoBack"/>
      <w:bookmarkEnd w:id="0"/>
      <w:r w:rsidRPr="009157D0">
        <w:rPr>
          <w:rFonts w:ascii="Arial" w:hAnsi="Arial" w:cs="Arial"/>
          <w:sz w:val="24"/>
          <w:szCs w:val="24"/>
        </w:rPr>
        <w:t>on of means testing and mobile money transfer services, as these banks passed through the tender process.  Approval to negotiate with other banks who did not pass through the tender process for the means testing services</w:t>
      </w:r>
      <w:r w:rsidR="00D17078" w:rsidRPr="009157D0">
        <w:rPr>
          <w:rFonts w:ascii="Arial" w:hAnsi="Arial" w:cs="Arial"/>
          <w:sz w:val="24"/>
          <w:szCs w:val="24"/>
        </w:rPr>
        <w:t>,</w:t>
      </w:r>
      <w:r w:rsidRPr="009157D0">
        <w:rPr>
          <w:rFonts w:ascii="Arial" w:hAnsi="Arial" w:cs="Arial"/>
          <w:sz w:val="24"/>
          <w:szCs w:val="24"/>
        </w:rPr>
        <w:t xml:space="preserve"> </w:t>
      </w:r>
      <w:r w:rsidR="00D17078" w:rsidRPr="009157D0">
        <w:rPr>
          <w:rFonts w:ascii="Arial" w:hAnsi="Arial" w:cs="Arial"/>
          <w:sz w:val="24"/>
          <w:szCs w:val="24"/>
        </w:rPr>
        <w:t xml:space="preserve">approval </w:t>
      </w:r>
      <w:r w:rsidRPr="009157D0">
        <w:rPr>
          <w:rFonts w:ascii="Arial" w:hAnsi="Arial" w:cs="Arial"/>
          <w:sz w:val="24"/>
          <w:szCs w:val="24"/>
        </w:rPr>
        <w:t xml:space="preserve">is </w:t>
      </w:r>
      <w:r w:rsidR="009157D0">
        <w:rPr>
          <w:rFonts w:ascii="Arial" w:hAnsi="Arial" w:cs="Arial"/>
          <w:sz w:val="24"/>
          <w:szCs w:val="24"/>
        </w:rPr>
        <w:t xml:space="preserve">being sought </w:t>
      </w:r>
      <w:r w:rsidRPr="009157D0">
        <w:rPr>
          <w:rFonts w:ascii="Arial" w:hAnsi="Arial" w:cs="Arial"/>
          <w:sz w:val="24"/>
          <w:szCs w:val="24"/>
        </w:rPr>
        <w:t xml:space="preserve">from </w:t>
      </w:r>
      <w:r w:rsidR="009157D0">
        <w:rPr>
          <w:rFonts w:ascii="Arial" w:hAnsi="Arial" w:cs="Arial"/>
          <w:sz w:val="24"/>
          <w:szCs w:val="24"/>
        </w:rPr>
        <w:t xml:space="preserve">the </w:t>
      </w:r>
      <w:r w:rsidRPr="009157D0">
        <w:rPr>
          <w:rFonts w:ascii="Arial" w:hAnsi="Arial" w:cs="Arial"/>
          <w:sz w:val="24"/>
          <w:szCs w:val="24"/>
        </w:rPr>
        <w:t>National Treasury.</w:t>
      </w:r>
    </w:p>
    <w:p w:rsidR="00B46BE0" w:rsidRPr="009157D0" w:rsidRDefault="00B46BE0" w:rsidP="00B46BE0">
      <w:pPr>
        <w:pStyle w:val="ListParagraph"/>
        <w:jc w:val="both"/>
        <w:rPr>
          <w:rFonts w:ascii="Arial" w:hAnsi="Arial" w:cs="Arial"/>
          <w:sz w:val="24"/>
          <w:szCs w:val="24"/>
        </w:rPr>
      </w:pPr>
    </w:p>
    <w:p w:rsidR="00B46BE0" w:rsidRPr="009157D0" w:rsidRDefault="009157D0" w:rsidP="00B46BE0">
      <w:pPr>
        <w:pStyle w:val="ListParagraph"/>
        <w:numPr>
          <w:ilvl w:val="0"/>
          <w:numId w:val="19"/>
        </w:numPr>
        <w:spacing w:after="160" w:line="256" w:lineRule="auto"/>
        <w:jc w:val="both"/>
        <w:rPr>
          <w:rFonts w:ascii="Arial" w:hAnsi="Arial" w:cs="Arial"/>
          <w:sz w:val="24"/>
          <w:szCs w:val="24"/>
        </w:rPr>
      </w:pPr>
      <w:r>
        <w:rPr>
          <w:rFonts w:ascii="Arial" w:hAnsi="Arial" w:cs="Arial"/>
          <w:sz w:val="24"/>
          <w:szCs w:val="24"/>
        </w:rPr>
        <w:t xml:space="preserve">No outstanding appeals </w:t>
      </w:r>
      <w:r w:rsidR="00B46BE0" w:rsidRPr="009157D0">
        <w:rPr>
          <w:rFonts w:ascii="Arial" w:hAnsi="Arial" w:cs="Arial"/>
          <w:sz w:val="24"/>
          <w:szCs w:val="24"/>
        </w:rPr>
        <w:t xml:space="preserve">for the first iteration of the </w:t>
      </w:r>
      <w:r>
        <w:rPr>
          <w:rFonts w:ascii="Arial" w:hAnsi="Arial" w:cs="Arial"/>
          <w:sz w:val="24"/>
          <w:szCs w:val="24"/>
        </w:rPr>
        <w:t xml:space="preserve">SRD grant. With regards to </w:t>
      </w:r>
      <w:r w:rsidR="00B46BE0" w:rsidRPr="009157D0">
        <w:rPr>
          <w:rFonts w:ascii="Arial" w:hAnsi="Arial" w:cs="Arial"/>
          <w:sz w:val="24"/>
          <w:szCs w:val="24"/>
        </w:rPr>
        <w:t>the second iteration</w:t>
      </w:r>
      <w:r>
        <w:rPr>
          <w:rFonts w:ascii="Arial" w:hAnsi="Arial" w:cs="Arial"/>
          <w:sz w:val="24"/>
          <w:szCs w:val="24"/>
        </w:rPr>
        <w:t xml:space="preserve">, </w:t>
      </w:r>
      <w:r w:rsidR="00B46BE0" w:rsidRPr="009157D0">
        <w:rPr>
          <w:rFonts w:ascii="Arial" w:hAnsi="Arial" w:cs="Arial"/>
          <w:sz w:val="24"/>
          <w:szCs w:val="24"/>
        </w:rPr>
        <w:t>the number</w:t>
      </w:r>
      <w:r>
        <w:rPr>
          <w:rFonts w:ascii="Arial" w:hAnsi="Arial" w:cs="Arial"/>
          <w:sz w:val="24"/>
          <w:szCs w:val="24"/>
        </w:rPr>
        <w:t xml:space="preserve"> of </w:t>
      </w:r>
      <w:r w:rsidR="00B46BE0" w:rsidRPr="009157D0">
        <w:rPr>
          <w:rFonts w:ascii="Arial" w:hAnsi="Arial" w:cs="Arial"/>
          <w:sz w:val="24"/>
          <w:szCs w:val="24"/>
        </w:rPr>
        <w:t xml:space="preserve">outstanding </w:t>
      </w:r>
      <w:r>
        <w:rPr>
          <w:rFonts w:ascii="Arial" w:hAnsi="Arial" w:cs="Arial"/>
          <w:sz w:val="24"/>
          <w:szCs w:val="24"/>
        </w:rPr>
        <w:t xml:space="preserve">appeals </w:t>
      </w:r>
      <w:r w:rsidR="00B46BE0" w:rsidRPr="009157D0">
        <w:rPr>
          <w:rFonts w:ascii="Arial" w:hAnsi="Arial" w:cs="Arial"/>
          <w:sz w:val="24"/>
          <w:szCs w:val="24"/>
        </w:rPr>
        <w:t>are as follows:</w:t>
      </w:r>
    </w:p>
    <w:p w:rsidR="00B46BE0" w:rsidRPr="009157D0" w:rsidRDefault="00B46BE0" w:rsidP="00B46BE0">
      <w:pPr>
        <w:pStyle w:val="ListParagraph"/>
        <w:jc w:val="both"/>
        <w:rPr>
          <w:rFonts w:ascii="Arial" w:hAnsi="Arial" w:cs="Arial"/>
          <w:sz w:val="24"/>
          <w:szCs w:val="24"/>
        </w:rPr>
      </w:pPr>
    </w:p>
    <w:p w:rsidR="00D17078" w:rsidRPr="009157D0" w:rsidRDefault="00D17078" w:rsidP="00B46BE0">
      <w:pPr>
        <w:pStyle w:val="ListParagraph"/>
        <w:jc w:val="both"/>
        <w:rPr>
          <w:rFonts w:ascii="Arial" w:hAnsi="Arial" w:cs="Arial"/>
          <w:sz w:val="24"/>
          <w:szCs w:val="24"/>
        </w:rPr>
      </w:pPr>
      <w:r w:rsidRPr="009157D0">
        <w:rPr>
          <w:rFonts w:ascii="Arial" w:hAnsi="Arial" w:cs="Arial"/>
          <w:sz w:val="24"/>
          <w:szCs w:val="24"/>
        </w:rPr>
        <w:t>2021:</w:t>
      </w:r>
    </w:p>
    <w:p w:rsidR="00B46BE0" w:rsidRPr="009157D0" w:rsidRDefault="00B46BE0" w:rsidP="00B46BE0">
      <w:pPr>
        <w:pStyle w:val="ListParagraph"/>
        <w:jc w:val="both"/>
        <w:rPr>
          <w:rFonts w:ascii="Arial" w:hAnsi="Arial" w:cs="Arial"/>
          <w:sz w:val="24"/>
          <w:szCs w:val="24"/>
        </w:rPr>
      </w:pPr>
      <w:r w:rsidRPr="009157D0">
        <w:rPr>
          <w:rFonts w:ascii="Arial" w:hAnsi="Arial" w:cs="Arial"/>
          <w:sz w:val="24"/>
          <w:szCs w:val="24"/>
        </w:rPr>
        <w:t>August</w:t>
      </w:r>
      <w:r w:rsidRPr="009157D0">
        <w:rPr>
          <w:rFonts w:ascii="Arial" w:hAnsi="Arial" w:cs="Arial"/>
          <w:sz w:val="24"/>
          <w:szCs w:val="24"/>
        </w:rPr>
        <w:tab/>
      </w:r>
      <w:r w:rsidRPr="009157D0">
        <w:rPr>
          <w:rFonts w:ascii="Arial" w:hAnsi="Arial" w:cs="Arial"/>
          <w:sz w:val="24"/>
          <w:szCs w:val="24"/>
        </w:rPr>
        <w:tab/>
      </w:r>
      <w:r w:rsidR="00D17078" w:rsidRPr="009157D0">
        <w:rPr>
          <w:rFonts w:ascii="Arial" w:hAnsi="Arial" w:cs="Arial"/>
          <w:sz w:val="24"/>
          <w:szCs w:val="24"/>
        </w:rPr>
        <w:tab/>
      </w:r>
      <w:r w:rsidRPr="009157D0">
        <w:rPr>
          <w:rFonts w:ascii="Arial" w:hAnsi="Arial" w:cs="Arial"/>
          <w:sz w:val="24"/>
          <w:szCs w:val="24"/>
        </w:rPr>
        <w:t>984 702</w:t>
      </w:r>
    </w:p>
    <w:p w:rsidR="00B46BE0" w:rsidRPr="009157D0" w:rsidRDefault="00B46BE0" w:rsidP="00B46BE0">
      <w:pPr>
        <w:pStyle w:val="ListParagraph"/>
        <w:jc w:val="both"/>
        <w:rPr>
          <w:rFonts w:ascii="Arial" w:hAnsi="Arial" w:cs="Arial"/>
          <w:sz w:val="24"/>
          <w:szCs w:val="24"/>
        </w:rPr>
      </w:pPr>
      <w:r w:rsidRPr="009157D0">
        <w:rPr>
          <w:rFonts w:ascii="Arial" w:hAnsi="Arial" w:cs="Arial"/>
          <w:sz w:val="24"/>
          <w:szCs w:val="24"/>
        </w:rPr>
        <w:lastRenderedPageBreak/>
        <w:t>September</w:t>
      </w:r>
      <w:r w:rsidRPr="009157D0">
        <w:rPr>
          <w:rFonts w:ascii="Arial" w:hAnsi="Arial" w:cs="Arial"/>
          <w:sz w:val="24"/>
          <w:szCs w:val="24"/>
        </w:rPr>
        <w:tab/>
      </w:r>
      <w:r w:rsidRPr="009157D0">
        <w:rPr>
          <w:rFonts w:ascii="Arial" w:hAnsi="Arial" w:cs="Arial"/>
          <w:sz w:val="24"/>
          <w:szCs w:val="24"/>
        </w:rPr>
        <w:tab/>
        <w:t>711 017</w:t>
      </w:r>
    </w:p>
    <w:p w:rsidR="00B46BE0" w:rsidRPr="009157D0" w:rsidRDefault="00B46BE0" w:rsidP="00B46BE0">
      <w:pPr>
        <w:pStyle w:val="ListParagraph"/>
        <w:jc w:val="both"/>
        <w:rPr>
          <w:rFonts w:ascii="Arial" w:hAnsi="Arial" w:cs="Arial"/>
          <w:sz w:val="24"/>
          <w:szCs w:val="24"/>
        </w:rPr>
      </w:pPr>
      <w:r w:rsidRPr="009157D0">
        <w:rPr>
          <w:rFonts w:ascii="Arial" w:hAnsi="Arial" w:cs="Arial"/>
          <w:sz w:val="24"/>
          <w:szCs w:val="24"/>
        </w:rPr>
        <w:t>October</w:t>
      </w:r>
      <w:r w:rsidRPr="009157D0">
        <w:rPr>
          <w:rFonts w:ascii="Arial" w:hAnsi="Arial" w:cs="Arial"/>
          <w:sz w:val="24"/>
          <w:szCs w:val="24"/>
        </w:rPr>
        <w:tab/>
      </w:r>
      <w:r w:rsidRPr="009157D0">
        <w:rPr>
          <w:rFonts w:ascii="Arial" w:hAnsi="Arial" w:cs="Arial"/>
          <w:sz w:val="24"/>
          <w:szCs w:val="24"/>
        </w:rPr>
        <w:tab/>
        <w:t>570 111</w:t>
      </w:r>
    </w:p>
    <w:p w:rsidR="00B46BE0" w:rsidRPr="009157D0" w:rsidRDefault="00B46BE0" w:rsidP="00B46BE0">
      <w:pPr>
        <w:pStyle w:val="ListParagraph"/>
        <w:jc w:val="both"/>
        <w:rPr>
          <w:rFonts w:ascii="Arial" w:hAnsi="Arial" w:cs="Arial"/>
          <w:sz w:val="24"/>
          <w:szCs w:val="24"/>
        </w:rPr>
      </w:pPr>
      <w:r w:rsidRPr="009157D0">
        <w:rPr>
          <w:rFonts w:ascii="Arial" w:hAnsi="Arial" w:cs="Arial"/>
          <w:sz w:val="24"/>
          <w:szCs w:val="24"/>
        </w:rPr>
        <w:t>November</w:t>
      </w:r>
      <w:r w:rsidRPr="009157D0">
        <w:rPr>
          <w:rFonts w:ascii="Arial" w:hAnsi="Arial" w:cs="Arial"/>
          <w:sz w:val="24"/>
          <w:szCs w:val="24"/>
        </w:rPr>
        <w:tab/>
      </w:r>
      <w:r w:rsidRPr="009157D0">
        <w:rPr>
          <w:rFonts w:ascii="Arial" w:hAnsi="Arial" w:cs="Arial"/>
          <w:sz w:val="24"/>
          <w:szCs w:val="24"/>
        </w:rPr>
        <w:tab/>
        <w:t>416 234</w:t>
      </w:r>
    </w:p>
    <w:p w:rsidR="00B46BE0" w:rsidRPr="009157D0" w:rsidRDefault="00B46BE0" w:rsidP="00B46BE0">
      <w:pPr>
        <w:pStyle w:val="ListParagraph"/>
        <w:jc w:val="both"/>
        <w:rPr>
          <w:rFonts w:ascii="Arial" w:hAnsi="Arial" w:cs="Arial"/>
          <w:sz w:val="24"/>
          <w:szCs w:val="24"/>
        </w:rPr>
      </w:pPr>
      <w:r w:rsidRPr="009157D0">
        <w:rPr>
          <w:rFonts w:ascii="Arial" w:hAnsi="Arial" w:cs="Arial"/>
          <w:sz w:val="24"/>
          <w:szCs w:val="24"/>
        </w:rPr>
        <w:t>December</w:t>
      </w:r>
      <w:r w:rsidRPr="009157D0">
        <w:rPr>
          <w:rFonts w:ascii="Arial" w:hAnsi="Arial" w:cs="Arial"/>
          <w:sz w:val="24"/>
          <w:szCs w:val="24"/>
        </w:rPr>
        <w:tab/>
      </w:r>
      <w:r w:rsidRPr="009157D0">
        <w:rPr>
          <w:rFonts w:ascii="Arial" w:hAnsi="Arial" w:cs="Arial"/>
          <w:sz w:val="24"/>
          <w:szCs w:val="24"/>
        </w:rPr>
        <w:tab/>
        <w:t>302 302</w:t>
      </w:r>
    </w:p>
    <w:p w:rsidR="00D17078" w:rsidRPr="009157D0" w:rsidRDefault="00D17078" w:rsidP="00B46BE0">
      <w:pPr>
        <w:pStyle w:val="ListParagraph"/>
        <w:jc w:val="both"/>
        <w:rPr>
          <w:rFonts w:ascii="Arial" w:hAnsi="Arial" w:cs="Arial"/>
          <w:sz w:val="24"/>
          <w:szCs w:val="24"/>
        </w:rPr>
      </w:pPr>
    </w:p>
    <w:p w:rsidR="00D17078" w:rsidRPr="009157D0" w:rsidRDefault="00D17078" w:rsidP="00B46BE0">
      <w:pPr>
        <w:pStyle w:val="ListParagraph"/>
        <w:jc w:val="both"/>
        <w:rPr>
          <w:rFonts w:ascii="Arial" w:hAnsi="Arial" w:cs="Arial"/>
          <w:sz w:val="24"/>
          <w:szCs w:val="24"/>
        </w:rPr>
      </w:pPr>
      <w:r w:rsidRPr="009157D0">
        <w:rPr>
          <w:rFonts w:ascii="Arial" w:hAnsi="Arial" w:cs="Arial"/>
          <w:sz w:val="24"/>
          <w:szCs w:val="24"/>
        </w:rPr>
        <w:t>2022:</w:t>
      </w:r>
    </w:p>
    <w:p w:rsidR="00B46BE0" w:rsidRDefault="00B46BE0" w:rsidP="00B46BE0">
      <w:pPr>
        <w:pStyle w:val="ListParagraph"/>
        <w:jc w:val="both"/>
        <w:rPr>
          <w:rFonts w:ascii="Arial" w:hAnsi="Arial" w:cs="Arial"/>
          <w:sz w:val="24"/>
          <w:szCs w:val="24"/>
        </w:rPr>
      </w:pPr>
      <w:r w:rsidRPr="009157D0">
        <w:rPr>
          <w:rFonts w:ascii="Arial" w:hAnsi="Arial" w:cs="Arial"/>
          <w:sz w:val="24"/>
          <w:szCs w:val="24"/>
        </w:rPr>
        <w:t>January</w:t>
      </w:r>
      <w:r w:rsidR="00D17078" w:rsidRPr="009157D0">
        <w:rPr>
          <w:rFonts w:ascii="Arial" w:hAnsi="Arial" w:cs="Arial"/>
          <w:sz w:val="24"/>
          <w:szCs w:val="24"/>
        </w:rPr>
        <w:tab/>
      </w:r>
      <w:r w:rsidR="00D17078" w:rsidRPr="009157D0">
        <w:rPr>
          <w:rFonts w:ascii="Arial" w:hAnsi="Arial" w:cs="Arial"/>
          <w:sz w:val="24"/>
          <w:szCs w:val="24"/>
        </w:rPr>
        <w:tab/>
      </w:r>
      <w:r w:rsidRPr="009157D0">
        <w:rPr>
          <w:rFonts w:ascii="Arial" w:hAnsi="Arial" w:cs="Arial"/>
          <w:sz w:val="24"/>
          <w:szCs w:val="24"/>
        </w:rPr>
        <w:tab/>
        <w:t>141</w:t>
      </w:r>
      <w:r w:rsidR="009157D0">
        <w:rPr>
          <w:rFonts w:ascii="Arial" w:hAnsi="Arial" w:cs="Arial"/>
          <w:sz w:val="24"/>
          <w:szCs w:val="24"/>
        </w:rPr>
        <w:t> </w:t>
      </w:r>
      <w:r w:rsidRPr="009157D0">
        <w:rPr>
          <w:rFonts w:ascii="Arial" w:hAnsi="Arial" w:cs="Arial"/>
          <w:sz w:val="24"/>
          <w:szCs w:val="24"/>
        </w:rPr>
        <w:t>010</w:t>
      </w:r>
    </w:p>
    <w:p w:rsidR="009157D0" w:rsidRPr="009157D0" w:rsidRDefault="009157D0" w:rsidP="00B46BE0">
      <w:pPr>
        <w:pStyle w:val="ListParagraph"/>
        <w:jc w:val="both"/>
        <w:rPr>
          <w:rFonts w:ascii="Arial" w:hAnsi="Arial" w:cs="Arial"/>
          <w:sz w:val="24"/>
          <w:szCs w:val="24"/>
        </w:rPr>
      </w:pPr>
    </w:p>
    <w:p w:rsidR="00B46BE0" w:rsidRPr="009157D0" w:rsidRDefault="00B46BE0" w:rsidP="00B46BE0">
      <w:pPr>
        <w:pStyle w:val="ListParagraph"/>
        <w:jc w:val="both"/>
        <w:rPr>
          <w:rFonts w:ascii="Arial" w:hAnsi="Arial" w:cs="Arial"/>
          <w:sz w:val="24"/>
          <w:szCs w:val="24"/>
        </w:rPr>
      </w:pPr>
      <w:r w:rsidRPr="009157D0">
        <w:rPr>
          <w:rFonts w:ascii="Arial" w:hAnsi="Arial" w:cs="Arial"/>
          <w:sz w:val="24"/>
          <w:szCs w:val="24"/>
        </w:rPr>
        <w:t>(Please note that the window to request reconsideration is still open for January 2022, so these numbers may still increase.  Reconsiderations must be lodged within 30 days of the applicant</w:t>
      </w:r>
      <w:r w:rsidR="009157D0">
        <w:rPr>
          <w:rFonts w:ascii="Arial" w:hAnsi="Arial" w:cs="Arial"/>
          <w:sz w:val="24"/>
          <w:szCs w:val="24"/>
        </w:rPr>
        <w:t xml:space="preserve"> having received the </w:t>
      </w:r>
      <w:r w:rsidRPr="009157D0">
        <w:rPr>
          <w:rFonts w:ascii="Arial" w:hAnsi="Arial" w:cs="Arial"/>
          <w:sz w:val="24"/>
          <w:szCs w:val="24"/>
        </w:rPr>
        <w:t xml:space="preserve">outcome of </w:t>
      </w:r>
      <w:r w:rsidR="009157D0">
        <w:rPr>
          <w:rFonts w:ascii="Arial" w:hAnsi="Arial" w:cs="Arial"/>
          <w:sz w:val="24"/>
          <w:szCs w:val="24"/>
        </w:rPr>
        <w:t xml:space="preserve">their </w:t>
      </w:r>
      <w:r w:rsidRPr="009157D0">
        <w:rPr>
          <w:rFonts w:ascii="Arial" w:hAnsi="Arial" w:cs="Arial"/>
          <w:sz w:val="24"/>
          <w:szCs w:val="24"/>
        </w:rPr>
        <w:t>application.</w:t>
      </w:r>
    </w:p>
    <w:p w:rsidR="00B46BE0" w:rsidRPr="009157D0" w:rsidRDefault="00B46BE0" w:rsidP="00B46BE0">
      <w:pPr>
        <w:pStyle w:val="ListParagraph"/>
        <w:jc w:val="both"/>
        <w:rPr>
          <w:rFonts w:ascii="Arial" w:hAnsi="Arial" w:cs="Arial"/>
          <w:sz w:val="24"/>
          <w:szCs w:val="24"/>
        </w:rPr>
      </w:pPr>
    </w:p>
    <w:p w:rsidR="00B46BE0" w:rsidRPr="00BB50B0" w:rsidRDefault="00B46BE0" w:rsidP="00BB50B0">
      <w:pPr>
        <w:pStyle w:val="ListParagraph"/>
        <w:numPr>
          <w:ilvl w:val="0"/>
          <w:numId w:val="20"/>
        </w:numPr>
        <w:spacing w:after="160" w:line="256" w:lineRule="auto"/>
        <w:jc w:val="both"/>
        <w:rPr>
          <w:rFonts w:ascii="Arial" w:hAnsi="Arial" w:cs="Arial"/>
          <w:sz w:val="24"/>
          <w:szCs w:val="24"/>
        </w:rPr>
      </w:pPr>
      <w:r w:rsidRPr="00091BD3">
        <w:rPr>
          <w:rFonts w:ascii="Arial" w:hAnsi="Arial" w:cs="Arial"/>
          <w:sz w:val="24"/>
          <w:szCs w:val="24"/>
        </w:rPr>
        <w:t>The requirement to assess income on reconsideration is</w:t>
      </w:r>
      <w:r w:rsidR="009055E1" w:rsidRPr="00091BD3">
        <w:rPr>
          <w:rFonts w:ascii="Arial" w:hAnsi="Arial" w:cs="Arial"/>
          <w:sz w:val="24"/>
          <w:szCs w:val="24"/>
        </w:rPr>
        <w:t xml:space="preserve"> set in the Directions for the SRD</w:t>
      </w:r>
      <w:r w:rsidR="009157D0" w:rsidRPr="00BB50B0">
        <w:rPr>
          <w:rFonts w:ascii="Arial" w:hAnsi="Arial" w:cs="Arial"/>
          <w:sz w:val="24"/>
          <w:szCs w:val="24"/>
        </w:rPr>
        <w:t xml:space="preserve"> grant</w:t>
      </w:r>
      <w:r w:rsidRPr="00091BD3">
        <w:rPr>
          <w:rFonts w:ascii="Arial" w:hAnsi="Arial" w:cs="Arial"/>
          <w:sz w:val="24"/>
          <w:szCs w:val="24"/>
        </w:rPr>
        <w:t xml:space="preserve">.  This is the only means through which SASSA can electronically validate the assertion by the applicant that he/she does not have financial support from </w:t>
      </w:r>
      <w:r w:rsidR="00091BD3" w:rsidRPr="00BB50B0">
        <w:rPr>
          <w:rFonts w:ascii="Arial" w:hAnsi="Arial" w:cs="Arial"/>
          <w:sz w:val="24"/>
          <w:szCs w:val="24"/>
        </w:rPr>
        <w:t xml:space="preserve">any </w:t>
      </w:r>
      <w:r w:rsidRPr="00091BD3">
        <w:rPr>
          <w:rFonts w:ascii="Arial" w:hAnsi="Arial" w:cs="Arial"/>
          <w:sz w:val="24"/>
          <w:szCs w:val="24"/>
        </w:rPr>
        <w:t>other source.  Despite the delay</w:t>
      </w:r>
      <w:r w:rsidR="00091BD3" w:rsidRPr="00BB50B0">
        <w:rPr>
          <w:rFonts w:ascii="Arial" w:hAnsi="Arial" w:cs="Arial"/>
          <w:sz w:val="24"/>
          <w:szCs w:val="24"/>
        </w:rPr>
        <w:t>s</w:t>
      </w:r>
      <w:r w:rsidRPr="00091BD3">
        <w:rPr>
          <w:rFonts w:ascii="Arial" w:hAnsi="Arial" w:cs="Arial"/>
          <w:sz w:val="24"/>
          <w:szCs w:val="24"/>
        </w:rPr>
        <w:t xml:space="preserve"> in finalising contracts with the banks, all reconsiderations will be attended to.</w:t>
      </w:r>
      <w:r w:rsidR="00091BD3" w:rsidRPr="00BB50B0">
        <w:rPr>
          <w:rFonts w:ascii="Arial" w:hAnsi="Arial" w:cs="Arial"/>
          <w:sz w:val="24"/>
          <w:szCs w:val="24"/>
        </w:rPr>
        <w:t xml:space="preserve"> Once concluded, the contracts will remain in place until end of March 2023. This will enable SASSA to effectively deal with all backlogs.</w:t>
      </w:r>
    </w:p>
    <w:p w:rsidR="00091BD3" w:rsidRPr="009157D0" w:rsidRDefault="00091BD3" w:rsidP="00BB50B0">
      <w:pPr>
        <w:pStyle w:val="ListParagraph"/>
        <w:spacing w:after="160" w:line="256" w:lineRule="auto"/>
        <w:jc w:val="both"/>
        <w:rPr>
          <w:rFonts w:ascii="Arial" w:hAnsi="Arial" w:cs="Arial"/>
          <w:sz w:val="24"/>
          <w:szCs w:val="24"/>
        </w:rPr>
      </w:pPr>
    </w:p>
    <w:p w:rsidR="00B46BE0" w:rsidRPr="009157D0" w:rsidRDefault="00B46BE0" w:rsidP="00B46BE0">
      <w:pPr>
        <w:pStyle w:val="ListParagraph"/>
        <w:jc w:val="both"/>
        <w:rPr>
          <w:rFonts w:ascii="Arial" w:hAnsi="Arial" w:cs="Arial"/>
          <w:sz w:val="24"/>
          <w:szCs w:val="24"/>
        </w:rPr>
      </w:pPr>
    </w:p>
    <w:p w:rsidR="00B46BE0" w:rsidRPr="00B46BE0" w:rsidRDefault="00B46BE0" w:rsidP="00B46BE0">
      <w:pPr>
        <w:pStyle w:val="ListParagraph"/>
        <w:jc w:val="both"/>
        <w:rPr>
          <w:rFonts w:ascii="Arial" w:hAnsi="Arial" w:cs="Arial"/>
          <w:sz w:val="40"/>
          <w:szCs w:val="40"/>
        </w:rPr>
      </w:pPr>
    </w:p>
    <w:p w:rsidR="00B46BE0" w:rsidRDefault="00B46BE0" w:rsidP="00B46BE0">
      <w:pPr>
        <w:ind w:left="360"/>
        <w:jc w:val="both"/>
        <w:rPr>
          <w:rFonts w:ascii="Arial" w:hAnsi="Arial" w:cs="Arial"/>
          <w:sz w:val="24"/>
          <w:szCs w:val="24"/>
        </w:rPr>
      </w:pPr>
    </w:p>
    <w:p w:rsidR="00B46BE0" w:rsidRDefault="00B46BE0" w:rsidP="00B46BE0">
      <w:pPr>
        <w:rPr>
          <w:rFonts w:ascii="Arial" w:hAnsi="Arial" w:cs="Arial"/>
          <w:b/>
          <w:sz w:val="24"/>
          <w:szCs w:val="24"/>
        </w:rPr>
      </w:pPr>
    </w:p>
    <w:p w:rsidR="00DA4793" w:rsidRPr="0099694C" w:rsidRDefault="00DA4793" w:rsidP="00BD3C49">
      <w:pPr>
        <w:spacing w:after="0" w:line="240" w:lineRule="auto"/>
        <w:jc w:val="both"/>
        <w:rPr>
          <w:rFonts w:ascii="Arial" w:eastAsia="Times New Roman" w:hAnsi="Arial" w:cs="Arial"/>
          <w:b/>
          <w:snapToGrid w:val="0"/>
          <w:color w:val="000000"/>
          <w:sz w:val="40"/>
          <w:szCs w:val="40"/>
          <w:lang w:val="en-GB"/>
        </w:rPr>
      </w:pPr>
    </w:p>
    <w:p w:rsidR="009B1CB7" w:rsidRPr="008E5698" w:rsidRDefault="009B1CB7" w:rsidP="00DA4793">
      <w:pPr>
        <w:spacing w:before="100" w:beforeAutospacing="1" w:after="100" w:afterAutospacing="1"/>
        <w:jc w:val="both"/>
        <w:rPr>
          <w:rFonts w:ascii="Arial" w:hAnsi="Arial" w:cs="Arial"/>
          <w:sz w:val="40"/>
          <w:szCs w:val="40"/>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E0013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5A1" w:rsidRDefault="003505A1">
      <w:pPr>
        <w:spacing w:after="0" w:line="240" w:lineRule="auto"/>
      </w:pPr>
      <w:r>
        <w:separator/>
      </w:r>
    </w:p>
  </w:endnote>
  <w:endnote w:type="continuationSeparator" w:id="0">
    <w:p w:rsidR="003505A1" w:rsidRDefault="00350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E0013F">
        <w:pPr>
          <w:pStyle w:val="Footer"/>
          <w:jc w:val="right"/>
        </w:pPr>
        <w:r>
          <w:fldChar w:fldCharType="begin"/>
        </w:r>
        <w:r w:rsidR="00DA4793">
          <w:instrText xml:space="preserve"> PAGE   \* MERGEFORMAT </w:instrText>
        </w:r>
        <w:r>
          <w:fldChar w:fldCharType="separate"/>
        </w:r>
        <w:r w:rsidR="003353AB">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5A1" w:rsidRDefault="003505A1">
      <w:pPr>
        <w:spacing w:after="0" w:line="240" w:lineRule="auto"/>
      </w:pPr>
      <w:r>
        <w:separator/>
      </w:r>
    </w:p>
  </w:footnote>
  <w:footnote w:type="continuationSeparator" w:id="0">
    <w:p w:rsidR="003505A1" w:rsidRDefault="003505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740CCB"/>
    <w:multiLevelType w:val="hybridMultilevel"/>
    <w:tmpl w:val="05EEBF34"/>
    <w:lvl w:ilvl="0" w:tplc="833E897E">
      <w:start w:val="35"/>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EFB4C5F"/>
    <w:multiLevelType w:val="hybridMultilevel"/>
    <w:tmpl w:val="6A98C03C"/>
    <w:lvl w:ilvl="0" w:tplc="0332F8F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3FA62C4"/>
    <w:multiLevelType w:val="hybridMultilevel"/>
    <w:tmpl w:val="912A73C0"/>
    <w:lvl w:ilvl="0" w:tplc="793C79D6">
      <w:start w:val="9"/>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7685158"/>
    <w:multiLevelType w:val="hybridMultilevel"/>
    <w:tmpl w:val="4524DF34"/>
    <w:lvl w:ilvl="0" w:tplc="E8B6435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3">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93236E4"/>
    <w:multiLevelType w:val="hybridMultilevel"/>
    <w:tmpl w:val="35485E56"/>
    <w:lvl w:ilvl="0" w:tplc="FFB0905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7C1B7AD5"/>
    <w:multiLevelType w:val="hybridMultilevel"/>
    <w:tmpl w:val="DEDEAAAE"/>
    <w:lvl w:ilvl="0" w:tplc="6470A1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21"/>
  </w:num>
  <w:num w:numId="4">
    <w:abstractNumId w:val="1"/>
  </w:num>
  <w:num w:numId="5">
    <w:abstractNumId w:val="15"/>
  </w:num>
  <w:num w:numId="6">
    <w:abstractNumId w:val="5"/>
  </w:num>
  <w:num w:numId="7">
    <w:abstractNumId w:val="12"/>
  </w:num>
  <w:num w:numId="8">
    <w:abstractNumId w:val="7"/>
  </w:num>
  <w:num w:numId="9">
    <w:abstractNumId w:val="11"/>
  </w:num>
  <w:num w:numId="10">
    <w:abstractNumId w:val="6"/>
  </w:num>
  <w:num w:numId="11">
    <w:abstractNumId w:val="8"/>
  </w:num>
  <w:num w:numId="12">
    <w:abstractNumId w:val="18"/>
  </w:num>
  <w:num w:numId="13">
    <w:abstractNumId w:val="13"/>
  </w:num>
  <w:num w:numId="14">
    <w:abstractNumId w:val="9"/>
  </w:num>
  <w:num w:numId="15">
    <w:abstractNumId w:val="17"/>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9"/>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2553"/>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1BD3"/>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353B4"/>
    <w:rsid w:val="0024771A"/>
    <w:rsid w:val="00253C36"/>
    <w:rsid w:val="002559B6"/>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53AB"/>
    <w:rsid w:val="00340511"/>
    <w:rsid w:val="003441C4"/>
    <w:rsid w:val="003505A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37EFE"/>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97D06"/>
    <w:rsid w:val="006A4DB2"/>
    <w:rsid w:val="006B0E09"/>
    <w:rsid w:val="006B635F"/>
    <w:rsid w:val="006C6488"/>
    <w:rsid w:val="006D024F"/>
    <w:rsid w:val="006D1DFA"/>
    <w:rsid w:val="006D6338"/>
    <w:rsid w:val="006E4581"/>
    <w:rsid w:val="006E5299"/>
    <w:rsid w:val="006E5C58"/>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1A8"/>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4226"/>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0526"/>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55E1"/>
    <w:rsid w:val="0090785A"/>
    <w:rsid w:val="00907F57"/>
    <w:rsid w:val="00913103"/>
    <w:rsid w:val="009157D0"/>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33B99"/>
    <w:rsid w:val="00B40984"/>
    <w:rsid w:val="00B46BE0"/>
    <w:rsid w:val="00B4712D"/>
    <w:rsid w:val="00B53024"/>
    <w:rsid w:val="00B55A37"/>
    <w:rsid w:val="00B74F1D"/>
    <w:rsid w:val="00B82C53"/>
    <w:rsid w:val="00B90DCE"/>
    <w:rsid w:val="00B95215"/>
    <w:rsid w:val="00BB0803"/>
    <w:rsid w:val="00BB0DCB"/>
    <w:rsid w:val="00BB1B93"/>
    <w:rsid w:val="00BB3A79"/>
    <w:rsid w:val="00BB50B0"/>
    <w:rsid w:val="00BB7FA9"/>
    <w:rsid w:val="00BD07CD"/>
    <w:rsid w:val="00BD19CE"/>
    <w:rsid w:val="00BD1C78"/>
    <w:rsid w:val="00BD231A"/>
    <w:rsid w:val="00BD3371"/>
    <w:rsid w:val="00BD358D"/>
    <w:rsid w:val="00BD3C49"/>
    <w:rsid w:val="00BE0ECB"/>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35BC9"/>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12A10"/>
    <w:rsid w:val="00D17078"/>
    <w:rsid w:val="00D2120F"/>
    <w:rsid w:val="00D27368"/>
    <w:rsid w:val="00D33C41"/>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E1FB3"/>
    <w:rsid w:val="00DF142E"/>
    <w:rsid w:val="00DF27C3"/>
    <w:rsid w:val="00DF476E"/>
    <w:rsid w:val="00E0013F"/>
    <w:rsid w:val="00E00811"/>
    <w:rsid w:val="00E07F82"/>
    <w:rsid w:val="00E10807"/>
    <w:rsid w:val="00E15F95"/>
    <w:rsid w:val="00E21BE6"/>
    <w:rsid w:val="00E30D1D"/>
    <w:rsid w:val="00E32218"/>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42A1"/>
    <w:rsid w:val="00ED7105"/>
    <w:rsid w:val="00EE021E"/>
    <w:rsid w:val="00EE0F4E"/>
    <w:rsid w:val="00EE1110"/>
    <w:rsid w:val="00EE40C8"/>
    <w:rsid w:val="00EF057D"/>
    <w:rsid w:val="00EF0741"/>
    <w:rsid w:val="00EF2494"/>
    <w:rsid w:val="00EF3C16"/>
    <w:rsid w:val="00EF6DD2"/>
    <w:rsid w:val="00F04ECE"/>
    <w:rsid w:val="00F067DA"/>
    <w:rsid w:val="00F078F5"/>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226"/>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 w:type="character" w:customStyle="1" w:styleId="hgkelc">
    <w:name w:val="hgkelc"/>
    <w:basedOn w:val="DefaultParagraphFont"/>
    <w:rsid w:val="007D4226"/>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745375012">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CE028-DCCE-4542-AE88-60AB8D08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2022-03-01T12:05:00Z</dcterms:created>
  <dcterms:modified xsi:type="dcterms:W3CDTF">2022-03-01T12:05:00Z</dcterms:modified>
</cp:coreProperties>
</file>