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194BFC">
        <w:rPr>
          <w:rFonts w:ascii="Arial Narrow" w:hAnsi="Arial Narrow"/>
          <w:b/>
          <w:bCs/>
          <w:sz w:val="24"/>
          <w:szCs w:val="24"/>
        </w:rPr>
        <w:t xml:space="preserve"> </w:t>
      </w:r>
      <w:r w:rsidR="00AF61E7">
        <w:rPr>
          <w:rFonts w:ascii="Arial Narrow" w:hAnsi="Arial Narrow"/>
          <w:b/>
          <w:bCs/>
          <w:sz w:val="24"/>
          <w:szCs w:val="24"/>
        </w:rPr>
        <w:t>2</w:t>
      </w:r>
      <w:r w:rsidR="00090B82">
        <w:rPr>
          <w:rFonts w:ascii="Arial Narrow" w:hAnsi="Arial Narrow"/>
          <w:b/>
          <w:bCs/>
          <w:sz w:val="24"/>
          <w:szCs w:val="24"/>
        </w:rPr>
        <w:t>208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D16EEE">
        <w:rPr>
          <w:rFonts w:ascii="Arial Narrow" w:hAnsi="Arial Narrow" w:cs="Arial"/>
          <w:b/>
          <w:iCs/>
        </w:rPr>
        <w:t>written reply</w:t>
      </w:r>
      <w:r>
        <w:rPr>
          <w:rFonts w:ascii="Arial Narrow" w:hAnsi="Arial Narrow" w:cs="Arial"/>
        </w:rPr>
        <w:t xml:space="preserve"> asked </w:t>
      </w:r>
      <w:r w:rsidR="00AF61E7" w:rsidRPr="00AF61E7">
        <w:rPr>
          <w:rFonts w:ascii="Arial Narrow" w:hAnsi="Arial Narrow"/>
          <w:b/>
          <w:bCs/>
        </w:rPr>
        <w:t xml:space="preserve">Ms P </w:t>
      </w:r>
      <w:proofErr w:type="spellStart"/>
      <w:r w:rsidR="00AF61E7" w:rsidRPr="00AF61E7">
        <w:rPr>
          <w:rFonts w:ascii="Arial Narrow" w:hAnsi="Arial Narrow"/>
          <w:b/>
          <w:bCs/>
        </w:rPr>
        <w:t>Madokwe</w:t>
      </w:r>
      <w:proofErr w:type="spellEnd"/>
      <w:r w:rsidR="00AF61E7" w:rsidRPr="00AF61E7">
        <w:rPr>
          <w:rFonts w:ascii="Arial Narrow" w:hAnsi="Arial Narrow"/>
          <w:b/>
          <w:bCs/>
        </w:rPr>
        <w:t xml:space="preserve"> (EFF)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06C69" w:rsidRPr="00034417" w:rsidRDefault="00106C69" w:rsidP="00106C6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>s N. Ngcwabe</w:t>
      </w:r>
    </w:p>
    <w:p w:rsidR="00106C69" w:rsidRPr="00034417" w:rsidRDefault="00106C69" w:rsidP="00106C6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 xml:space="preserve">DDG: </w:t>
      </w:r>
      <w:r w:rsidRPr="00197137">
        <w:rPr>
          <w:rFonts w:ascii="Arial Narrow" w:hAnsi="Arial Narrow" w:cs="Tunga"/>
          <w:b/>
          <w:sz w:val="24"/>
          <w:szCs w:val="24"/>
          <w:lang w:val="en-ZA"/>
        </w:rPr>
        <w:t>Mining, Minerals and Energy Policy Development</w:t>
      </w:r>
    </w:p>
    <w:p w:rsidR="00106C69" w:rsidRDefault="00106C69" w:rsidP="00106C6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106C69" w:rsidRDefault="00106C69" w:rsidP="00106C69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06C69" w:rsidRDefault="00106C69" w:rsidP="00106C6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P. Gamede </w:t>
      </w: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3F483F"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06C69">
        <w:rPr>
          <w:rFonts w:ascii="Arial Narrow" w:hAnsi="Arial Narrow" w:cs="Tunga"/>
          <w:b/>
          <w:sz w:val="24"/>
          <w:szCs w:val="24"/>
          <w:lang w:val="en-ZA"/>
        </w:rPr>
        <w:t>.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06C69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06C69" w:rsidRDefault="00106C69">
      <w:pPr>
        <w:spacing w:line="259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br w:type="page"/>
      </w:r>
    </w:p>
    <w:p w:rsidR="00AF61E7" w:rsidRPr="00AF61E7" w:rsidRDefault="00AF61E7" w:rsidP="00090B8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AF61E7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 xml:space="preserve">Ms P </w:t>
      </w:r>
      <w:proofErr w:type="spellStart"/>
      <w:r w:rsidRPr="00AF61E7">
        <w:rPr>
          <w:rFonts w:ascii="Arial Narrow" w:hAnsi="Arial Narrow"/>
          <w:b/>
          <w:bCs/>
          <w:sz w:val="24"/>
          <w:szCs w:val="24"/>
          <w:lang w:val="en-ZA"/>
        </w:rPr>
        <w:t>Madokwe</w:t>
      </w:r>
      <w:proofErr w:type="spellEnd"/>
      <w:r w:rsidRPr="00AF61E7">
        <w:rPr>
          <w:rFonts w:ascii="Arial Narrow" w:hAnsi="Arial Narrow"/>
          <w:b/>
          <w:bCs/>
          <w:sz w:val="24"/>
          <w:szCs w:val="24"/>
          <w:lang w:val="en-ZA"/>
        </w:rPr>
        <w:t xml:space="preserve"> (EFF) to ask the Minister of Mineral Resources and Energy:</w:t>
      </w:r>
    </w:p>
    <w:p w:rsidR="00AF61E7" w:rsidRDefault="00090B82" w:rsidP="00090B8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90B82">
        <w:rPr>
          <w:rFonts w:ascii="Arial Narrow" w:hAnsi="Arial Narrow"/>
          <w:sz w:val="24"/>
          <w:szCs w:val="24"/>
          <w:lang w:val="en-ZA"/>
        </w:rPr>
        <w:t>What are the reasons for (a) his insistence on Shell’s continued operations, which is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090B82">
        <w:rPr>
          <w:rFonts w:ascii="Arial Narrow" w:hAnsi="Arial Narrow"/>
          <w:sz w:val="24"/>
          <w:szCs w:val="24"/>
          <w:lang w:val="en-ZA"/>
        </w:rPr>
        <w:t>rejected by the people of the Eastern Cape, before the Gas Amendment Bill [B 9 - 2021]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090B82">
        <w:rPr>
          <w:rFonts w:ascii="Arial Narrow" w:hAnsi="Arial Narrow"/>
          <w:sz w:val="24"/>
          <w:szCs w:val="24"/>
          <w:lang w:val="en-ZA"/>
        </w:rPr>
        <w:t>is finalised and (b) his department insisting that the Republic and its people will benefit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090B82">
        <w:rPr>
          <w:rFonts w:ascii="Arial Narrow" w:hAnsi="Arial Narrow"/>
          <w:sz w:val="24"/>
          <w:szCs w:val="24"/>
          <w:lang w:val="en-ZA"/>
        </w:rPr>
        <w:t>from these operations, while the same operations left the Niger Delta polluted and set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090B82">
        <w:rPr>
          <w:rFonts w:ascii="Arial Narrow" w:hAnsi="Arial Narrow"/>
          <w:sz w:val="24"/>
          <w:szCs w:val="24"/>
          <w:lang w:val="en-ZA"/>
        </w:rPr>
        <w:t>off the conflict in Mozambique? NW2616E</w:t>
      </w:r>
    </w:p>
    <w:p w:rsidR="00090B82" w:rsidRDefault="00090B82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6B1C07" w:rsidRDefault="006B1C07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CF12C7" w:rsidRDefault="001A2684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Development </w:t>
      </w:r>
      <w:r w:rsidR="00231054">
        <w:rPr>
          <w:rFonts w:ascii="Arial Narrow" w:hAnsi="Arial Narrow"/>
          <w:b/>
          <w:bCs/>
          <w:sz w:val="24"/>
          <w:szCs w:val="24"/>
        </w:rPr>
        <w:t xml:space="preserve">of 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="00CF12C7">
        <w:rPr>
          <w:rFonts w:ascii="Arial Narrow" w:hAnsi="Arial Narrow"/>
          <w:b/>
          <w:bCs/>
          <w:sz w:val="24"/>
          <w:szCs w:val="24"/>
        </w:rPr>
        <w:t>il and gas has great potential to offer South Africa energy independence</w:t>
      </w:r>
      <w:r>
        <w:rPr>
          <w:rFonts w:ascii="Arial Narrow" w:hAnsi="Arial Narrow"/>
          <w:b/>
          <w:bCs/>
          <w:sz w:val="24"/>
          <w:szCs w:val="24"/>
        </w:rPr>
        <w:t xml:space="preserve"> (and security)</w:t>
      </w:r>
      <w:r w:rsidR="00CF12C7">
        <w:rPr>
          <w:rFonts w:ascii="Arial Narrow" w:hAnsi="Arial Narrow"/>
          <w:b/>
          <w:bCs/>
          <w:sz w:val="24"/>
          <w:szCs w:val="24"/>
        </w:rPr>
        <w:t xml:space="preserve">, economic growth </w:t>
      </w:r>
      <w:r>
        <w:rPr>
          <w:rFonts w:ascii="Arial Narrow" w:hAnsi="Arial Narrow"/>
          <w:b/>
          <w:bCs/>
          <w:sz w:val="24"/>
          <w:szCs w:val="24"/>
        </w:rPr>
        <w:t>and jobs as long as is developed within the principles of sustainable development.</w:t>
      </w:r>
    </w:p>
    <w:p w:rsidR="000C2465" w:rsidRDefault="000C2465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C2465" w:rsidRDefault="000C2465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0C2465" w:rsidSect="00106C6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86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73" w:hanging="360"/>
      </w:pPr>
    </w:lvl>
    <w:lvl w:ilvl="2" w:tplc="1C09001B" w:tentative="1">
      <w:start w:val="1"/>
      <w:numFmt w:val="lowerRoman"/>
      <w:lvlText w:val="%3."/>
      <w:lvlJc w:val="right"/>
      <w:pPr>
        <w:ind w:left="10093" w:hanging="180"/>
      </w:pPr>
    </w:lvl>
    <w:lvl w:ilvl="3" w:tplc="1C09000F" w:tentative="1">
      <w:start w:val="1"/>
      <w:numFmt w:val="decimal"/>
      <w:lvlText w:val="%4."/>
      <w:lvlJc w:val="left"/>
      <w:pPr>
        <w:ind w:left="10813" w:hanging="360"/>
      </w:pPr>
    </w:lvl>
    <w:lvl w:ilvl="4" w:tplc="1C090019" w:tentative="1">
      <w:start w:val="1"/>
      <w:numFmt w:val="lowerLetter"/>
      <w:lvlText w:val="%5."/>
      <w:lvlJc w:val="left"/>
      <w:pPr>
        <w:ind w:left="11533" w:hanging="360"/>
      </w:pPr>
    </w:lvl>
    <w:lvl w:ilvl="5" w:tplc="1C09001B" w:tentative="1">
      <w:start w:val="1"/>
      <w:numFmt w:val="lowerRoman"/>
      <w:lvlText w:val="%6."/>
      <w:lvlJc w:val="right"/>
      <w:pPr>
        <w:ind w:left="12253" w:hanging="180"/>
      </w:pPr>
    </w:lvl>
    <w:lvl w:ilvl="6" w:tplc="1C09000F" w:tentative="1">
      <w:start w:val="1"/>
      <w:numFmt w:val="decimal"/>
      <w:lvlText w:val="%7."/>
      <w:lvlJc w:val="left"/>
      <w:pPr>
        <w:ind w:left="12973" w:hanging="360"/>
      </w:pPr>
    </w:lvl>
    <w:lvl w:ilvl="7" w:tplc="1C090019" w:tentative="1">
      <w:start w:val="1"/>
      <w:numFmt w:val="lowerLetter"/>
      <w:lvlText w:val="%8."/>
      <w:lvlJc w:val="left"/>
      <w:pPr>
        <w:ind w:left="13693" w:hanging="360"/>
      </w:pPr>
    </w:lvl>
    <w:lvl w:ilvl="8" w:tplc="1C09001B" w:tentative="1">
      <w:start w:val="1"/>
      <w:numFmt w:val="lowerRoman"/>
      <w:lvlText w:val="%9."/>
      <w:lvlJc w:val="right"/>
      <w:pPr>
        <w:ind w:left="14413" w:hanging="180"/>
      </w:pPr>
    </w:lvl>
  </w:abstractNum>
  <w:abstractNum w:abstractNumId="1">
    <w:nsid w:val="09C20611"/>
    <w:multiLevelType w:val="hybridMultilevel"/>
    <w:tmpl w:val="D1A8D5F4"/>
    <w:lvl w:ilvl="0" w:tplc="DF066590">
      <w:start w:val="2208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05BB3"/>
    <w:multiLevelType w:val="hybridMultilevel"/>
    <w:tmpl w:val="43C64E0C"/>
    <w:lvl w:ilvl="0" w:tplc="33D01A88">
      <w:start w:val="1915"/>
      <w:numFmt w:val="decimal"/>
      <w:lvlText w:val="%1.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E5CEB"/>
    <w:multiLevelType w:val="hybridMultilevel"/>
    <w:tmpl w:val="D81C4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01F1"/>
    <w:multiLevelType w:val="hybridMultilevel"/>
    <w:tmpl w:val="9670E8E8"/>
    <w:lvl w:ilvl="0" w:tplc="0D90B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A2185"/>
    <w:multiLevelType w:val="hybridMultilevel"/>
    <w:tmpl w:val="44E2F4E0"/>
    <w:lvl w:ilvl="0" w:tplc="C3868852">
      <w:start w:val="1923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C230F"/>
    <w:multiLevelType w:val="hybridMultilevel"/>
    <w:tmpl w:val="C5723B1E"/>
    <w:lvl w:ilvl="0" w:tplc="1C090011">
      <w:start w:val="1"/>
      <w:numFmt w:val="decimal"/>
      <w:lvlText w:val="%1)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16A7"/>
    <w:multiLevelType w:val="hybridMultilevel"/>
    <w:tmpl w:val="8278D6D8"/>
    <w:lvl w:ilvl="0" w:tplc="1C090011">
      <w:start w:val="1"/>
      <w:numFmt w:val="decimal"/>
      <w:lvlText w:val="%1)"/>
      <w:lvlJc w:val="left"/>
      <w:pPr>
        <w:ind w:left="-566" w:hanging="360"/>
      </w:pPr>
    </w:lvl>
    <w:lvl w:ilvl="1" w:tplc="1C090019" w:tentative="1">
      <w:start w:val="1"/>
      <w:numFmt w:val="lowerLetter"/>
      <w:lvlText w:val="%2."/>
      <w:lvlJc w:val="left"/>
      <w:pPr>
        <w:ind w:left="154" w:hanging="360"/>
      </w:pPr>
    </w:lvl>
    <w:lvl w:ilvl="2" w:tplc="1C09001B" w:tentative="1">
      <w:start w:val="1"/>
      <w:numFmt w:val="lowerRoman"/>
      <w:lvlText w:val="%3."/>
      <w:lvlJc w:val="right"/>
      <w:pPr>
        <w:ind w:left="874" w:hanging="180"/>
      </w:pPr>
    </w:lvl>
    <w:lvl w:ilvl="3" w:tplc="1C09000F" w:tentative="1">
      <w:start w:val="1"/>
      <w:numFmt w:val="decimal"/>
      <w:lvlText w:val="%4."/>
      <w:lvlJc w:val="left"/>
      <w:pPr>
        <w:ind w:left="1594" w:hanging="360"/>
      </w:pPr>
    </w:lvl>
    <w:lvl w:ilvl="4" w:tplc="1C090019" w:tentative="1">
      <w:start w:val="1"/>
      <w:numFmt w:val="lowerLetter"/>
      <w:lvlText w:val="%5."/>
      <w:lvlJc w:val="left"/>
      <w:pPr>
        <w:ind w:left="2314" w:hanging="360"/>
      </w:pPr>
    </w:lvl>
    <w:lvl w:ilvl="5" w:tplc="1C09001B" w:tentative="1">
      <w:start w:val="1"/>
      <w:numFmt w:val="lowerRoman"/>
      <w:lvlText w:val="%6."/>
      <w:lvlJc w:val="right"/>
      <w:pPr>
        <w:ind w:left="3034" w:hanging="180"/>
      </w:pPr>
    </w:lvl>
    <w:lvl w:ilvl="6" w:tplc="1C09000F" w:tentative="1">
      <w:start w:val="1"/>
      <w:numFmt w:val="decimal"/>
      <w:lvlText w:val="%7."/>
      <w:lvlJc w:val="left"/>
      <w:pPr>
        <w:ind w:left="3754" w:hanging="360"/>
      </w:pPr>
    </w:lvl>
    <w:lvl w:ilvl="7" w:tplc="1C090019" w:tentative="1">
      <w:start w:val="1"/>
      <w:numFmt w:val="lowerLetter"/>
      <w:lvlText w:val="%8."/>
      <w:lvlJc w:val="left"/>
      <w:pPr>
        <w:ind w:left="4474" w:hanging="360"/>
      </w:pPr>
    </w:lvl>
    <w:lvl w:ilvl="8" w:tplc="1C0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14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79C9"/>
    <w:multiLevelType w:val="hybridMultilevel"/>
    <w:tmpl w:val="1AAEDE9A"/>
    <w:lvl w:ilvl="0" w:tplc="0BBA5F44">
      <w:start w:val="199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570F9E"/>
    <w:multiLevelType w:val="hybridMultilevel"/>
    <w:tmpl w:val="8B1ACE46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46516"/>
    <w:multiLevelType w:val="hybridMultilevel"/>
    <w:tmpl w:val="57966BEC"/>
    <w:lvl w:ilvl="0" w:tplc="4D447718">
      <w:start w:val="19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C5734"/>
    <w:multiLevelType w:val="hybridMultilevel"/>
    <w:tmpl w:val="510A737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17E32"/>
    <w:multiLevelType w:val="hybridMultilevel"/>
    <w:tmpl w:val="1284A240"/>
    <w:lvl w:ilvl="0" w:tplc="77EC1AF8">
      <w:start w:val="199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C49D3"/>
    <w:multiLevelType w:val="hybridMultilevel"/>
    <w:tmpl w:val="B98CBB0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D7EE9"/>
    <w:multiLevelType w:val="hybridMultilevel"/>
    <w:tmpl w:val="140A385A"/>
    <w:lvl w:ilvl="0" w:tplc="19123A26">
      <w:start w:val="1922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17"/>
  </w:num>
  <w:num w:numId="17">
    <w:abstractNumId w:val="22"/>
  </w:num>
  <w:num w:numId="18">
    <w:abstractNumId w:val="7"/>
  </w:num>
  <w:num w:numId="19">
    <w:abstractNumId w:val="13"/>
  </w:num>
  <w:num w:numId="20">
    <w:abstractNumId w:val="18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6ABE"/>
    <w:rsid w:val="00041EF2"/>
    <w:rsid w:val="00042E8D"/>
    <w:rsid w:val="00052A0F"/>
    <w:rsid w:val="00062D72"/>
    <w:rsid w:val="00090B82"/>
    <w:rsid w:val="00096CF0"/>
    <w:rsid w:val="000B3F5C"/>
    <w:rsid w:val="000C2465"/>
    <w:rsid w:val="00100AC7"/>
    <w:rsid w:val="00106C69"/>
    <w:rsid w:val="00135DCA"/>
    <w:rsid w:val="00145C1B"/>
    <w:rsid w:val="00187759"/>
    <w:rsid w:val="00187FB9"/>
    <w:rsid w:val="00194BFC"/>
    <w:rsid w:val="001A2684"/>
    <w:rsid w:val="0022696A"/>
    <w:rsid w:val="00231054"/>
    <w:rsid w:val="002573FC"/>
    <w:rsid w:val="00264144"/>
    <w:rsid w:val="002B6A3E"/>
    <w:rsid w:val="003B5213"/>
    <w:rsid w:val="003F483F"/>
    <w:rsid w:val="0040486F"/>
    <w:rsid w:val="00444CC0"/>
    <w:rsid w:val="00495F90"/>
    <w:rsid w:val="004C6FEE"/>
    <w:rsid w:val="004F5C20"/>
    <w:rsid w:val="00550966"/>
    <w:rsid w:val="005B7308"/>
    <w:rsid w:val="00622C32"/>
    <w:rsid w:val="006554EB"/>
    <w:rsid w:val="00673EF2"/>
    <w:rsid w:val="006B1C07"/>
    <w:rsid w:val="006B7EE4"/>
    <w:rsid w:val="006E7B67"/>
    <w:rsid w:val="00795C03"/>
    <w:rsid w:val="00820D40"/>
    <w:rsid w:val="00834206"/>
    <w:rsid w:val="0091644D"/>
    <w:rsid w:val="00A672B3"/>
    <w:rsid w:val="00AB6E49"/>
    <w:rsid w:val="00AD2695"/>
    <w:rsid w:val="00AF61E7"/>
    <w:rsid w:val="00C16ABE"/>
    <w:rsid w:val="00C407BA"/>
    <w:rsid w:val="00C54BF8"/>
    <w:rsid w:val="00C557B4"/>
    <w:rsid w:val="00C8477C"/>
    <w:rsid w:val="00CB7AEC"/>
    <w:rsid w:val="00CF12C7"/>
    <w:rsid w:val="00D16EEE"/>
    <w:rsid w:val="00D52130"/>
    <w:rsid w:val="00D56776"/>
    <w:rsid w:val="00DC407C"/>
    <w:rsid w:val="00EC590D"/>
    <w:rsid w:val="00EF5CF5"/>
    <w:rsid w:val="00F27BA8"/>
    <w:rsid w:val="00F71979"/>
    <w:rsid w:val="00F75C15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dcterms:created xsi:type="dcterms:W3CDTF">2022-06-21T10:20:00Z</dcterms:created>
  <dcterms:modified xsi:type="dcterms:W3CDTF">2022-06-21T10:20:00Z</dcterms:modified>
</cp:coreProperties>
</file>