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99546F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29F05FC1" wp14:editId="059640DD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9" cy="7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46F" w:rsidRPr="007C6216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7C6216">
        <w:rPr>
          <w:rFonts w:ascii="Arial" w:hAnsi="Arial" w:cs="Arial"/>
          <w:b/>
        </w:rPr>
        <w:t>NATIONAL ASSEMBLY</w:t>
      </w:r>
    </w:p>
    <w:p w:rsidR="0099546F" w:rsidRPr="007C6216" w:rsidRDefault="0099546F" w:rsidP="00BE01E3">
      <w:pPr>
        <w:spacing w:after="0" w:line="360" w:lineRule="auto"/>
        <w:rPr>
          <w:rFonts w:ascii="Arial" w:hAnsi="Arial" w:cs="Arial"/>
          <w:b/>
        </w:rPr>
      </w:pPr>
    </w:p>
    <w:p w:rsidR="0099546F" w:rsidRPr="007C6216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7C6216">
        <w:rPr>
          <w:rFonts w:ascii="Arial" w:hAnsi="Arial" w:cs="Arial"/>
          <w:b/>
        </w:rPr>
        <w:t>QUESTION FOR WRITTEN</w:t>
      </w:r>
      <w:r w:rsidR="002F2186" w:rsidRPr="007C6216">
        <w:rPr>
          <w:rFonts w:ascii="Arial" w:hAnsi="Arial" w:cs="Arial"/>
          <w:b/>
        </w:rPr>
        <w:t xml:space="preserve"> </w:t>
      </w:r>
      <w:r w:rsidRPr="007C6216">
        <w:rPr>
          <w:rFonts w:ascii="Arial" w:hAnsi="Arial" w:cs="Arial"/>
          <w:b/>
        </w:rPr>
        <w:t>REPLY</w:t>
      </w:r>
    </w:p>
    <w:p w:rsidR="0099546F" w:rsidRPr="007C6216" w:rsidRDefault="0099546F" w:rsidP="00BE01E3">
      <w:pPr>
        <w:spacing w:after="0" w:line="360" w:lineRule="auto"/>
        <w:rPr>
          <w:rFonts w:ascii="Arial" w:hAnsi="Arial" w:cs="Arial"/>
          <w:b/>
        </w:rPr>
      </w:pPr>
    </w:p>
    <w:p w:rsidR="007C6216" w:rsidRDefault="007C6216" w:rsidP="007C6216">
      <w:pPr>
        <w:spacing w:after="0" w:line="360" w:lineRule="auto"/>
        <w:ind w:left="709" w:hanging="709"/>
        <w:jc w:val="both"/>
        <w:outlineLvl w:val="0"/>
        <w:rPr>
          <w:rFonts w:ascii="Arial" w:eastAsia="Calibri" w:hAnsi="Arial" w:cs="Arial"/>
          <w:b/>
          <w:lang w:val="af-ZA"/>
        </w:rPr>
      </w:pPr>
      <w:bookmarkStart w:id="0" w:name="_Hlk520832252"/>
      <w:r w:rsidRPr="007C6216">
        <w:rPr>
          <w:rFonts w:ascii="Arial" w:eastAsia="Calibri" w:hAnsi="Arial" w:cs="Arial"/>
          <w:b/>
          <w:lang w:val="af-ZA"/>
        </w:rPr>
        <w:t>“2207.</w:t>
      </w:r>
      <w:r w:rsidRPr="007C6216">
        <w:rPr>
          <w:rFonts w:ascii="Arial" w:eastAsia="Calibri" w:hAnsi="Arial" w:cs="Arial"/>
          <w:b/>
          <w:lang w:val="af-ZA"/>
        </w:rPr>
        <w:tab/>
        <w:t xml:space="preserve">Dr C P Mulder (FF </w:t>
      </w:r>
      <w:r w:rsidRPr="007C6216">
        <w:rPr>
          <w:rFonts w:ascii="Arial" w:eastAsia="Calibri" w:hAnsi="Arial" w:cs="Arial"/>
          <w:b/>
          <w:lang w:val="en-GB"/>
        </w:rPr>
        <w:t>Plus</w:t>
      </w:r>
      <w:r w:rsidRPr="007C6216">
        <w:rPr>
          <w:rFonts w:ascii="Arial" w:eastAsia="Calibri" w:hAnsi="Arial" w:cs="Arial"/>
          <w:b/>
          <w:lang w:val="af-ZA"/>
        </w:rPr>
        <w:t>) to ask the Minister of Small Business Development:</w:t>
      </w:r>
    </w:p>
    <w:p w:rsidR="007C6216" w:rsidRPr="007C6216" w:rsidRDefault="007C6216" w:rsidP="007C6216">
      <w:pPr>
        <w:spacing w:after="0" w:line="360" w:lineRule="auto"/>
        <w:ind w:left="709" w:hanging="709"/>
        <w:jc w:val="both"/>
        <w:outlineLvl w:val="0"/>
        <w:rPr>
          <w:rFonts w:ascii="Arial" w:eastAsia="Times New Roman" w:hAnsi="Arial" w:cs="Arial"/>
          <w:b/>
          <w:lang w:val="af-ZA"/>
        </w:rPr>
      </w:pPr>
    </w:p>
    <w:p w:rsidR="007C6216" w:rsidRPr="007C6216" w:rsidRDefault="007C6216" w:rsidP="007C6216">
      <w:pPr>
        <w:spacing w:after="0" w:line="360" w:lineRule="auto"/>
        <w:ind w:left="1440" w:hanging="720"/>
        <w:jc w:val="both"/>
        <w:rPr>
          <w:rFonts w:ascii="Arial" w:eastAsia="Calibri" w:hAnsi="Arial" w:cs="Arial"/>
          <w:b/>
          <w:color w:val="000000"/>
          <w:lang w:val="en-GB"/>
        </w:rPr>
      </w:pPr>
      <w:r w:rsidRPr="007C6216">
        <w:rPr>
          <w:rFonts w:ascii="Arial" w:eastAsia="Calibri" w:hAnsi="Arial" w:cs="Arial"/>
          <w:b/>
          <w:color w:val="000000"/>
          <w:lang w:val="en-GB"/>
        </w:rPr>
        <w:t>(1)</w:t>
      </w:r>
      <w:r w:rsidRPr="007C6216">
        <w:rPr>
          <w:rFonts w:ascii="Arial" w:eastAsia="Calibri" w:hAnsi="Arial" w:cs="Arial"/>
          <w:b/>
          <w:color w:val="000000"/>
          <w:lang w:val="en-GB"/>
        </w:rPr>
        <w:tab/>
        <w:t xml:space="preserve">Whether all members of the senior management service (SMS) in her department had declared their interests for the past year as required by the Public Service Regulations; if </w:t>
      </w:r>
      <w:r w:rsidRPr="007C6216">
        <w:rPr>
          <w:rFonts w:ascii="Arial" w:eastAsia="Calibri" w:hAnsi="Arial" w:cs="Arial"/>
          <w:b/>
          <w:color w:val="000000"/>
        </w:rPr>
        <w:t>not</w:t>
      </w:r>
      <w:r w:rsidRPr="007C6216">
        <w:rPr>
          <w:rFonts w:ascii="Arial" w:eastAsia="Calibri" w:hAnsi="Arial" w:cs="Arial"/>
          <w:b/>
          <w:color w:val="000000"/>
          <w:lang w:val="en-GB"/>
        </w:rPr>
        <w:t xml:space="preserve">, (a) why not, (b) what number of the </w:t>
      </w:r>
      <w:r w:rsidRPr="007C6216">
        <w:rPr>
          <w:rFonts w:ascii="Arial" w:eastAsia="Calibri" w:hAnsi="Arial" w:cs="Arial"/>
          <w:b/>
          <w:color w:val="000000"/>
        </w:rPr>
        <w:t>specified</w:t>
      </w:r>
      <w:r w:rsidRPr="007C6216">
        <w:rPr>
          <w:rFonts w:ascii="Arial" w:eastAsia="Calibri" w:hAnsi="Arial" w:cs="Arial"/>
          <w:b/>
          <w:color w:val="000000"/>
          <w:lang w:val="en-GB"/>
        </w:rPr>
        <w:t xml:space="preserve"> </w:t>
      </w:r>
      <w:r w:rsidRPr="007C6216">
        <w:rPr>
          <w:rFonts w:ascii="Arial" w:eastAsia="Calibri" w:hAnsi="Arial" w:cs="Arial"/>
          <w:b/>
          <w:color w:val="000000"/>
        </w:rPr>
        <w:t>members</w:t>
      </w:r>
      <w:r w:rsidRPr="007C6216">
        <w:rPr>
          <w:rFonts w:ascii="Arial" w:eastAsia="Calibri" w:hAnsi="Arial" w:cs="Arial"/>
          <w:b/>
          <w:color w:val="000000"/>
          <w:lang w:val="en-GB"/>
        </w:rPr>
        <w:t xml:space="preserve"> did not declare their </w:t>
      </w:r>
      <w:r w:rsidRPr="007C6216">
        <w:rPr>
          <w:rFonts w:ascii="Arial" w:eastAsia="Calibri" w:hAnsi="Arial" w:cs="Arial"/>
          <w:b/>
          <w:lang w:val="en-GB"/>
        </w:rPr>
        <w:t>interests</w:t>
      </w:r>
      <w:r w:rsidRPr="007C6216">
        <w:rPr>
          <w:rFonts w:ascii="Arial" w:eastAsia="Calibri" w:hAnsi="Arial" w:cs="Arial"/>
          <w:b/>
          <w:color w:val="000000"/>
          <w:lang w:val="en-GB"/>
        </w:rPr>
        <w:t xml:space="preserve"> and (c) what are the (</w:t>
      </w:r>
      <w:proofErr w:type="spellStart"/>
      <w:r w:rsidRPr="007C6216">
        <w:rPr>
          <w:rFonts w:ascii="Arial" w:eastAsia="Calibri" w:hAnsi="Arial" w:cs="Arial"/>
          <w:b/>
          <w:color w:val="000000"/>
          <w:lang w:val="en-GB"/>
        </w:rPr>
        <w:t>i</w:t>
      </w:r>
      <w:proofErr w:type="spellEnd"/>
      <w:r w:rsidRPr="007C6216">
        <w:rPr>
          <w:rFonts w:ascii="Arial" w:eastAsia="Calibri" w:hAnsi="Arial" w:cs="Arial"/>
          <w:b/>
          <w:color w:val="000000"/>
          <w:lang w:val="en-GB"/>
        </w:rPr>
        <w:t>) names and (ii) ranks of the specified noncompliant members of the SMS;</w:t>
      </w:r>
    </w:p>
    <w:p w:rsidR="007C6216" w:rsidRPr="007C6216" w:rsidRDefault="007C6216" w:rsidP="007C6216">
      <w:pPr>
        <w:spacing w:after="0" w:line="360" w:lineRule="auto"/>
        <w:ind w:left="1440" w:hanging="720"/>
        <w:jc w:val="both"/>
        <w:rPr>
          <w:rFonts w:ascii="Arial" w:eastAsia="Calibri" w:hAnsi="Arial" w:cs="Arial"/>
          <w:b/>
          <w:color w:val="000000"/>
          <w:lang w:val="en-GB"/>
        </w:rPr>
      </w:pPr>
      <w:r w:rsidRPr="007C6216">
        <w:rPr>
          <w:rFonts w:ascii="Arial" w:eastAsia="Calibri" w:hAnsi="Arial" w:cs="Arial"/>
          <w:b/>
          <w:color w:val="000000"/>
          <w:lang w:val="en-GB"/>
        </w:rPr>
        <w:t>(2)</w:t>
      </w:r>
      <w:r w:rsidRPr="007C6216">
        <w:rPr>
          <w:rFonts w:ascii="Arial" w:eastAsia="Calibri" w:hAnsi="Arial" w:cs="Arial"/>
          <w:b/>
          <w:color w:val="000000"/>
          <w:lang w:val="en-GB"/>
        </w:rPr>
        <w:tab/>
        <w:t xml:space="preserve">whether </w:t>
      </w:r>
      <w:r w:rsidRPr="007C6216">
        <w:rPr>
          <w:rFonts w:ascii="Arial" w:eastAsia="Calibri" w:hAnsi="Arial" w:cs="Arial"/>
          <w:b/>
          <w:color w:val="000000"/>
        </w:rPr>
        <w:t>noncompliant</w:t>
      </w:r>
      <w:r w:rsidRPr="007C6216">
        <w:rPr>
          <w:rFonts w:ascii="Arial" w:eastAsia="Calibri" w:hAnsi="Arial" w:cs="Arial"/>
          <w:b/>
          <w:color w:val="000000"/>
          <w:lang w:val="en-GB"/>
        </w:rPr>
        <w:t xml:space="preserve"> SMS </w:t>
      </w:r>
      <w:r w:rsidRPr="007C6216">
        <w:rPr>
          <w:rFonts w:ascii="Arial" w:eastAsia="Calibri" w:hAnsi="Arial" w:cs="Arial"/>
          <w:b/>
          <w:lang w:val="en-GB"/>
        </w:rPr>
        <w:t>members</w:t>
      </w:r>
      <w:r w:rsidRPr="007C6216">
        <w:rPr>
          <w:rFonts w:ascii="Arial" w:eastAsia="Calibri" w:hAnsi="Arial" w:cs="Arial"/>
          <w:b/>
          <w:color w:val="000000"/>
          <w:lang w:val="en-GB"/>
        </w:rPr>
        <w:t xml:space="preserve"> have been charged; if not, why not; if so, what are the relevant details;</w:t>
      </w:r>
    </w:p>
    <w:p w:rsidR="007C6216" w:rsidRPr="007C6216" w:rsidRDefault="007C6216" w:rsidP="007C6216">
      <w:pPr>
        <w:spacing w:after="0" w:line="360" w:lineRule="auto"/>
        <w:ind w:left="1440" w:hanging="720"/>
        <w:jc w:val="both"/>
        <w:rPr>
          <w:rFonts w:ascii="Arial" w:eastAsia="Calibri" w:hAnsi="Arial" w:cs="Arial"/>
          <w:b/>
          <w:color w:val="000000"/>
          <w:lang w:val="en-GB"/>
        </w:rPr>
      </w:pPr>
      <w:r w:rsidRPr="007C6216">
        <w:rPr>
          <w:rFonts w:ascii="Arial" w:eastAsia="Calibri" w:hAnsi="Arial" w:cs="Arial"/>
          <w:b/>
          <w:color w:val="000000"/>
          <w:lang w:val="en-GB"/>
        </w:rPr>
        <w:t>(3)</w:t>
      </w:r>
      <w:r w:rsidRPr="007C6216">
        <w:rPr>
          <w:rFonts w:ascii="Arial" w:eastAsia="Calibri" w:hAnsi="Arial" w:cs="Arial"/>
          <w:b/>
          <w:color w:val="000000"/>
          <w:lang w:val="en-GB"/>
        </w:rPr>
        <w:tab/>
        <w:t xml:space="preserve">what number (a) of employees in her department at each post level are currently </w:t>
      </w:r>
      <w:r w:rsidRPr="007C6216">
        <w:rPr>
          <w:rFonts w:ascii="Arial" w:eastAsia="Calibri" w:hAnsi="Arial" w:cs="Arial"/>
          <w:b/>
          <w:color w:val="000000"/>
        </w:rPr>
        <w:t>suspended</w:t>
      </w:r>
      <w:r w:rsidRPr="007C6216">
        <w:rPr>
          <w:rFonts w:ascii="Arial" w:eastAsia="Calibri" w:hAnsi="Arial" w:cs="Arial"/>
          <w:b/>
          <w:color w:val="000000"/>
          <w:lang w:val="en-GB"/>
        </w:rPr>
        <w:t xml:space="preserve"> on full salary and (b) of the specified employees at each post </w:t>
      </w:r>
      <w:r w:rsidRPr="007C6216">
        <w:rPr>
          <w:rFonts w:ascii="Arial" w:eastAsia="Calibri" w:hAnsi="Arial" w:cs="Arial"/>
          <w:b/>
          <w:color w:val="000000"/>
        </w:rPr>
        <w:t>level</w:t>
      </w:r>
      <w:r w:rsidRPr="007C6216">
        <w:rPr>
          <w:rFonts w:ascii="Arial" w:eastAsia="Calibri" w:hAnsi="Arial" w:cs="Arial"/>
          <w:b/>
          <w:color w:val="000000"/>
          <w:lang w:val="en-GB"/>
        </w:rPr>
        <w:t xml:space="preserve"> </w:t>
      </w:r>
      <w:r w:rsidRPr="007C6216">
        <w:rPr>
          <w:rFonts w:ascii="Arial" w:eastAsia="Calibri" w:hAnsi="Arial" w:cs="Arial"/>
          <w:b/>
          <w:color w:val="000000"/>
        </w:rPr>
        <w:t>have</w:t>
      </w:r>
      <w:r w:rsidRPr="007C6216">
        <w:rPr>
          <w:rFonts w:ascii="Arial" w:eastAsia="Calibri" w:hAnsi="Arial" w:cs="Arial"/>
          <w:b/>
          <w:color w:val="000000"/>
          <w:lang w:val="en-GB"/>
        </w:rPr>
        <w:t xml:space="preserve"> been suspended for the specified number of days (details furnished); </w:t>
      </w:r>
    </w:p>
    <w:p w:rsidR="007C6216" w:rsidRPr="007C6216" w:rsidRDefault="007C6216" w:rsidP="007C6216">
      <w:pPr>
        <w:spacing w:after="0" w:line="360" w:lineRule="auto"/>
        <w:ind w:left="1440" w:hanging="720"/>
        <w:jc w:val="both"/>
        <w:rPr>
          <w:rFonts w:ascii="Arial" w:eastAsia="Calibri" w:hAnsi="Arial" w:cs="Arial"/>
          <w:b/>
          <w:color w:val="000000"/>
        </w:rPr>
      </w:pPr>
      <w:r w:rsidRPr="007C6216">
        <w:rPr>
          <w:rFonts w:ascii="Arial" w:eastAsia="Calibri" w:hAnsi="Arial" w:cs="Arial"/>
          <w:b/>
          <w:color w:val="000000"/>
          <w:lang w:val="en-GB"/>
        </w:rPr>
        <w:t>(4)</w:t>
      </w:r>
      <w:r w:rsidRPr="007C6216">
        <w:rPr>
          <w:rFonts w:ascii="Arial" w:eastAsia="Calibri" w:hAnsi="Arial" w:cs="Arial"/>
          <w:b/>
          <w:color w:val="000000"/>
          <w:lang w:val="en-GB"/>
        </w:rPr>
        <w:tab/>
        <w:t xml:space="preserve">what is the total amount of cost attached to the days of service lost as a result of the </w:t>
      </w:r>
      <w:r w:rsidRPr="007C6216">
        <w:rPr>
          <w:rFonts w:ascii="Arial" w:eastAsia="Calibri" w:hAnsi="Arial" w:cs="Arial"/>
          <w:b/>
          <w:color w:val="000000"/>
        </w:rPr>
        <w:t>suspensions</w:t>
      </w:r>
      <w:r w:rsidRPr="007C6216">
        <w:rPr>
          <w:rFonts w:ascii="Arial" w:eastAsia="Calibri" w:hAnsi="Arial" w:cs="Arial"/>
          <w:b/>
          <w:color w:val="000000"/>
          <w:lang w:val="en-GB"/>
        </w:rPr>
        <w:t xml:space="preserve"> in each </w:t>
      </w:r>
      <w:r w:rsidRPr="007C6216">
        <w:rPr>
          <w:rFonts w:ascii="Arial" w:eastAsia="Calibri" w:hAnsi="Arial" w:cs="Arial"/>
          <w:b/>
          <w:lang w:val="en-GB"/>
        </w:rPr>
        <w:t>specified</w:t>
      </w:r>
      <w:r w:rsidRPr="007C6216">
        <w:rPr>
          <w:rFonts w:ascii="Arial" w:eastAsia="Calibri" w:hAnsi="Arial" w:cs="Arial"/>
          <w:b/>
          <w:color w:val="000000"/>
          <w:lang w:val="en-GB"/>
        </w:rPr>
        <w:t xml:space="preserve"> case</w:t>
      </w:r>
      <w:r w:rsidRPr="007C6216">
        <w:rPr>
          <w:rFonts w:ascii="Arial" w:eastAsia="Calibri" w:hAnsi="Arial" w:cs="Arial"/>
          <w:b/>
        </w:rPr>
        <w:t>?</w:t>
      </w:r>
      <w:bookmarkEnd w:id="0"/>
      <w:r w:rsidRPr="007C6216">
        <w:rPr>
          <w:rFonts w:ascii="Arial" w:eastAsia="Calibri" w:hAnsi="Arial" w:cs="Arial"/>
          <w:b/>
        </w:rPr>
        <w:t>”</w:t>
      </w:r>
    </w:p>
    <w:p w:rsidR="007C6216" w:rsidRPr="007C6216" w:rsidRDefault="007C6216" w:rsidP="007C6216">
      <w:pPr>
        <w:spacing w:after="0" w:line="360" w:lineRule="auto"/>
        <w:ind w:left="1440" w:hanging="720"/>
        <w:jc w:val="right"/>
        <w:rPr>
          <w:rFonts w:ascii="Arial" w:eastAsia="Calibri" w:hAnsi="Arial" w:cs="Arial"/>
          <w:b/>
          <w:color w:val="000000"/>
        </w:rPr>
      </w:pPr>
      <w:r w:rsidRPr="007C6216">
        <w:rPr>
          <w:rFonts w:ascii="Arial" w:eastAsia="Calibri" w:hAnsi="Arial" w:cs="Arial"/>
          <w:b/>
          <w:color w:val="000000"/>
        </w:rPr>
        <w:t>NW2376E</w:t>
      </w:r>
    </w:p>
    <w:p w:rsidR="000A0E43" w:rsidRPr="000F74D1" w:rsidRDefault="000A0E43" w:rsidP="000A0E43">
      <w:pPr>
        <w:spacing w:after="0" w:line="360" w:lineRule="auto"/>
        <w:jc w:val="right"/>
        <w:rPr>
          <w:rFonts w:ascii="Arial" w:hAnsi="Arial" w:cs="Arial"/>
          <w:b/>
        </w:rPr>
      </w:pPr>
    </w:p>
    <w:p w:rsidR="000A0E43" w:rsidRPr="000A0E43" w:rsidRDefault="00BE01E3" w:rsidP="000A0E43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>REPLY:</w:t>
      </w:r>
    </w:p>
    <w:p w:rsidR="007C6216" w:rsidRPr="007C6216" w:rsidRDefault="007C6216" w:rsidP="007C6216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</w:rPr>
      </w:pPr>
    </w:p>
    <w:p w:rsidR="007C6216" w:rsidRPr="00F25AD0" w:rsidRDefault="003464E9" w:rsidP="00C26006">
      <w:pPr>
        <w:numPr>
          <w:ilvl w:val="0"/>
          <w:numId w:val="4"/>
        </w:numPr>
        <w:spacing w:after="0" w:line="360" w:lineRule="auto"/>
        <w:ind w:left="1276" w:hanging="127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Only one SMS member did not declare their interest as required during the </w:t>
      </w:r>
      <w:r w:rsidR="00F25AD0">
        <w:rPr>
          <w:rFonts w:ascii="Arial" w:eastAsia="Calibri" w:hAnsi="Arial" w:cs="Arial"/>
        </w:rPr>
        <w:t>2017/18 financial year</w:t>
      </w:r>
      <w:r>
        <w:rPr>
          <w:rFonts w:ascii="Arial" w:eastAsia="Calibri" w:hAnsi="Arial" w:cs="Arial"/>
        </w:rPr>
        <w:t>.</w:t>
      </w:r>
    </w:p>
    <w:p w:rsidR="00F25AD0" w:rsidRDefault="007C6216" w:rsidP="00C26006">
      <w:pPr>
        <w:spacing w:after="0" w:line="360" w:lineRule="auto"/>
        <w:ind w:left="1276" w:hanging="1276"/>
        <w:contextualSpacing/>
        <w:jc w:val="both"/>
        <w:rPr>
          <w:rFonts w:ascii="Arial" w:eastAsia="Calibri" w:hAnsi="Arial" w:cs="Arial"/>
        </w:rPr>
      </w:pPr>
      <w:r w:rsidRPr="00F25AD0">
        <w:rPr>
          <w:rFonts w:ascii="Arial" w:eastAsia="Calibri" w:hAnsi="Arial" w:cs="Arial"/>
        </w:rPr>
        <w:t>(</w:t>
      </w:r>
      <w:r w:rsidR="00F25AD0">
        <w:rPr>
          <w:rFonts w:ascii="Arial" w:eastAsia="Calibri" w:hAnsi="Arial" w:cs="Arial"/>
        </w:rPr>
        <w:t>1)(a)</w:t>
      </w:r>
      <w:r w:rsidR="00F25AD0">
        <w:rPr>
          <w:rFonts w:ascii="Arial" w:eastAsia="Calibri" w:hAnsi="Arial" w:cs="Arial"/>
        </w:rPr>
        <w:tab/>
      </w:r>
      <w:r w:rsidR="00F25AD0" w:rsidRPr="005F0388">
        <w:rPr>
          <w:rFonts w:ascii="Arial" w:eastAsia="Calibri" w:hAnsi="Arial" w:cs="Arial"/>
        </w:rPr>
        <w:t xml:space="preserve">The </w:t>
      </w:r>
      <w:r w:rsidR="005F0388" w:rsidRPr="005F0388">
        <w:rPr>
          <w:rFonts w:ascii="Arial" w:eastAsia="Calibri" w:hAnsi="Arial" w:cs="Arial"/>
        </w:rPr>
        <w:t xml:space="preserve">Department is awaiting reasons for non-compliance to the </w:t>
      </w:r>
      <w:proofErr w:type="spellStart"/>
      <w:r w:rsidR="005F0388" w:rsidRPr="005F0388">
        <w:rPr>
          <w:rFonts w:ascii="Arial" w:eastAsia="Calibri" w:hAnsi="Arial" w:cs="Arial"/>
        </w:rPr>
        <w:t>eDisclosure</w:t>
      </w:r>
      <w:proofErr w:type="spellEnd"/>
      <w:r w:rsidR="005F0388" w:rsidRPr="005F0388">
        <w:rPr>
          <w:rFonts w:ascii="Arial" w:eastAsia="Calibri" w:hAnsi="Arial" w:cs="Arial"/>
        </w:rPr>
        <w:t xml:space="preserve"> requirements from the </w:t>
      </w:r>
      <w:r w:rsidR="00F25AD0" w:rsidRPr="005F0388">
        <w:rPr>
          <w:rFonts w:ascii="Arial" w:eastAsia="Calibri" w:hAnsi="Arial" w:cs="Arial"/>
        </w:rPr>
        <w:t>SMS member.</w:t>
      </w:r>
    </w:p>
    <w:p w:rsidR="007C6216" w:rsidRDefault="00F25AD0" w:rsidP="00C26006">
      <w:pPr>
        <w:spacing w:after="0" w:line="360" w:lineRule="auto"/>
        <w:ind w:left="1276" w:hanging="127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(1)(b)</w:t>
      </w:r>
      <w:r>
        <w:rPr>
          <w:rFonts w:ascii="Arial" w:eastAsia="Calibri" w:hAnsi="Arial" w:cs="Arial"/>
        </w:rPr>
        <w:tab/>
        <w:t>One SMS member.</w:t>
      </w:r>
    </w:p>
    <w:p w:rsidR="00C24DCB" w:rsidRDefault="00F25AD0" w:rsidP="00C26006">
      <w:pPr>
        <w:tabs>
          <w:tab w:val="left" w:pos="1276"/>
        </w:tabs>
        <w:spacing w:before="240" w:after="0" w:line="360" w:lineRule="auto"/>
        <w:ind w:left="992" w:hanging="992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(1)(c)</w:t>
      </w:r>
      <w:r w:rsidR="00C24DCB">
        <w:rPr>
          <w:rFonts w:ascii="Arial" w:eastAsia="Calibri" w:hAnsi="Arial" w:cs="Arial"/>
        </w:rPr>
        <w:t>(</w:t>
      </w:r>
      <w:proofErr w:type="spellStart"/>
      <w:proofErr w:type="gramStart"/>
      <w:r w:rsidR="00C24DCB">
        <w:rPr>
          <w:rFonts w:ascii="Arial" w:eastAsia="Calibri" w:hAnsi="Arial" w:cs="Arial"/>
        </w:rPr>
        <w:t>i</w:t>
      </w:r>
      <w:proofErr w:type="spellEnd"/>
      <w:proofErr w:type="gramEnd"/>
      <w:r w:rsidR="00C24DCB">
        <w:rPr>
          <w:rFonts w:ascii="Arial" w:eastAsia="Calibri" w:hAnsi="Arial" w:cs="Arial"/>
        </w:rPr>
        <w:t>)</w:t>
      </w:r>
      <w:proofErr w:type="gramStart"/>
      <w:r w:rsidR="002B4AF5">
        <w:rPr>
          <w:rFonts w:ascii="Arial" w:eastAsia="Calibri" w:hAnsi="Arial" w:cs="Arial"/>
        </w:rPr>
        <w:t>&amp;</w:t>
      </w:r>
      <w:r w:rsidR="003464E9">
        <w:rPr>
          <w:rFonts w:ascii="Arial" w:eastAsia="Calibri" w:hAnsi="Arial" w:cs="Arial"/>
        </w:rPr>
        <w:t>(</w:t>
      </w:r>
      <w:proofErr w:type="gramEnd"/>
      <w:r w:rsidR="003464E9">
        <w:rPr>
          <w:rFonts w:ascii="Arial" w:eastAsia="Calibri" w:hAnsi="Arial" w:cs="Arial"/>
        </w:rPr>
        <w:t>ii)</w:t>
      </w:r>
      <w:r w:rsidR="00C24DCB">
        <w:rPr>
          <w:rFonts w:ascii="Arial" w:eastAsia="Calibri" w:hAnsi="Arial" w:cs="Arial"/>
        </w:rPr>
        <w:tab/>
        <w:t xml:space="preserve">As per the PoPI </w:t>
      </w:r>
      <w:r w:rsidR="003464E9">
        <w:rPr>
          <w:rFonts w:ascii="Arial" w:eastAsia="Calibri" w:hAnsi="Arial" w:cs="Arial"/>
        </w:rPr>
        <w:t>A</w:t>
      </w:r>
      <w:r w:rsidR="00C24DCB">
        <w:rPr>
          <w:rFonts w:ascii="Arial" w:eastAsia="Calibri" w:hAnsi="Arial" w:cs="Arial"/>
        </w:rPr>
        <w:t xml:space="preserve">ct, the Department is unable to provide the </w:t>
      </w:r>
      <w:r w:rsidR="003464E9">
        <w:rPr>
          <w:rFonts w:ascii="Arial" w:eastAsia="Calibri" w:hAnsi="Arial" w:cs="Arial"/>
        </w:rPr>
        <w:t>details as requested.</w:t>
      </w:r>
    </w:p>
    <w:p w:rsidR="00C24DCB" w:rsidRDefault="00C24DCB" w:rsidP="0040083D">
      <w:pPr>
        <w:spacing w:before="240" w:after="0" w:line="360" w:lineRule="auto"/>
        <w:ind w:left="992" w:hanging="992"/>
        <w:contextualSpacing/>
        <w:jc w:val="both"/>
        <w:rPr>
          <w:rFonts w:ascii="Arial" w:eastAsia="Calibri" w:hAnsi="Arial" w:cs="Arial"/>
        </w:rPr>
      </w:pPr>
    </w:p>
    <w:p w:rsidR="00C24DCB" w:rsidRPr="007C6216" w:rsidRDefault="00C24DCB" w:rsidP="00C26006">
      <w:pPr>
        <w:spacing w:before="240" w:after="0" w:line="360" w:lineRule="auto"/>
        <w:ind w:left="1276" w:hanging="127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(2)</w:t>
      </w:r>
      <w:r>
        <w:rPr>
          <w:rFonts w:ascii="Arial" w:eastAsia="Calibri" w:hAnsi="Arial" w:cs="Arial"/>
        </w:rPr>
        <w:tab/>
      </w:r>
      <w:r w:rsidR="003464E9">
        <w:rPr>
          <w:rFonts w:ascii="Arial" w:eastAsia="Calibri" w:hAnsi="Arial" w:cs="Arial"/>
        </w:rPr>
        <w:t>Consequence management is taken very seriously within the Department.</w:t>
      </w:r>
      <w:r w:rsidR="005F0388">
        <w:rPr>
          <w:rFonts w:ascii="Arial" w:eastAsia="Calibri" w:hAnsi="Arial" w:cs="Arial"/>
        </w:rPr>
        <w:t xml:space="preserve"> </w:t>
      </w:r>
      <w:r w:rsidR="003464E9">
        <w:rPr>
          <w:rFonts w:ascii="Arial" w:eastAsia="Calibri" w:hAnsi="Arial" w:cs="Arial"/>
        </w:rPr>
        <w:t xml:space="preserve"> </w:t>
      </w:r>
      <w:r w:rsidR="00F32763">
        <w:rPr>
          <w:rFonts w:ascii="Arial" w:eastAsia="Calibri" w:hAnsi="Arial" w:cs="Arial"/>
        </w:rPr>
        <w:t>In line</w:t>
      </w:r>
      <w:r w:rsidR="003464E9">
        <w:rPr>
          <w:rFonts w:ascii="Arial" w:eastAsia="Calibri" w:hAnsi="Arial" w:cs="Arial"/>
        </w:rPr>
        <w:t xml:space="preserve"> w</w:t>
      </w:r>
      <w:r w:rsidR="005F0388">
        <w:rPr>
          <w:rFonts w:ascii="Arial" w:eastAsia="Calibri" w:hAnsi="Arial" w:cs="Arial"/>
        </w:rPr>
        <w:t xml:space="preserve">ith this view the noncompliant </w:t>
      </w:r>
      <w:r w:rsidR="003464E9">
        <w:rPr>
          <w:rFonts w:ascii="Arial" w:eastAsia="Calibri" w:hAnsi="Arial" w:cs="Arial"/>
        </w:rPr>
        <w:t>SM</w:t>
      </w:r>
      <w:r w:rsidR="005F0388">
        <w:rPr>
          <w:rFonts w:ascii="Arial" w:eastAsia="Calibri" w:hAnsi="Arial" w:cs="Arial"/>
        </w:rPr>
        <w:t>S</w:t>
      </w:r>
      <w:r w:rsidR="003464E9">
        <w:rPr>
          <w:rFonts w:ascii="Arial" w:eastAsia="Calibri" w:hAnsi="Arial" w:cs="Arial"/>
        </w:rPr>
        <w:t xml:space="preserve"> member has been furnished with a letter requesting the member</w:t>
      </w:r>
      <w:r w:rsidR="00F32763">
        <w:rPr>
          <w:rFonts w:ascii="Arial" w:eastAsia="Calibri" w:hAnsi="Arial" w:cs="Arial"/>
        </w:rPr>
        <w:t xml:space="preserve"> to furnish the Accounting Authority with </w:t>
      </w:r>
      <w:r w:rsidR="003464E9">
        <w:rPr>
          <w:rFonts w:ascii="Arial" w:eastAsia="Calibri" w:hAnsi="Arial" w:cs="Arial"/>
        </w:rPr>
        <w:t xml:space="preserve">reasons </w:t>
      </w:r>
      <w:r w:rsidR="00F32763">
        <w:rPr>
          <w:rFonts w:ascii="Arial" w:eastAsia="Calibri" w:hAnsi="Arial" w:cs="Arial"/>
        </w:rPr>
        <w:t xml:space="preserve">as to why a formal disciplinary process should not be instituted. </w:t>
      </w:r>
      <w:r w:rsidR="002B4AF5">
        <w:rPr>
          <w:rFonts w:ascii="Arial" w:eastAsia="Calibri" w:hAnsi="Arial" w:cs="Arial"/>
        </w:rPr>
        <w:t xml:space="preserve"> </w:t>
      </w:r>
      <w:r w:rsidR="00F32763">
        <w:rPr>
          <w:rFonts w:ascii="Arial" w:eastAsia="Calibri" w:hAnsi="Arial" w:cs="Arial"/>
        </w:rPr>
        <w:t xml:space="preserve">This process is ongoing and should be concluded by </w:t>
      </w:r>
      <w:r w:rsidR="00F32763">
        <w:rPr>
          <w:rFonts w:ascii="Arial" w:eastAsia="Calibri" w:hAnsi="Arial" w:cs="Arial"/>
        </w:rPr>
        <w:lastRenderedPageBreak/>
        <w:t xml:space="preserve">the end of October 2018. </w:t>
      </w:r>
      <w:r w:rsidR="002B4AF5">
        <w:rPr>
          <w:rFonts w:ascii="Arial" w:eastAsia="Calibri" w:hAnsi="Arial" w:cs="Arial"/>
        </w:rPr>
        <w:t xml:space="preserve"> </w:t>
      </w:r>
      <w:r w:rsidR="00F32763">
        <w:rPr>
          <w:rFonts w:ascii="Arial" w:eastAsia="Calibri" w:hAnsi="Arial" w:cs="Arial"/>
        </w:rPr>
        <w:t>Furthermore, f</w:t>
      </w:r>
      <w:r w:rsidR="0097212C">
        <w:rPr>
          <w:rFonts w:ascii="Arial" w:eastAsia="Calibri" w:hAnsi="Arial" w:cs="Arial"/>
        </w:rPr>
        <w:t>ollowing the</w:t>
      </w:r>
      <w:r>
        <w:rPr>
          <w:rFonts w:ascii="Arial" w:eastAsia="Calibri" w:hAnsi="Arial" w:cs="Arial"/>
        </w:rPr>
        <w:t xml:space="preserve"> </w:t>
      </w:r>
      <w:r w:rsidR="00F32763">
        <w:rPr>
          <w:rFonts w:ascii="Arial" w:eastAsia="Calibri" w:hAnsi="Arial" w:cs="Arial"/>
        </w:rPr>
        <w:t xml:space="preserve">conclusion of the eDisclosure process the </w:t>
      </w:r>
      <w:r>
        <w:rPr>
          <w:rFonts w:ascii="Arial" w:eastAsia="Calibri" w:hAnsi="Arial" w:cs="Arial"/>
        </w:rPr>
        <w:t>Public Service Committee (PSC)</w:t>
      </w:r>
      <w:r w:rsidR="00F3276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provides </w:t>
      </w:r>
      <w:r w:rsidR="00F32763">
        <w:rPr>
          <w:rFonts w:ascii="Arial" w:eastAsia="Calibri" w:hAnsi="Arial" w:cs="Arial"/>
        </w:rPr>
        <w:t xml:space="preserve">comprehensive </w:t>
      </w:r>
      <w:r>
        <w:rPr>
          <w:rFonts w:ascii="Arial" w:eastAsia="Calibri" w:hAnsi="Arial" w:cs="Arial"/>
        </w:rPr>
        <w:t xml:space="preserve">feedback to the Director General on the status of compliance by </w:t>
      </w:r>
      <w:r w:rsidR="00F32763">
        <w:rPr>
          <w:rFonts w:ascii="Arial" w:eastAsia="Calibri" w:hAnsi="Arial" w:cs="Arial"/>
        </w:rPr>
        <w:t xml:space="preserve">all designated officials within the </w:t>
      </w:r>
      <w:r>
        <w:rPr>
          <w:rFonts w:ascii="Arial" w:eastAsia="Calibri" w:hAnsi="Arial" w:cs="Arial"/>
        </w:rPr>
        <w:t xml:space="preserve">Department.  This report </w:t>
      </w:r>
      <w:r w:rsidR="0097212C">
        <w:rPr>
          <w:rFonts w:ascii="Arial" w:eastAsia="Calibri" w:hAnsi="Arial" w:cs="Arial"/>
        </w:rPr>
        <w:t>h</w:t>
      </w:r>
      <w:r>
        <w:rPr>
          <w:rFonts w:ascii="Arial" w:eastAsia="Calibri" w:hAnsi="Arial" w:cs="Arial"/>
        </w:rPr>
        <w:t>ighlights the inconsistencies that were picked up in the process of declaration</w:t>
      </w:r>
      <w:r w:rsidR="0097212C">
        <w:rPr>
          <w:rFonts w:ascii="Arial" w:eastAsia="Calibri" w:hAnsi="Arial" w:cs="Arial"/>
        </w:rPr>
        <w:t xml:space="preserve"> by </w:t>
      </w:r>
      <w:r w:rsidR="00F32763">
        <w:rPr>
          <w:rFonts w:ascii="Arial" w:eastAsia="Calibri" w:hAnsi="Arial" w:cs="Arial"/>
        </w:rPr>
        <w:t>designated members</w:t>
      </w:r>
      <w:r w:rsidR="002B4AF5">
        <w:rPr>
          <w:rFonts w:ascii="Arial" w:eastAsia="Calibri" w:hAnsi="Arial" w:cs="Arial"/>
        </w:rPr>
        <w:t xml:space="preserve">.  The Director </w:t>
      </w:r>
      <w:r>
        <w:rPr>
          <w:rFonts w:ascii="Arial" w:eastAsia="Calibri" w:hAnsi="Arial" w:cs="Arial"/>
        </w:rPr>
        <w:t>General then effects disciplinary measures</w:t>
      </w:r>
      <w:r w:rsidR="00F32763">
        <w:rPr>
          <w:rFonts w:ascii="Arial" w:eastAsia="Calibri" w:hAnsi="Arial" w:cs="Arial"/>
        </w:rPr>
        <w:t>, where necessary,</w:t>
      </w:r>
      <w:r>
        <w:rPr>
          <w:rFonts w:ascii="Arial" w:eastAsia="Calibri" w:hAnsi="Arial" w:cs="Arial"/>
        </w:rPr>
        <w:t xml:space="preserve"> to address the issues raised by the PSC.  To date, the PSC has not provided the feedback on the 2017/18 declarations.</w:t>
      </w:r>
    </w:p>
    <w:p w:rsidR="007C6216" w:rsidRPr="00F25AD0" w:rsidRDefault="007C6216" w:rsidP="00C26006">
      <w:pPr>
        <w:spacing w:after="0" w:line="360" w:lineRule="auto"/>
        <w:ind w:left="1276" w:hanging="1276"/>
        <w:contextualSpacing/>
        <w:jc w:val="both"/>
        <w:rPr>
          <w:rFonts w:ascii="Arial" w:eastAsia="Calibri" w:hAnsi="Arial" w:cs="Arial"/>
        </w:rPr>
      </w:pPr>
      <w:r w:rsidRPr="00F25AD0">
        <w:rPr>
          <w:rFonts w:ascii="Arial" w:eastAsia="Calibri" w:hAnsi="Arial" w:cs="Arial"/>
        </w:rPr>
        <w:t>(3)(a)</w:t>
      </w:r>
      <w:r w:rsidRPr="00F25AD0">
        <w:rPr>
          <w:rFonts w:ascii="Arial" w:eastAsia="Calibri" w:hAnsi="Arial" w:cs="Arial"/>
        </w:rPr>
        <w:tab/>
      </w:r>
      <w:r w:rsidR="00F25AD0" w:rsidRPr="00F25AD0">
        <w:rPr>
          <w:rFonts w:ascii="Arial" w:eastAsia="Calibri" w:hAnsi="Arial" w:cs="Arial"/>
        </w:rPr>
        <w:t>Zero.</w:t>
      </w:r>
    </w:p>
    <w:p w:rsidR="007C6216" w:rsidRPr="00F25AD0" w:rsidRDefault="005F0388" w:rsidP="00C26006">
      <w:pPr>
        <w:spacing w:after="0" w:line="360" w:lineRule="auto"/>
        <w:ind w:left="1276" w:hanging="127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(3)</w:t>
      </w:r>
      <w:r w:rsidR="007C6216" w:rsidRPr="00F25AD0">
        <w:rPr>
          <w:rFonts w:ascii="Arial" w:eastAsia="Calibri" w:hAnsi="Arial" w:cs="Arial"/>
        </w:rPr>
        <w:t>(b)</w:t>
      </w:r>
      <w:r w:rsidR="007C6216" w:rsidRPr="00F25AD0">
        <w:rPr>
          <w:rFonts w:ascii="Arial" w:eastAsia="Calibri" w:hAnsi="Arial" w:cs="Arial"/>
        </w:rPr>
        <w:tab/>
      </w:r>
      <w:r w:rsidR="00F25AD0" w:rsidRPr="00F25AD0">
        <w:rPr>
          <w:rFonts w:ascii="Arial" w:eastAsia="Calibri" w:hAnsi="Arial" w:cs="Arial"/>
        </w:rPr>
        <w:t>Zero.</w:t>
      </w:r>
    </w:p>
    <w:p w:rsidR="00F25AD0" w:rsidRPr="007C6216" w:rsidRDefault="00F25AD0" w:rsidP="00C26006">
      <w:pPr>
        <w:spacing w:after="0" w:line="360" w:lineRule="auto"/>
        <w:ind w:left="1276" w:hanging="1276"/>
        <w:contextualSpacing/>
        <w:jc w:val="both"/>
        <w:rPr>
          <w:rFonts w:ascii="Arial" w:eastAsia="Calibri" w:hAnsi="Arial" w:cs="Arial"/>
        </w:rPr>
      </w:pPr>
      <w:r w:rsidRPr="00F25AD0">
        <w:rPr>
          <w:rFonts w:ascii="Arial" w:eastAsia="Calibri" w:hAnsi="Arial" w:cs="Arial"/>
        </w:rPr>
        <w:t>(4)</w:t>
      </w:r>
      <w:r w:rsidRPr="00F25AD0">
        <w:rPr>
          <w:rFonts w:ascii="Arial" w:eastAsia="Calibri" w:hAnsi="Arial" w:cs="Arial"/>
        </w:rPr>
        <w:tab/>
        <w:t>Not applicable.</w:t>
      </w:r>
      <w:bookmarkStart w:id="1" w:name="_GoBack"/>
      <w:bookmarkEnd w:id="1"/>
    </w:p>
    <w:sectPr w:rsidR="00F25AD0" w:rsidRPr="007C6216" w:rsidSect="0040083D">
      <w:footerReference w:type="default" r:id="rId9"/>
      <w:pgSz w:w="12240" w:h="15840"/>
      <w:pgMar w:top="851" w:right="1183" w:bottom="993" w:left="1276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C1" w:rsidRDefault="00AE71C1" w:rsidP="004508F4">
      <w:pPr>
        <w:spacing w:after="0" w:line="240" w:lineRule="auto"/>
      </w:pPr>
      <w:r>
        <w:separator/>
      </w:r>
    </w:p>
  </w:endnote>
  <w:endnote w:type="continuationSeparator" w:id="0">
    <w:p w:rsidR="00AE71C1" w:rsidRDefault="00AE71C1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46F" w:rsidRPr="0099546F" w:rsidRDefault="0099546F">
    <w:pPr>
      <w:pStyle w:val="Footer"/>
      <w:rPr>
        <w:sz w:val="16"/>
        <w:szCs w:val="16"/>
      </w:rPr>
    </w:pPr>
    <w:r>
      <w:rPr>
        <w:sz w:val="16"/>
        <w:szCs w:val="16"/>
      </w:rPr>
      <w:t>DSBD-</w:t>
    </w:r>
    <w:r w:rsidR="001D49B3">
      <w:rPr>
        <w:sz w:val="16"/>
        <w:szCs w:val="16"/>
      </w:rPr>
      <w:t>Response to WPQ</w:t>
    </w:r>
    <w:r w:rsidR="0040083D">
      <w:rPr>
        <w:sz w:val="16"/>
        <w:szCs w:val="16"/>
      </w:rPr>
      <w:t xml:space="preserve"> 2207</w:t>
    </w:r>
    <w:r w:rsidR="006E266D">
      <w:rPr>
        <w:sz w:val="16"/>
        <w:szCs w:val="16"/>
      </w:rPr>
      <w:t>– NW</w:t>
    </w:r>
    <w:r w:rsidR="0040083D">
      <w:rPr>
        <w:sz w:val="16"/>
        <w:szCs w:val="16"/>
      </w:rPr>
      <w:t>2736</w:t>
    </w:r>
    <w:r w:rsidR="006E266D">
      <w:rPr>
        <w:sz w:val="16"/>
        <w:szCs w:val="16"/>
      </w:rPr>
      <w:t>E</w:t>
    </w:r>
  </w:p>
  <w:p w:rsidR="0099546F" w:rsidRDefault="00995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C1" w:rsidRDefault="00AE71C1" w:rsidP="004508F4">
      <w:pPr>
        <w:spacing w:after="0" w:line="240" w:lineRule="auto"/>
      </w:pPr>
      <w:r>
        <w:separator/>
      </w:r>
    </w:p>
  </w:footnote>
  <w:footnote w:type="continuationSeparator" w:id="0">
    <w:p w:rsidR="00AE71C1" w:rsidRDefault="00AE71C1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C1B5D"/>
    <w:multiLevelType w:val="hybridMultilevel"/>
    <w:tmpl w:val="E34A4698"/>
    <w:lvl w:ilvl="0" w:tplc="57E0822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81B1B"/>
    <w:multiLevelType w:val="hybridMultilevel"/>
    <w:tmpl w:val="83F6EC76"/>
    <w:lvl w:ilvl="0" w:tplc="F1BC7C78">
      <w:start w:val="1"/>
      <w:numFmt w:val="low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CA054B0"/>
    <w:multiLevelType w:val="hybridMultilevel"/>
    <w:tmpl w:val="91CCB606"/>
    <w:lvl w:ilvl="0" w:tplc="9A543752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2" w:hanging="360"/>
      </w:pPr>
    </w:lvl>
    <w:lvl w:ilvl="2" w:tplc="1C09001B" w:tentative="1">
      <w:start w:val="1"/>
      <w:numFmt w:val="lowerRoman"/>
      <w:lvlText w:val="%3."/>
      <w:lvlJc w:val="right"/>
      <w:pPr>
        <w:ind w:left="2792" w:hanging="180"/>
      </w:pPr>
    </w:lvl>
    <w:lvl w:ilvl="3" w:tplc="1C09000F" w:tentative="1">
      <w:start w:val="1"/>
      <w:numFmt w:val="decimal"/>
      <w:lvlText w:val="%4."/>
      <w:lvlJc w:val="left"/>
      <w:pPr>
        <w:ind w:left="3512" w:hanging="360"/>
      </w:pPr>
    </w:lvl>
    <w:lvl w:ilvl="4" w:tplc="1C090019" w:tentative="1">
      <w:start w:val="1"/>
      <w:numFmt w:val="lowerLetter"/>
      <w:lvlText w:val="%5."/>
      <w:lvlJc w:val="left"/>
      <w:pPr>
        <w:ind w:left="4232" w:hanging="360"/>
      </w:pPr>
    </w:lvl>
    <w:lvl w:ilvl="5" w:tplc="1C09001B" w:tentative="1">
      <w:start w:val="1"/>
      <w:numFmt w:val="lowerRoman"/>
      <w:lvlText w:val="%6."/>
      <w:lvlJc w:val="right"/>
      <w:pPr>
        <w:ind w:left="4952" w:hanging="180"/>
      </w:pPr>
    </w:lvl>
    <w:lvl w:ilvl="6" w:tplc="1C09000F" w:tentative="1">
      <w:start w:val="1"/>
      <w:numFmt w:val="decimal"/>
      <w:lvlText w:val="%7."/>
      <w:lvlJc w:val="left"/>
      <w:pPr>
        <w:ind w:left="5672" w:hanging="360"/>
      </w:pPr>
    </w:lvl>
    <w:lvl w:ilvl="7" w:tplc="1C090019" w:tentative="1">
      <w:start w:val="1"/>
      <w:numFmt w:val="lowerLetter"/>
      <w:lvlText w:val="%8."/>
      <w:lvlJc w:val="left"/>
      <w:pPr>
        <w:ind w:left="6392" w:hanging="360"/>
      </w:pPr>
    </w:lvl>
    <w:lvl w:ilvl="8" w:tplc="1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9"/>
    <w:rsid w:val="00071BF6"/>
    <w:rsid w:val="000A0E43"/>
    <w:rsid w:val="000E6AC2"/>
    <w:rsid w:val="000F74D1"/>
    <w:rsid w:val="001908C9"/>
    <w:rsid w:val="001B35A6"/>
    <w:rsid w:val="001D49B3"/>
    <w:rsid w:val="002B4AF5"/>
    <w:rsid w:val="002F2186"/>
    <w:rsid w:val="0034513C"/>
    <w:rsid w:val="003464E9"/>
    <w:rsid w:val="0040083D"/>
    <w:rsid w:val="004508F4"/>
    <w:rsid w:val="004E1DB8"/>
    <w:rsid w:val="00520FA5"/>
    <w:rsid w:val="005F0388"/>
    <w:rsid w:val="006E266D"/>
    <w:rsid w:val="00773D83"/>
    <w:rsid w:val="007C6216"/>
    <w:rsid w:val="008C1F30"/>
    <w:rsid w:val="0097212C"/>
    <w:rsid w:val="0099546F"/>
    <w:rsid w:val="009D403F"/>
    <w:rsid w:val="00A41EB4"/>
    <w:rsid w:val="00AE71C1"/>
    <w:rsid w:val="00B971E0"/>
    <w:rsid w:val="00BD58D6"/>
    <w:rsid w:val="00BE01E3"/>
    <w:rsid w:val="00C24DCB"/>
    <w:rsid w:val="00C26006"/>
    <w:rsid w:val="00CB05DD"/>
    <w:rsid w:val="00CF36F3"/>
    <w:rsid w:val="00DE6A86"/>
    <w:rsid w:val="00EE068C"/>
    <w:rsid w:val="00F25AD0"/>
    <w:rsid w:val="00F32763"/>
    <w:rsid w:val="00FB2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69B72-C3EC-4508-8195-BFC02F4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C9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04CE-06A5-497E-A97C-F59EA2F9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Jessica Margaret Longwe</cp:lastModifiedBy>
  <cp:revision>5</cp:revision>
  <cp:lastPrinted>2018-10-09T12:45:00Z</cp:lastPrinted>
  <dcterms:created xsi:type="dcterms:W3CDTF">2018-10-09T13:37:00Z</dcterms:created>
  <dcterms:modified xsi:type="dcterms:W3CDTF">2018-11-05T08:09:00Z</dcterms:modified>
</cp:coreProperties>
</file>