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40" w:rsidRDefault="00297661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E40" w:rsidRDefault="00E67E40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E67E40" w:rsidRPr="00E67E40" w:rsidRDefault="00E67E40" w:rsidP="00E67E40">
      <w:pPr>
        <w:jc w:val="center"/>
        <w:rPr>
          <w:rFonts w:ascii="Arial" w:eastAsia="Calibri" w:hAnsi="Arial" w:cs="Arial"/>
          <w:b/>
          <w:lang w:val="en-ZA"/>
        </w:rPr>
      </w:pPr>
      <w:r w:rsidRPr="00E67E40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E67E40" w:rsidRPr="00E67E40" w:rsidRDefault="00E67E40" w:rsidP="00E67E40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E67E40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E67E40" w:rsidRDefault="00E67E40" w:rsidP="00E67E40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E67E4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E67E40" w:rsidP="00E67E4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FA2C21" w:rsidRDefault="00E67E40" w:rsidP="00E67E4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FA2C21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922690" w:rsidRPr="00FA2C21">
        <w:rPr>
          <w:rFonts w:ascii="Arial" w:eastAsia="Calibri" w:hAnsi="Arial" w:cs="Arial"/>
          <w:b/>
          <w:bCs/>
          <w:lang w:val="en-GB"/>
        </w:rPr>
        <w:t>2198</w:t>
      </w:r>
    </w:p>
    <w:p w:rsidR="00130BDB" w:rsidRPr="00E67E40" w:rsidRDefault="00130BDB" w:rsidP="00E67E4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67E40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FA2C21" w:rsidRPr="00E67E40">
        <w:rPr>
          <w:rFonts w:ascii="Arial" w:eastAsia="Calibri" w:hAnsi="Arial" w:cs="Arial"/>
          <w:b/>
          <w:bCs/>
          <w:lang w:val="en-GB"/>
        </w:rPr>
        <w:t>03</w:t>
      </w:r>
      <w:r w:rsidR="00E67E40" w:rsidRPr="00E67E40">
        <w:rPr>
          <w:rFonts w:ascii="Arial" w:eastAsia="Calibri" w:hAnsi="Arial" w:cs="Arial"/>
          <w:b/>
          <w:bCs/>
          <w:lang w:val="en-GB"/>
        </w:rPr>
        <w:t xml:space="preserve"> JUNE </w:t>
      </w:r>
      <w:r w:rsidRPr="00E67E40">
        <w:rPr>
          <w:rFonts w:ascii="Arial" w:eastAsia="Calibri" w:hAnsi="Arial" w:cs="Arial"/>
          <w:b/>
          <w:bCs/>
          <w:lang w:val="en-GB"/>
        </w:rPr>
        <w:t>20</w:t>
      </w:r>
      <w:r w:rsidR="003F2E8D" w:rsidRPr="00E67E40">
        <w:rPr>
          <w:rFonts w:ascii="Arial" w:eastAsia="Calibri" w:hAnsi="Arial" w:cs="Arial"/>
          <w:b/>
          <w:bCs/>
          <w:lang w:val="en-GB"/>
        </w:rPr>
        <w:t>2</w:t>
      </w:r>
      <w:r w:rsidR="00CC7543" w:rsidRPr="00E67E40">
        <w:rPr>
          <w:rFonts w:ascii="Arial" w:eastAsia="Calibri" w:hAnsi="Arial" w:cs="Arial"/>
          <w:b/>
          <w:bCs/>
          <w:lang w:val="en-GB"/>
        </w:rPr>
        <w:t>2</w:t>
      </w:r>
    </w:p>
    <w:p w:rsidR="00E67E40" w:rsidRPr="00E67E40" w:rsidRDefault="00E67E40" w:rsidP="00E67E40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67E40">
        <w:rPr>
          <w:rFonts w:ascii="Arial" w:eastAsia="Calibri" w:hAnsi="Arial" w:cs="Arial"/>
          <w:b/>
          <w:bCs/>
          <w:lang w:val="en-GB"/>
        </w:rPr>
        <w:t>DATE OF SUBMISSION: 17 JUNE 2022</w:t>
      </w:r>
    </w:p>
    <w:p w:rsidR="004B5483" w:rsidRPr="004B5483" w:rsidRDefault="000E1AA6" w:rsidP="004B5483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FA2C21">
        <w:rPr>
          <w:rFonts w:ascii="Arial" w:hAnsi="Arial" w:cs="Arial"/>
          <w:b/>
          <w:bCs/>
        </w:rPr>
        <w:t>Mr W Horn (DA)</w:t>
      </w:r>
      <w:r w:rsidRPr="00FA2C21">
        <w:rPr>
          <w:rFonts w:ascii="Arial" w:hAnsi="Arial" w:cs="Arial"/>
          <w:b/>
          <w:bCs/>
          <w:lang w:val="en-ZA"/>
        </w:rPr>
        <w:t xml:space="preserve"> </w:t>
      </w:r>
      <w:r w:rsidR="004B5483" w:rsidRPr="00FA2C21">
        <w:rPr>
          <w:rFonts w:ascii="Arial" w:hAnsi="Arial" w:cs="Arial"/>
          <w:b/>
          <w:bCs/>
          <w:lang w:val="en-ZA"/>
        </w:rPr>
        <w:t>to ask the Minister of Justice and Correctional Services:</w:t>
      </w:r>
      <w:r w:rsidR="004B5483" w:rsidRPr="004B5483">
        <w:rPr>
          <w:rFonts w:ascii="Arial" w:hAnsi="Arial" w:cs="Arial"/>
          <w:b/>
          <w:bCs/>
          <w:lang w:val="en-ZA"/>
        </w:rPr>
        <w:t xml:space="preserve"> </w:t>
      </w:r>
    </w:p>
    <w:p w:rsidR="007A0CEE" w:rsidRDefault="000E1AA6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 w:rsidRPr="000E1AA6">
        <w:rPr>
          <w:rFonts w:ascii="Arial" w:hAnsi="Arial" w:cs="Arial"/>
          <w:bCs/>
          <w:lang w:val="en-ZA"/>
        </w:rPr>
        <w:t xml:space="preserve">With reference to the target to establish an additional 80 sexual offences courts in the 2022-23 financial year, (a) </w:t>
      </w:r>
      <w:r w:rsidRPr="000E1AA6">
        <w:rPr>
          <w:rFonts w:ascii="Arial" w:hAnsi="Arial" w:cs="Arial"/>
          <w:bCs/>
          <w:lang w:val="en-GB"/>
        </w:rPr>
        <w:t>where</w:t>
      </w:r>
      <w:r w:rsidRPr="000E1AA6">
        <w:rPr>
          <w:rFonts w:ascii="Arial" w:hAnsi="Arial" w:cs="Arial"/>
          <w:bCs/>
          <w:lang w:val="en-ZA"/>
        </w:rPr>
        <w:t xml:space="preserve"> will the courts be established and (b) what progress has been made in respect of </w:t>
      </w:r>
      <w:r w:rsidRPr="000E1AA6">
        <w:rPr>
          <w:rFonts w:ascii="Arial" w:hAnsi="Arial" w:cs="Arial"/>
          <w:bCs/>
          <w:lang w:val="en-GB"/>
        </w:rPr>
        <w:t>the</w:t>
      </w:r>
      <w:r w:rsidRPr="000E1AA6">
        <w:rPr>
          <w:rFonts w:ascii="Arial" w:hAnsi="Arial" w:cs="Arial"/>
          <w:bCs/>
          <w:lang w:val="en-ZA"/>
        </w:rPr>
        <w:t xml:space="preserve"> establishment of each of the specified courts? </w:t>
      </w:r>
    </w:p>
    <w:p w:rsidR="00FA2C21" w:rsidRPr="00FA2C21" w:rsidRDefault="00FA2C21" w:rsidP="00FA2C21">
      <w:pPr>
        <w:spacing w:before="120" w:after="120" w:line="360" w:lineRule="auto"/>
        <w:jc w:val="right"/>
        <w:rPr>
          <w:rFonts w:ascii="Arial" w:hAnsi="Arial" w:cs="Arial"/>
          <w:b/>
          <w:bCs/>
          <w:lang w:val="en-ZA"/>
        </w:rPr>
      </w:pPr>
      <w:r w:rsidRPr="00FA2C21">
        <w:rPr>
          <w:rFonts w:ascii="Arial" w:hAnsi="Arial" w:cs="Arial"/>
          <w:b/>
          <w:bCs/>
          <w:lang w:val="en-ZA"/>
        </w:rPr>
        <w:t>NW2606E</w:t>
      </w:r>
    </w:p>
    <w:p w:rsidR="007A0CEE" w:rsidRDefault="007A0CEE" w:rsidP="00FA2C21">
      <w:pPr>
        <w:spacing w:before="120" w:after="120" w:line="360" w:lineRule="auto"/>
        <w:jc w:val="right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0E1AA6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</w:p>
    <w:p w:rsidR="007A0CEE" w:rsidRDefault="007A0CEE" w:rsidP="00440A29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 w:rsidRPr="00440A29">
        <w:rPr>
          <w:rFonts w:ascii="Arial" w:hAnsi="Arial" w:cs="Arial"/>
          <w:b/>
          <w:bCs/>
          <w:lang w:val="en-ZA"/>
        </w:rPr>
        <w:t>REPLY:</w:t>
      </w:r>
    </w:p>
    <w:p w:rsidR="00440A29" w:rsidRPr="00440A29" w:rsidRDefault="00440A29" w:rsidP="00440A29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2B57E6" w:rsidRPr="00440A29" w:rsidRDefault="000F3DE9" w:rsidP="00440A29">
      <w:pPr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bCs/>
          <w:lang w:val="en-ZA"/>
        </w:rPr>
      </w:pPr>
      <w:r w:rsidRPr="00440A29">
        <w:rPr>
          <w:rFonts w:ascii="Arial" w:hAnsi="Arial" w:cs="Arial"/>
          <w:bCs/>
          <w:lang w:val="en-ZA"/>
        </w:rPr>
        <w:t>During</w:t>
      </w:r>
      <w:r w:rsidR="00FE7C65" w:rsidRPr="00440A29">
        <w:rPr>
          <w:rFonts w:ascii="Arial" w:hAnsi="Arial" w:cs="Arial"/>
          <w:bCs/>
          <w:lang w:val="en-ZA"/>
        </w:rPr>
        <w:t xml:space="preserve"> this financial year the Department </w:t>
      </w:r>
      <w:r w:rsidR="008C4836">
        <w:rPr>
          <w:rFonts w:ascii="Arial" w:hAnsi="Arial" w:cs="Arial"/>
          <w:bCs/>
          <w:lang w:val="en-ZA"/>
        </w:rPr>
        <w:t xml:space="preserve">of Justice and Constitutional Development </w:t>
      </w:r>
      <w:r w:rsidR="00FE7C65" w:rsidRPr="00440A29">
        <w:rPr>
          <w:rFonts w:ascii="Arial" w:hAnsi="Arial" w:cs="Arial"/>
          <w:bCs/>
          <w:lang w:val="en-ZA"/>
        </w:rPr>
        <w:t xml:space="preserve">has planned to establish </w:t>
      </w:r>
      <w:r w:rsidR="008C4836">
        <w:rPr>
          <w:rFonts w:ascii="Arial" w:hAnsi="Arial" w:cs="Arial"/>
          <w:bCs/>
          <w:lang w:val="en-ZA"/>
        </w:rPr>
        <w:t>eighty (</w:t>
      </w:r>
      <w:r w:rsidR="00FE7C65" w:rsidRPr="00440A29">
        <w:rPr>
          <w:rFonts w:ascii="Arial" w:hAnsi="Arial" w:cs="Arial"/>
          <w:bCs/>
          <w:lang w:val="en-ZA"/>
        </w:rPr>
        <w:t>80</w:t>
      </w:r>
      <w:r w:rsidR="008C4836">
        <w:rPr>
          <w:rFonts w:ascii="Arial" w:hAnsi="Arial" w:cs="Arial"/>
          <w:bCs/>
          <w:lang w:val="en-ZA"/>
        </w:rPr>
        <w:t>)</w:t>
      </w:r>
      <w:r w:rsidR="00FE7C65" w:rsidRPr="00440A29">
        <w:rPr>
          <w:rFonts w:ascii="Arial" w:hAnsi="Arial" w:cs="Arial"/>
          <w:bCs/>
          <w:lang w:val="en-ZA"/>
        </w:rPr>
        <w:t xml:space="preserve"> sexual offences courts (SOCs) in terms of section 55A of the Criminal Law (Sexual Offences and Related Matters) Amendment Act, 2007 (Act No</w:t>
      </w:r>
      <w:r w:rsidR="008C4836">
        <w:rPr>
          <w:rFonts w:ascii="Arial" w:hAnsi="Arial" w:cs="Arial"/>
          <w:bCs/>
          <w:lang w:val="en-ZA"/>
        </w:rPr>
        <w:t>.</w:t>
      </w:r>
      <w:r w:rsidR="00FE7C65" w:rsidRPr="00440A29">
        <w:rPr>
          <w:rFonts w:ascii="Arial" w:hAnsi="Arial" w:cs="Arial"/>
          <w:bCs/>
          <w:lang w:val="en-ZA"/>
        </w:rPr>
        <w:t xml:space="preserve"> 32 of 2007)</w:t>
      </w:r>
      <w:r w:rsidR="00AD4847" w:rsidRPr="00440A29">
        <w:rPr>
          <w:rFonts w:ascii="Arial" w:hAnsi="Arial" w:cs="Arial"/>
          <w:bCs/>
          <w:lang w:val="en-ZA"/>
        </w:rPr>
        <w:t xml:space="preserve"> (the Act)</w:t>
      </w:r>
      <w:r w:rsidR="00FE7C65" w:rsidRPr="00440A29">
        <w:rPr>
          <w:rFonts w:ascii="Arial" w:hAnsi="Arial" w:cs="Arial"/>
          <w:bCs/>
          <w:lang w:val="en-ZA"/>
        </w:rPr>
        <w:t>. Th</w:t>
      </w:r>
      <w:r w:rsidR="00185095" w:rsidRPr="00440A29">
        <w:rPr>
          <w:rFonts w:ascii="Arial" w:hAnsi="Arial" w:cs="Arial"/>
          <w:bCs/>
          <w:lang w:val="en-ZA"/>
        </w:rPr>
        <w:t>is</w:t>
      </w:r>
      <w:r w:rsidR="00FE7C65" w:rsidRPr="00440A29">
        <w:rPr>
          <w:rFonts w:ascii="Arial" w:hAnsi="Arial" w:cs="Arial"/>
          <w:bCs/>
          <w:lang w:val="en-ZA"/>
        </w:rPr>
        <w:t xml:space="preserve"> will be the first batch of the section 55A SOCs </w:t>
      </w:r>
      <w:r w:rsidR="00185095" w:rsidRPr="00440A29">
        <w:rPr>
          <w:rFonts w:ascii="Arial" w:hAnsi="Arial" w:cs="Arial"/>
          <w:bCs/>
          <w:lang w:val="en-ZA"/>
        </w:rPr>
        <w:t xml:space="preserve">established in line with the resource specifications </w:t>
      </w:r>
      <w:r w:rsidR="00FA2C21" w:rsidRPr="00440A29">
        <w:rPr>
          <w:rFonts w:ascii="Arial" w:hAnsi="Arial" w:cs="Arial"/>
          <w:bCs/>
          <w:lang w:val="en-ZA"/>
        </w:rPr>
        <w:t xml:space="preserve">of </w:t>
      </w:r>
      <w:r w:rsidR="00185095" w:rsidRPr="00440A29">
        <w:rPr>
          <w:rFonts w:ascii="Arial" w:hAnsi="Arial" w:cs="Arial"/>
          <w:bCs/>
          <w:lang w:val="en-ZA"/>
        </w:rPr>
        <w:t xml:space="preserve">the </w:t>
      </w:r>
      <w:r w:rsidR="00185095" w:rsidRPr="00440A29">
        <w:rPr>
          <w:rFonts w:ascii="Arial" w:hAnsi="Arial" w:cs="Arial"/>
          <w:bCs/>
          <w:i/>
          <w:lang w:val="en-ZA"/>
        </w:rPr>
        <w:t>Regulations relating to Sexual Offences Courts</w:t>
      </w:r>
      <w:r w:rsidR="006B6DAE" w:rsidRPr="00440A29">
        <w:rPr>
          <w:rFonts w:ascii="Arial" w:hAnsi="Arial" w:cs="Arial"/>
          <w:bCs/>
          <w:i/>
          <w:lang w:val="en-ZA"/>
        </w:rPr>
        <w:t xml:space="preserve">. </w:t>
      </w:r>
      <w:r w:rsidR="006B6DAE" w:rsidRPr="00440A29">
        <w:rPr>
          <w:rFonts w:ascii="Arial" w:hAnsi="Arial" w:cs="Arial"/>
          <w:bCs/>
          <w:lang w:val="en-ZA"/>
        </w:rPr>
        <w:t>M</w:t>
      </w:r>
      <w:r w:rsidR="00185095" w:rsidRPr="00440A29">
        <w:rPr>
          <w:rFonts w:ascii="Arial" w:hAnsi="Arial" w:cs="Arial"/>
          <w:bCs/>
          <w:lang w:val="en-ZA"/>
        </w:rPr>
        <w:t xml:space="preserve">any of these courts have been drawn </w:t>
      </w:r>
      <w:r w:rsidR="00AD4847" w:rsidRPr="00440A29">
        <w:rPr>
          <w:rFonts w:ascii="Arial" w:hAnsi="Arial" w:cs="Arial"/>
          <w:bCs/>
          <w:lang w:val="en-ZA"/>
        </w:rPr>
        <w:t>from a</w:t>
      </w:r>
      <w:r w:rsidR="00185095" w:rsidRPr="00440A29">
        <w:rPr>
          <w:rFonts w:ascii="Arial" w:hAnsi="Arial" w:cs="Arial"/>
          <w:bCs/>
          <w:lang w:val="en-ZA"/>
        </w:rPr>
        <w:t xml:space="preserve"> pool of courts previously referred to as the </w:t>
      </w:r>
      <w:r w:rsidR="00185095" w:rsidRPr="00440A29">
        <w:rPr>
          <w:rFonts w:ascii="Arial" w:hAnsi="Arial" w:cs="Arial"/>
          <w:bCs/>
          <w:i/>
          <w:lang w:val="en-ZA"/>
        </w:rPr>
        <w:t>MATTSO Sexual Offences Courts</w:t>
      </w:r>
      <w:r w:rsidR="006B6DAE" w:rsidRPr="00440A29">
        <w:rPr>
          <w:rFonts w:ascii="Arial" w:hAnsi="Arial" w:cs="Arial"/>
          <w:bCs/>
          <w:lang w:val="en-ZA"/>
        </w:rPr>
        <w:t xml:space="preserve"> </w:t>
      </w:r>
      <w:r w:rsidR="008C4836">
        <w:rPr>
          <w:rFonts w:ascii="Arial" w:hAnsi="Arial" w:cs="Arial"/>
          <w:bCs/>
          <w:lang w:val="en-ZA"/>
        </w:rPr>
        <w:t xml:space="preserve">in order </w:t>
      </w:r>
      <w:r w:rsidR="00684A2B" w:rsidRPr="00440A29">
        <w:rPr>
          <w:rFonts w:ascii="Arial" w:hAnsi="Arial" w:cs="Arial"/>
          <w:bCs/>
          <w:lang w:val="en-ZA"/>
        </w:rPr>
        <w:t xml:space="preserve">to bring them into compliance with section 55A of the Act, which requires all sexual offences courts to be established </w:t>
      </w:r>
      <w:r w:rsidR="009A56B7" w:rsidRPr="00440A29">
        <w:rPr>
          <w:rFonts w:ascii="Arial" w:hAnsi="Arial" w:cs="Arial"/>
          <w:bCs/>
          <w:lang w:val="en-GB"/>
        </w:rPr>
        <w:t xml:space="preserve">at courts </w:t>
      </w:r>
      <w:r w:rsidR="00C75DED" w:rsidRPr="00440A29">
        <w:rPr>
          <w:rFonts w:ascii="Arial" w:hAnsi="Arial" w:cs="Arial"/>
          <w:bCs/>
          <w:lang w:val="en-GB"/>
        </w:rPr>
        <w:t>designated by</w:t>
      </w:r>
      <w:r w:rsidR="00FA2C21" w:rsidRPr="00440A29">
        <w:rPr>
          <w:rFonts w:ascii="Arial" w:hAnsi="Arial" w:cs="Arial"/>
          <w:bCs/>
          <w:lang w:val="en-GB"/>
        </w:rPr>
        <w:t xml:space="preserve"> the Minister of Justice and Correctional Services, by way of notice in the </w:t>
      </w:r>
      <w:r w:rsidR="00FA2C21" w:rsidRPr="00440A29">
        <w:rPr>
          <w:rFonts w:ascii="Arial" w:hAnsi="Arial" w:cs="Arial"/>
          <w:bCs/>
          <w:i/>
          <w:lang w:val="en-GB"/>
        </w:rPr>
        <w:t>Gazette</w:t>
      </w:r>
      <w:r w:rsidR="00676A5F" w:rsidRPr="00440A29">
        <w:rPr>
          <w:rFonts w:ascii="Arial" w:hAnsi="Arial" w:cs="Arial"/>
          <w:bCs/>
          <w:lang w:val="en-GB"/>
        </w:rPr>
        <w:t>.</w:t>
      </w:r>
      <w:r w:rsidR="006B6DAE" w:rsidRPr="00440A29">
        <w:rPr>
          <w:rFonts w:ascii="Arial" w:hAnsi="Arial" w:cs="Arial"/>
          <w:bCs/>
          <w:lang w:val="en-GB"/>
        </w:rPr>
        <w:t xml:space="preserve"> </w:t>
      </w:r>
      <w:r w:rsidR="00A912E3" w:rsidRPr="00440A29">
        <w:rPr>
          <w:rFonts w:ascii="Arial" w:hAnsi="Arial" w:cs="Arial"/>
          <w:bCs/>
          <w:lang w:val="en-GB"/>
        </w:rPr>
        <w:t xml:space="preserve">Below is the </w:t>
      </w:r>
      <w:r w:rsidR="001B1812" w:rsidRPr="00440A29">
        <w:rPr>
          <w:rFonts w:ascii="Arial" w:hAnsi="Arial" w:cs="Arial"/>
          <w:bCs/>
          <w:lang w:val="en-ZA"/>
        </w:rPr>
        <w:t xml:space="preserve">list </w:t>
      </w:r>
      <w:r w:rsidR="00C13D5C" w:rsidRPr="00440A29">
        <w:rPr>
          <w:rFonts w:ascii="Arial" w:hAnsi="Arial" w:cs="Arial"/>
          <w:bCs/>
          <w:lang w:val="en-ZA"/>
        </w:rPr>
        <w:t xml:space="preserve">of </w:t>
      </w:r>
      <w:r w:rsidR="00731F6A" w:rsidRPr="00440A29">
        <w:rPr>
          <w:rFonts w:ascii="Arial" w:hAnsi="Arial" w:cs="Arial"/>
          <w:bCs/>
          <w:lang w:val="en-ZA"/>
        </w:rPr>
        <w:t>the planned</w:t>
      </w:r>
      <w:r w:rsidR="008C4836">
        <w:rPr>
          <w:rFonts w:ascii="Arial" w:hAnsi="Arial" w:cs="Arial"/>
          <w:bCs/>
          <w:lang w:val="en-ZA"/>
        </w:rPr>
        <w:t xml:space="preserve"> eighty</w:t>
      </w:r>
      <w:r w:rsidR="00731F6A" w:rsidRPr="00440A29">
        <w:rPr>
          <w:rFonts w:ascii="Arial" w:hAnsi="Arial" w:cs="Arial"/>
          <w:bCs/>
          <w:lang w:val="en-ZA"/>
        </w:rPr>
        <w:t xml:space="preserve"> </w:t>
      </w:r>
      <w:r w:rsidR="008C4836">
        <w:rPr>
          <w:rFonts w:ascii="Arial" w:hAnsi="Arial" w:cs="Arial"/>
          <w:bCs/>
          <w:lang w:val="en-ZA"/>
        </w:rPr>
        <w:t>(</w:t>
      </w:r>
      <w:r w:rsidR="00731F6A" w:rsidRPr="00440A29">
        <w:rPr>
          <w:rFonts w:ascii="Arial" w:hAnsi="Arial" w:cs="Arial"/>
          <w:bCs/>
          <w:lang w:val="en-ZA"/>
        </w:rPr>
        <w:t>80</w:t>
      </w:r>
      <w:r w:rsidR="008C4836">
        <w:rPr>
          <w:rFonts w:ascii="Arial" w:hAnsi="Arial" w:cs="Arial"/>
          <w:bCs/>
          <w:lang w:val="en-ZA"/>
        </w:rPr>
        <w:t>)</w:t>
      </w:r>
      <w:r w:rsidR="00731F6A" w:rsidRPr="00440A29">
        <w:rPr>
          <w:rFonts w:ascii="Arial" w:hAnsi="Arial" w:cs="Arial"/>
          <w:bCs/>
          <w:lang w:val="en-ZA"/>
        </w:rPr>
        <w:t xml:space="preserve"> </w:t>
      </w:r>
      <w:r w:rsidR="00C13D5C" w:rsidRPr="00440A29">
        <w:rPr>
          <w:rFonts w:ascii="Arial" w:hAnsi="Arial" w:cs="Arial"/>
          <w:bCs/>
          <w:lang w:val="en-ZA"/>
        </w:rPr>
        <w:t>sexual offences courts</w:t>
      </w:r>
      <w:r w:rsidRPr="00440A29">
        <w:rPr>
          <w:rFonts w:ascii="Arial" w:hAnsi="Arial" w:cs="Arial"/>
          <w:bCs/>
          <w:lang w:val="en-ZA"/>
        </w:rPr>
        <w:t xml:space="preserve">: </w:t>
      </w:r>
      <w:r w:rsidR="00731F6A" w:rsidRPr="00440A29">
        <w:rPr>
          <w:rFonts w:ascii="Arial" w:hAnsi="Arial" w:cs="Arial"/>
          <w:bCs/>
          <w:lang w:val="en-ZA"/>
        </w:rPr>
        <w:t xml:space="preserve"> </w:t>
      </w:r>
      <w:r w:rsidR="002B57E6" w:rsidRPr="00440A29">
        <w:rPr>
          <w:rFonts w:ascii="Arial" w:hAnsi="Arial" w:cs="Arial"/>
          <w:bCs/>
          <w:lang w:val="en-ZA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237"/>
        <w:gridCol w:w="1246"/>
      </w:tblGrid>
      <w:tr w:rsidR="006E3A40" w:rsidRPr="00440A29" w:rsidTr="008C4836">
        <w:trPr>
          <w:tblHeader/>
        </w:trPr>
        <w:tc>
          <w:tcPr>
            <w:tcW w:w="1843" w:type="dxa"/>
            <w:shd w:val="clear" w:color="auto" w:fill="auto"/>
          </w:tcPr>
          <w:p w:rsidR="006E3A40" w:rsidRPr="00440A29" w:rsidRDefault="00575DD1" w:rsidP="008C4836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lang w:val="en-ZA"/>
              </w:rPr>
            </w:pPr>
            <w:r w:rsidRPr="00440A29">
              <w:rPr>
                <w:rFonts w:ascii="Arial" w:hAnsi="Arial" w:cs="Arial"/>
                <w:b/>
                <w:bCs/>
                <w:lang w:val="en-ZA"/>
              </w:rPr>
              <w:t>R</w:t>
            </w:r>
            <w:r w:rsidR="006E3A40" w:rsidRPr="00440A29">
              <w:rPr>
                <w:rFonts w:ascii="Arial" w:hAnsi="Arial" w:cs="Arial"/>
                <w:b/>
                <w:bCs/>
                <w:lang w:val="en-ZA"/>
              </w:rPr>
              <w:t xml:space="preserve">egional </w:t>
            </w:r>
            <w:r w:rsidR="008C4836">
              <w:rPr>
                <w:rFonts w:ascii="Arial" w:hAnsi="Arial" w:cs="Arial"/>
                <w:b/>
                <w:bCs/>
                <w:lang w:val="en-ZA"/>
              </w:rPr>
              <w:t>D</w:t>
            </w:r>
            <w:r w:rsidR="006E3A40" w:rsidRPr="00440A29">
              <w:rPr>
                <w:rFonts w:ascii="Arial" w:hAnsi="Arial" w:cs="Arial"/>
                <w:b/>
                <w:bCs/>
                <w:lang w:val="en-ZA"/>
              </w:rPr>
              <w:t>ivision</w:t>
            </w:r>
            <w:r w:rsidRPr="00440A29">
              <w:rPr>
                <w:rFonts w:ascii="Arial" w:hAnsi="Arial" w:cs="Arial"/>
                <w:b/>
                <w:bCs/>
                <w:lang w:val="en-ZA"/>
              </w:rPr>
              <w:t>s</w:t>
            </w:r>
            <w:r w:rsidR="00D102BE" w:rsidRPr="00440A29">
              <w:rPr>
                <w:rFonts w:ascii="Arial" w:hAnsi="Arial" w:cs="Arial"/>
                <w:b/>
                <w:bCs/>
                <w:lang w:val="en-ZA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6E3A40" w:rsidRPr="00440A29" w:rsidRDefault="006E3A40" w:rsidP="008C4836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lang w:val="en-ZA"/>
              </w:rPr>
            </w:pPr>
            <w:r w:rsidRPr="00440A29">
              <w:rPr>
                <w:rFonts w:ascii="Arial" w:hAnsi="Arial" w:cs="Arial"/>
                <w:b/>
                <w:bCs/>
                <w:lang w:val="en-ZA"/>
              </w:rPr>
              <w:t>Sexual Offences Court</w:t>
            </w:r>
            <w:r w:rsidR="00D102BE" w:rsidRPr="00440A29">
              <w:rPr>
                <w:rFonts w:ascii="Arial" w:hAnsi="Arial" w:cs="Arial"/>
                <w:b/>
                <w:bCs/>
                <w:lang w:val="en-ZA"/>
              </w:rPr>
              <w:t>s</w:t>
            </w:r>
            <w:r w:rsidRPr="00440A29">
              <w:rPr>
                <w:rFonts w:ascii="Arial" w:hAnsi="Arial" w:cs="Arial"/>
                <w:b/>
                <w:bCs/>
                <w:lang w:val="en-ZA"/>
              </w:rPr>
              <w:t xml:space="preserve"> to be established</w:t>
            </w:r>
          </w:p>
        </w:tc>
        <w:tc>
          <w:tcPr>
            <w:tcW w:w="1246" w:type="dxa"/>
            <w:shd w:val="clear" w:color="auto" w:fill="auto"/>
          </w:tcPr>
          <w:p w:rsidR="006E3A40" w:rsidRPr="00440A29" w:rsidRDefault="006E3A40" w:rsidP="008C4836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lang w:val="en-ZA"/>
              </w:rPr>
            </w:pPr>
            <w:r w:rsidRPr="00440A29">
              <w:rPr>
                <w:rFonts w:ascii="Arial" w:hAnsi="Arial" w:cs="Arial"/>
                <w:b/>
                <w:bCs/>
                <w:lang w:val="en-ZA"/>
              </w:rPr>
              <w:t>No</w:t>
            </w:r>
            <w:r w:rsidR="00440A29" w:rsidRPr="00440A29">
              <w:rPr>
                <w:rFonts w:ascii="Arial" w:hAnsi="Arial" w:cs="Arial"/>
                <w:b/>
                <w:bCs/>
                <w:lang w:val="en-ZA"/>
              </w:rPr>
              <w:t>.</w:t>
            </w:r>
            <w:r w:rsidRPr="00440A29">
              <w:rPr>
                <w:rFonts w:ascii="Arial" w:hAnsi="Arial" w:cs="Arial"/>
                <w:b/>
                <w:bCs/>
                <w:lang w:val="en-ZA"/>
              </w:rPr>
              <w:t xml:space="preserve"> of SOCs</w:t>
            </w:r>
          </w:p>
        </w:tc>
      </w:tr>
      <w:tr w:rsidR="006E3A40" w:rsidRPr="00440A29" w:rsidTr="008C4836">
        <w:tc>
          <w:tcPr>
            <w:tcW w:w="1843" w:type="dxa"/>
            <w:shd w:val="clear" w:color="auto" w:fill="auto"/>
          </w:tcPr>
          <w:p w:rsidR="006E3A40" w:rsidRPr="00440A29" w:rsidRDefault="006E3A40" w:rsidP="008C4836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Eastern Cape</w:t>
            </w:r>
          </w:p>
        </w:tc>
        <w:tc>
          <w:tcPr>
            <w:tcW w:w="6237" w:type="dxa"/>
            <w:shd w:val="clear" w:color="auto" w:fill="auto"/>
          </w:tcPr>
          <w:p w:rsidR="006E3A40" w:rsidRPr="00440A29" w:rsidRDefault="006E3A40" w:rsidP="008C4836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Dimba</w:t>
            </w:r>
            <w:r w:rsidR="00D102BE" w:rsidRPr="00440A29">
              <w:rPr>
                <w:rFonts w:ascii="Arial" w:hAnsi="Arial" w:cs="Arial"/>
                <w:bCs/>
                <w:lang w:val="en-ZA"/>
              </w:rPr>
              <w:t xml:space="preserve">za, East London, </w:t>
            </w:r>
            <w:r w:rsidRPr="00440A29">
              <w:rPr>
                <w:rFonts w:ascii="Arial" w:hAnsi="Arial" w:cs="Arial"/>
                <w:bCs/>
                <w:lang w:val="en-ZA"/>
              </w:rPr>
              <w:t>Port-Elizabeth</w:t>
            </w:r>
          </w:p>
        </w:tc>
        <w:tc>
          <w:tcPr>
            <w:tcW w:w="1246" w:type="dxa"/>
            <w:shd w:val="clear" w:color="auto" w:fill="auto"/>
          </w:tcPr>
          <w:p w:rsidR="006E3A40" w:rsidRPr="00440A29" w:rsidRDefault="006E3A40" w:rsidP="008C4836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3</w:t>
            </w:r>
          </w:p>
        </w:tc>
      </w:tr>
      <w:tr w:rsidR="006E3A40" w:rsidRPr="00440A29" w:rsidTr="008C4836">
        <w:trPr>
          <w:trHeight w:val="323"/>
        </w:trPr>
        <w:tc>
          <w:tcPr>
            <w:tcW w:w="1843" w:type="dxa"/>
            <w:shd w:val="clear" w:color="auto" w:fill="auto"/>
          </w:tcPr>
          <w:p w:rsidR="006E3A40" w:rsidRPr="00440A29" w:rsidRDefault="00D102BE" w:rsidP="008C4836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Free State</w:t>
            </w:r>
          </w:p>
        </w:tc>
        <w:tc>
          <w:tcPr>
            <w:tcW w:w="6237" w:type="dxa"/>
            <w:shd w:val="clear" w:color="auto" w:fill="auto"/>
          </w:tcPr>
          <w:p w:rsidR="00D102BE" w:rsidRPr="00440A29" w:rsidRDefault="00D102BE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Bethlehem, Bloemfontein, Botshabelo</w:t>
            </w:r>
            <w:r w:rsidR="0093416D" w:rsidRPr="00440A29">
              <w:rPr>
                <w:rFonts w:ascii="Arial" w:hAnsi="Arial" w:cs="Arial"/>
                <w:bCs/>
                <w:lang w:val="en-ZA"/>
              </w:rPr>
              <w:t xml:space="preserve">, </w:t>
            </w:r>
            <w:r w:rsidRPr="00440A29">
              <w:rPr>
                <w:rFonts w:ascii="Arial" w:hAnsi="Arial" w:cs="Arial"/>
                <w:bCs/>
                <w:lang w:val="en-ZA"/>
              </w:rPr>
              <w:t>Brandfort, Ficksburg, Harrismith, Koffiefontein, Kroonstad, Ladybrand, Parys, Phuthaditjhaba, Thaba’Nchu, Welkom, Wepener, Zastron</w:t>
            </w:r>
          </w:p>
        </w:tc>
        <w:tc>
          <w:tcPr>
            <w:tcW w:w="1246" w:type="dxa"/>
            <w:shd w:val="clear" w:color="auto" w:fill="auto"/>
          </w:tcPr>
          <w:p w:rsidR="006E3A40" w:rsidRPr="00440A29" w:rsidRDefault="00D102BE" w:rsidP="008C4836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15</w:t>
            </w:r>
          </w:p>
        </w:tc>
      </w:tr>
      <w:tr w:rsidR="00D102BE" w:rsidRPr="00440A29" w:rsidTr="008C4836">
        <w:trPr>
          <w:trHeight w:val="1160"/>
        </w:trPr>
        <w:tc>
          <w:tcPr>
            <w:tcW w:w="1843" w:type="dxa"/>
            <w:shd w:val="clear" w:color="auto" w:fill="auto"/>
          </w:tcPr>
          <w:p w:rsidR="00D102BE" w:rsidRPr="00440A29" w:rsidRDefault="00D102BE" w:rsidP="008C4836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Gauteng</w:t>
            </w:r>
          </w:p>
        </w:tc>
        <w:tc>
          <w:tcPr>
            <w:tcW w:w="6237" w:type="dxa"/>
            <w:shd w:val="clear" w:color="auto" w:fill="auto"/>
          </w:tcPr>
          <w:p w:rsidR="00D102BE" w:rsidRPr="00440A29" w:rsidRDefault="00D102BE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 xml:space="preserve">Benoni, Booysens, Kagiso, </w:t>
            </w:r>
            <w:r w:rsidR="0093416D" w:rsidRPr="00440A29">
              <w:rPr>
                <w:rFonts w:ascii="Arial" w:hAnsi="Arial" w:cs="Arial"/>
                <w:bCs/>
                <w:lang w:val="en-ZA"/>
              </w:rPr>
              <w:t xml:space="preserve">Krugersdorp, </w:t>
            </w:r>
            <w:r w:rsidRPr="00440A29">
              <w:rPr>
                <w:rFonts w:ascii="Arial" w:hAnsi="Arial" w:cs="Arial"/>
                <w:bCs/>
                <w:lang w:val="en-ZA"/>
              </w:rPr>
              <w:t>Palm Ridge, Pretoria, Pretoria North,</w:t>
            </w:r>
            <w:r w:rsidR="0093416D" w:rsidRPr="00440A29">
              <w:rPr>
                <w:rFonts w:ascii="Arial" w:hAnsi="Arial" w:cs="Arial"/>
                <w:bCs/>
                <w:lang w:val="en-ZA"/>
              </w:rPr>
              <w:t xml:space="preserve"> </w:t>
            </w:r>
            <w:r w:rsidRPr="00440A29">
              <w:rPr>
                <w:rFonts w:ascii="Arial" w:hAnsi="Arial" w:cs="Arial"/>
                <w:bCs/>
                <w:lang w:val="en-ZA"/>
              </w:rPr>
              <w:t>Randfontein</w:t>
            </w:r>
            <w:r w:rsidR="0093416D" w:rsidRPr="00440A29">
              <w:rPr>
                <w:rFonts w:ascii="Arial" w:hAnsi="Arial" w:cs="Arial"/>
                <w:bCs/>
                <w:lang w:val="en-ZA"/>
              </w:rPr>
              <w:t>, Roodepoort, Tembisa, Tsakane, Vereeniging</w:t>
            </w:r>
          </w:p>
        </w:tc>
        <w:tc>
          <w:tcPr>
            <w:tcW w:w="1246" w:type="dxa"/>
            <w:shd w:val="clear" w:color="auto" w:fill="auto"/>
          </w:tcPr>
          <w:p w:rsidR="00D102BE" w:rsidRPr="00440A29" w:rsidRDefault="0093416D" w:rsidP="008C4836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12</w:t>
            </w:r>
          </w:p>
        </w:tc>
      </w:tr>
      <w:tr w:rsidR="0093416D" w:rsidRPr="00440A29" w:rsidTr="008C4836">
        <w:trPr>
          <w:trHeight w:val="962"/>
        </w:trPr>
        <w:tc>
          <w:tcPr>
            <w:tcW w:w="1843" w:type="dxa"/>
            <w:shd w:val="clear" w:color="auto" w:fill="auto"/>
          </w:tcPr>
          <w:p w:rsidR="0093416D" w:rsidRPr="00440A29" w:rsidRDefault="0093416D" w:rsidP="008C4836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KwaZulu-Natal</w:t>
            </w:r>
          </w:p>
        </w:tc>
        <w:tc>
          <w:tcPr>
            <w:tcW w:w="6237" w:type="dxa"/>
            <w:shd w:val="clear" w:color="auto" w:fill="auto"/>
          </w:tcPr>
          <w:p w:rsidR="0093416D" w:rsidRPr="00440A29" w:rsidRDefault="0093416D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Durban, Umlazi, Empangeni, Madadeni, Ntuzuma</w:t>
            </w:r>
          </w:p>
          <w:p w:rsidR="0093416D" w:rsidRPr="00440A29" w:rsidRDefault="0093416D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Pietermaritzburg, Pinetown, Scottsburgh</w:t>
            </w:r>
          </w:p>
        </w:tc>
        <w:tc>
          <w:tcPr>
            <w:tcW w:w="1246" w:type="dxa"/>
            <w:shd w:val="clear" w:color="auto" w:fill="auto"/>
          </w:tcPr>
          <w:p w:rsidR="0093416D" w:rsidRPr="00440A29" w:rsidRDefault="0093416D" w:rsidP="008C4836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8</w:t>
            </w:r>
          </w:p>
        </w:tc>
      </w:tr>
      <w:tr w:rsidR="0093416D" w:rsidRPr="00440A29" w:rsidTr="008C4836">
        <w:trPr>
          <w:trHeight w:val="530"/>
        </w:trPr>
        <w:tc>
          <w:tcPr>
            <w:tcW w:w="1843" w:type="dxa"/>
            <w:shd w:val="clear" w:color="auto" w:fill="auto"/>
          </w:tcPr>
          <w:p w:rsidR="0093416D" w:rsidRPr="00440A29" w:rsidRDefault="0093416D" w:rsidP="008C4836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Limpopo</w:t>
            </w:r>
          </w:p>
        </w:tc>
        <w:tc>
          <w:tcPr>
            <w:tcW w:w="6237" w:type="dxa"/>
            <w:shd w:val="clear" w:color="auto" w:fill="auto"/>
          </w:tcPr>
          <w:p w:rsidR="0093416D" w:rsidRPr="00440A29" w:rsidRDefault="0093416D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Giyani, Mahwelereng, Mankweng, Morebeng, Sibasa</w:t>
            </w:r>
          </w:p>
        </w:tc>
        <w:tc>
          <w:tcPr>
            <w:tcW w:w="1246" w:type="dxa"/>
            <w:shd w:val="clear" w:color="auto" w:fill="auto"/>
          </w:tcPr>
          <w:p w:rsidR="0093416D" w:rsidRPr="00440A29" w:rsidRDefault="0093416D" w:rsidP="008C4836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5</w:t>
            </w:r>
          </w:p>
        </w:tc>
      </w:tr>
      <w:tr w:rsidR="0093416D" w:rsidRPr="00440A29" w:rsidTr="008C4836">
        <w:trPr>
          <w:trHeight w:val="530"/>
        </w:trPr>
        <w:tc>
          <w:tcPr>
            <w:tcW w:w="1843" w:type="dxa"/>
            <w:shd w:val="clear" w:color="auto" w:fill="auto"/>
          </w:tcPr>
          <w:p w:rsidR="0093416D" w:rsidRPr="00440A29" w:rsidRDefault="0093416D" w:rsidP="008C4836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Mpumalanga</w:t>
            </w:r>
          </w:p>
        </w:tc>
        <w:tc>
          <w:tcPr>
            <w:tcW w:w="6237" w:type="dxa"/>
            <w:shd w:val="clear" w:color="auto" w:fill="auto"/>
          </w:tcPr>
          <w:p w:rsidR="0093416D" w:rsidRPr="00440A29" w:rsidRDefault="0093416D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Ermelo, Middleburg, Mbombela, Piet Retief, Secunda</w:t>
            </w:r>
          </w:p>
          <w:p w:rsidR="0093416D" w:rsidRPr="00440A29" w:rsidRDefault="0093416D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Mdutjana, Thulamahashe</w:t>
            </w:r>
          </w:p>
        </w:tc>
        <w:tc>
          <w:tcPr>
            <w:tcW w:w="1246" w:type="dxa"/>
            <w:shd w:val="clear" w:color="auto" w:fill="auto"/>
          </w:tcPr>
          <w:p w:rsidR="0093416D" w:rsidRPr="00440A29" w:rsidRDefault="008C79BA" w:rsidP="008C4836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7</w:t>
            </w:r>
          </w:p>
        </w:tc>
      </w:tr>
      <w:tr w:rsidR="008C79BA" w:rsidRPr="00440A29" w:rsidTr="008C4836">
        <w:trPr>
          <w:trHeight w:val="530"/>
        </w:trPr>
        <w:tc>
          <w:tcPr>
            <w:tcW w:w="1843" w:type="dxa"/>
            <w:shd w:val="clear" w:color="auto" w:fill="auto"/>
          </w:tcPr>
          <w:p w:rsidR="008C79BA" w:rsidRPr="00440A29" w:rsidRDefault="008C79BA" w:rsidP="008C4836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Northern Cape</w:t>
            </w:r>
          </w:p>
        </w:tc>
        <w:tc>
          <w:tcPr>
            <w:tcW w:w="6237" w:type="dxa"/>
            <w:shd w:val="clear" w:color="auto" w:fill="auto"/>
          </w:tcPr>
          <w:p w:rsidR="008C79BA" w:rsidRPr="00440A29" w:rsidRDefault="008C79BA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Kimberley, Upington, Springbok, Kathu, Kuruman</w:t>
            </w:r>
          </w:p>
          <w:p w:rsidR="008C79BA" w:rsidRPr="00440A29" w:rsidRDefault="008C79BA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Barkley West, Colesburg, Galeshewe, Fraserburg</w:t>
            </w:r>
          </w:p>
          <w:p w:rsidR="008C79BA" w:rsidRPr="00440A29" w:rsidRDefault="008C79BA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Kakamas, Postmansburg</w:t>
            </w:r>
          </w:p>
        </w:tc>
        <w:tc>
          <w:tcPr>
            <w:tcW w:w="1246" w:type="dxa"/>
            <w:shd w:val="clear" w:color="auto" w:fill="auto"/>
          </w:tcPr>
          <w:p w:rsidR="008C79BA" w:rsidRPr="00440A29" w:rsidRDefault="008C79BA" w:rsidP="008C4836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11</w:t>
            </w:r>
          </w:p>
        </w:tc>
      </w:tr>
      <w:tr w:rsidR="008C79BA" w:rsidRPr="00440A29" w:rsidTr="008C4836">
        <w:trPr>
          <w:trHeight w:val="530"/>
        </w:trPr>
        <w:tc>
          <w:tcPr>
            <w:tcW w:w="1843" w:type="dxa"/>
            <w:shd w:val="clear" w:color="auto" w:fill="auto"/>
          </w:tcPr>
          <w:p w:rsidR="008C79BA" w:rsidRPr="00440A29" w:rsidRDefault="008C79BA" w:rsidP="008C4836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North West</w:t>
            </w:r>
          </w:p>
        </w:tc>
        <w:tc>
          <w:tcPr>
            <w:tcW w:w="6237" w:type="dxa"/>
            <w:shd w:val="clear" w:color="auto" w:fill="auto"/>
          </w:tcPr>
          <w:p w:rsidR="008C79BA" w:rsidRPr="00440A29" w:rsidRDefault="008C79BA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Potchefstroom, Ga-Rankuwa, Klerksdorp, Rustenburg</w:t>
            </w:r>
          </w:p>
          <w:p w:rsidR="008C79BA" w:rsidRPr="00440A29" w:rsidRDefault="008C79BA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Moretele, Mmabatho, Tlhabane</w:t>
            </w:r>
          </w:p>
        </w:tc>
        <w:tc>
          <w:tcPr>
            <w:tcW w:w="1246" w:type="dxa"/>
            <w:shd w:val="clear" w:color="auto" w:fill="auto"/>
          </w:tcPr>
          <w:p w:rsidR="008C79BA" w:rsidRPr="00440A29" w:rsidRDefault="008C79BA" w:rsidP="008C4836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7</w:t>
            </w:r>
          </w:p>
        </w:tc>
      </w:tr>
      <w:tr w:rsidR="008C79BA" w:rsidRPr="00440A29" w:rsidTr="008C4836">
        <w:trPr>
          <w:trHeight w:val="530"/>
        </w:trPr>
        <w:tc>
          <w:tcPr>
            <w:tcW w:w="1843" w:type="dxa"/>
            <w:shd w:val="clear" w:color="auto" w:fill="auto"/>
          </w:tcPr>
          <w:p w:rsidR="008C79BA" w:rsidRPr="00440A29" w:rsidRDefault="008C79BA" w:rsidP="008C4836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Western Cape</w:t>
            </w:r>
          </w:p>
        </w:tc>
        <w:tc>
          <w:tcPr>
            <w:tcW w:w="6237" w:type="dxa"/>
            <w:shd w:val="clear" w:color="auto" w:fill="auto"/>
          </w:tcPr>
          <w:p w:rsidR="008C79BA" w:rsidRPr="00440A29" w:rsidRDefault="008C79BA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Atlantis, Bredasdorp, Cape Town, Khayelitsha</w:t>
            </w:r>
          </w:p>
          <w:p w:rsidR="008C79BA" w:rsidRPr="00440A29" w:rsidRDefault="008C79BA" w:rsidP="008C4836">
            <w:pPr>
              <w:spacing w:line="360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Mitchells Plain, Oudtshoorn, Paarl, Parow, Plattenberg Bay, Thembalethu, Worcester</w:t>
            </w:r>
            <w:r w:rsidR="00A912E3" w:rsidRPr="00440A29">
              <w:rPr>
                <w:rFonts w:ascii="Arial" w:hAnsi="Arial" w:cs="Arial"/>
                <w:bCs/>
                <w:lang w:val="en-ZA"/>
              </w:rPr>
              <w:t>, Wynberg</w:t>
            </w:r>
          </w:p>
        </w:tc>
        <w:tc>
          <w:tcPr>
            <w:tcW w:w="1246" w:type="dxa"/>
            <w:shd w:val="clear" w:color="auto" w:fill="auto"/>
          </w:tcPr>
          <w:p w:rsidR="008C79BA" w:rsidRPr="00440A29" w:rsidRDefault="00A912E3" w:rsidP="008C4836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lang w:val="en-ZA"/>
              </w:rPr>
            </w:pPr>
            <w:r w:rsidRPr="00440A29">
              <w:rPr>
                <w:rFonts w:ascii="Arial" w:hAnsi="Arial" w:cs="Arial"/>
                <w:bCs/>
                <w:lang w:val="en-ZA"/>
              </w:rPr>
              <w:t>12</w:t>
            </w:r>
          </w:p>
        </w:tc>
      </w:tr>
      <w:tr w:rsidR="008C79BA" w:rsidRPr="00440A29" w:rsidTr="008C4836">
        <w:trPr>
          <w:trHeight w:val="530"/>
        </w:trPr>
        <w:tc>
          <w:tcPr>
            <w:tcW w:w="8080" w:type="dxa"/>
            <w:gridSpan w:val="2"/>
            <w:shd w:val="clear" w:color="auto" w:fill="auto"/>
            <w:vAlign w:val="center"/>
          </w:tcPr>
          <w:p w:rsidR="008C79BA" w:rsidRPr="008C4836" w:rsidRDefault="008C4836" w:rsidP="008C4836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8C4836">
              <w:rPr>
                <w:rFonts w:ascii="Arial" w:hAnsi="Arial" w:cs="Arial"/>
                <w:b/>
                <w:bCs/>
                <w:lang w:val="en-ZA"/>
              </w:rPr>
              <w:t>TOTAL</w:t>
            </w:r>
          </w:p>
        </w:tc>
        <w:tc>
          <w:tcPr>
            <w:tcW w:w="1246" w:type="dxa"/>
            <w:shd w:val="clear" w:color="auto" w:fill="auto"/>
          </w:tcPr>
          <w:p w:rsidR="008C79BA" w:rsidRPr="008C4836" w:rsidRDefault="00A912E3" w:rsidP="008C4836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8C4836">
              <w:rPr>
                <w:rFonts w:ascii="Arial" w:hAnsi="Arial" w:cs="Arial"/>
                <w:b/>
                <w:bCs/>
                <w:lang w:val="en-ZA"/>
              </w:rPr>
              <w:t>80</w:t>
            </w:r>
          </w:p>
        </w:tc>
      </w:tr>
    </w:tbl>
    <w:p w:rsidR="008C4836" w:rsidRDefault="008C4836" w:rsidP="00440A29">
      <w:pPr>
        <w:spacing w:line="360" w:lineRule="auto"/>
        <w:jc w:val="both"/>
        <w:rPr>
          <w:rFonts w:ascii="Arial" w:hAnsi="Arial" w:cs="Arial"/>
          <w:bCs/>
          <w:lang w:val="en-ZA"/>
        </w:rPr>
      </w:pPr>
    </w:p>
    <w:p w:rsidR="008C4836" w:rsidRDefault="008C4836" w:rsidP="00440A29">
      <w:pPr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H</w:t>
      </w:r>
      <w:r w:rsidRPr="00440A29">
        <w:rPr>
          <w:rFonts w:ascii="Arial" w:hAnsi="Arial" w:cs="Arial"/>
          <w:bCs/>
          <w:lang w:val="en-ZA"/>
        </w:rPr>
        <w:t>owever</w:t>
      </w:r>
      <w:r>
        <w:rPr>
          <w:rFonts w:ascii="Arial" w:hAnsi="Arial" w:cs="Arial"/>
          <w:bCs/>
          <w:lang w:val="en-ZA"/>
        </w:rPr>
        <w:t>,</w:t>
      </w:r>
      <w:r w:rsidRPr="00440A29">
        <w:rPr>
          <w:rFonts w:ascii="Arial" w:hAnsi="Arial" w:cs="Arial"/>
          <w:bCs/>
          <w:lang w:val="en-ZA"/>
        </w:rPr>
        <w:t xml:space="preserve"> </w:t>
      </w:r>
      <w:r>
        <w:rPr>
          <w:rFonts w:ascii="Arial" w:hAnsi="Arial" w:cs="Arial"/>
          <w:bCs/>
          <w:lang w:val="en-ZA"/>
        </w:rPr>
        <w:t>this</w:t>
      </w:r>
      <w:r w:rsidR="00575DD1" w:rsidRPr="00440A29">
        <w:rPr>
          <w:rFonts w:ascii="Arial" w:hAnsi="Arial" w:cs="Arial"/>
          <w:bCs/>
          <w:lang w:val="en-ZA"/>
        </w:rPr>
        <w:t xml:space="preserve"> list is</w:t>
      </w:r>
      <w:r w:rsidR="000F3DE9" w:rsidRPr="00440A29">
        <w:rPr>
          <w:rFonts w:ascii="Arial" w:hAnsi="Arial" w:cs="Arial"/>
          <w:bCs/>
          <w:lang w:val="en-ZA"/>
        </w:rPr>
        <w:t xml:space="preserve"> </w:t>
      </w:r>
      <w:r w:rsidR="00575DD1" w:rsidRPr="00440A29">
        <w:rPr>
          <w:rFonts w:ascii="Arial" w:hAnsi="Arial" w:cs="Arial"/>
          <w:bCs/>
          <w:lang w:val="en-ZA"/>
        </w:rPr>
        <w:t xml:space="preserve">not cast </w:t>
      </w:r>
      <w:r w:rsidR="000F3DE9" w:rsidRPr="00440A29">
        <w:rPr>
          <w:rFonts w:ascii="Arial" w:hAnsi="Arial" w:cs="Arial"/>
          <w:bCs/>
          <w:lang w:val="en-ZA"/>
        </w:rPr>
        <w:t xml:space="preserve">and stone as </w:t>
      </w:r>
      <w:r w:rsidR="00DD51A4" w:rsidRPr="00440A29">
        <w:rPr>
          <w:rFonts w:ascii="Arial" w:hAnsi="Arial" w:cs="Arial"/>
          <w:bCs/>
          <w:lang w:val="en-ZA"/>
        </w:rPr>
        <w:t>the caseload of sex crimes in a particular court is often unpredictable.</w:t>
      </w:r>
    </w:p>
    <w:p w:rsidR="00FE7C65" w:rsidRPr="00440A29" w:rsidRDefault="00DD51A4" w:rsidP="00440A29">
      <w:pPr>
        <w:spacing w:line="360" w:lineRule="auto"/>
        <w:jc w:val="both"/>
        <w:rPr>
          <w:rFonts w:ascii="Arial" w:hAnsi="Arial" w:cs="Arial"/>
          <w:bCs/>
          <w:lang w:val="en-ZA"/>
        </w:rPr>
      </w:pPr>
      <w:r w:rsidRPr="00440A29">
        <w:rPr>
          <w:rFonts w:ascii="Arial" w:hAnsi="Arial" w:cs="Arial"/>
          <w:bCs/>
          <w:lang w:val="en-ZA"/>
        </w:rPr>
        <w:t xml:space="preserve"> </w:t>
      </w:r>
      <w:r w:rsidR="00575DD1" w:rsidRPr="00440A29">
        <w:rPr>
          <w:rFonts w:ascii="Arial" w:hAnsi="Arial" w:cs="Arial"/>
          <w:bCs/>
          <w:lang w:val="en-ZA"/>
        </w:rPr>
        <w:t xml:space="preserve">  </w:t>
      </w:r>
      <w:r w:rsidR="001B1812" w:rsidRPr="00440A29">
        <w:rPr>
          <w:rFonts w:ascii="Arial" w:hAnsi="Arial" w:cs="Arial"/>
          <w:bCs/>
          <w:lang w:val="en-ZA"/>
        </w:rPr>
        <w:t xml:space="preserve"> </w:t>
      </w:r>
    </w:p>
    <w:p w:rsidR="007A0CEE" w:rsidRPr="008C4836" w:rsidRDefault="008C4836" w:rsidP="008C4836">
      <w:pPr>
        <w:numPr>
          <w:ilvl w:val="0"/>
          <w:numId w:val="14"/>
        </w:numPr>
        <w:spacing w:line="360" w:lineRule="auto"/>
        <w:ind w:left="540" w:hanging="540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What</w:t>
      </w:r>
      <w:r w:rsidRPr="008C4836">
        <w:rPr>
          <w:rFonts w:ascii="Arial" w:hAnsi="Arial" w:cs="Arial"/>
          <w:bCs/>
          <w:lang w:val="en-ZA"/>
        </w:rPr>
        <w:t xml:space="preserve"> </w:t>
      </w:r>
      <w:r w:rsidR="00FE7C65" w:rsidRPr="008C4836">
        <w:rPr>
          <w:rFonts w:ascii="Arial" w:hAnsi="Arial" w:cs="Arial"/>
          <w:bCs/>
          <w:lang w:val="en-ZA"/>
        </w:rPr>
        <w:t xml:space="preserve">progress has been made in respect of the establishment of each of the </w:t>
      </w:r>
      <w:r w:rsidRPr="008C4836">
        <w:rPr>
          <w:rFonts w:ascii="Arial" w:hAnsi="Arial" w:cs="Arial"/>
          <w:bCs/>
          <w:lang w:val="en-ZA"/>
        </w:rPr>
        <w:t>specified courts</w:t>
      </w:r>
      <w:r>
        <w:rPr>
          <w:rFonts w:ascii="Arial" w:hAnsi="Arial" w:cs="Arial"/>
          <w:bCs/>
          <w:lang w:val="en-ZA"/>
        </w:rPr>
        <w:t>?</w:t>
      </w:r>
    </w:p>
    <w:p w:rsidR="00A44A93" w:rsidRPr="00440A29" w:rsidRDefault="008C4836" w:rsidP="00440A29">
      <w:pPr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I have</w:t>
      </w:r>
      <w:r w:rsidR="00A1404D" w:rsidRPr="00440A29">
        <w:rPr>
          <w:rFonts w:ascii="Arial" w:hAnsi="Arial" w:cs="Arial"/>
          <w:bCs/>
          <w:lang w:val="en-ZA"/>
        </w:rPr>
        <w:t xml:space="preserve"> received </w:t>
      </w:r>
      <w:r w:rsidRPr="00440A29">
        <w:rPr>
          <w:rFonts w:ascii="Arial" w:hAnsi="Arial" w:cs="Arial"/>
          <w:bCs/>
          <w:lang w:val="en-ZA"/>
        </w:rPr>
        <w:t xml:space="preserve">a letter of concurrence </w:t>
      </w:r>
      <w:r w:rsidR="000E5797" w:rsidRPr="00440A29">
        <w:rPr>
          <w:rFonts w:ascii="Arial" w:hAnsi="Arial" w:cs="Arial"/>
          <w:bCs/>
          <w:lang w:val="en-ZA"/>
        </w:rPr>
        <w:t xml:space="preserve">from the Chief Justice for the designation of </w:t>
      </w:r>
      <w:r>
        <w:rPr>
          <w:rFonts w:ascii="Arial" w:hAnsi="Arial" w:cs="Arial"/>
          <w:bCs/>
          <w:lang w:val="en-ZA"/>
        </w:rPr>
        <w:t>nine (</w:t>
      </w:r>
      <w:r w:rsidR="000E5797" w:rsidRPr="00440A29">
        <w:rPr>
          <w:rFonts w:ascii="Arial" w:hAnsi="Arial" w:cs="Arial"/>
          <w:bCs/>
          <w:lang w:val="en-ZA"/>
        </w:rPr>
        <w:t>9</w:t>
      </w:r>
      <w:r>
        <w:rPr>
          <w:rFonts w:ascii="Arial" w:hAnsi="Arial" w:cs="Arial"/>
          <w:bCs/>
          <w:lang w:val="en-ZA"/>
        </w:rPr>
        <w:t>)</w:t>
      </w:r>
      <w:r w:rsidR="000E5797" w:rsidRPr="00440A29">
        <w:rPr>
          <w:rFonts w:ascii="Arial" w:hAnsi="Arial" w:cs="Arial"/>
          <w:bCs/>
          <w:lang w:val="en-ZA"/>
        </w:rPr>
        <w:t xml:space="preserve"> courts for the </w:t>
      </w:r>
      <w:r>
        <w:rPr>
          <w:rFonts w:ascii="Arial" w:hAnsi="Arial" w:cs="Arial"/>
          <w:bCs/>
          <w:lang w:val="en-ZA"/>
        </w:rPr>
        <w:t>r</w:t>
      </w:r>
      <w:r w:rsidR="000E5797" w:rsidRPr="00440A29">
        <w:rPr>
          <w:rFonts w:ascii="Arial" w:hAnsi="Arial" w:cs="Arial"/>
          <w:bCs/>
          <w:lang w:val="en-ZA"/>
        </w:rPr>
        <w:t xml:space="preserve">egional divisions </w:t>
      </w:r>
      <w:r w:rsidR="00A44A93" w:rsidRPr="00440A29">
        <w:rPr>
          <w:rFonts w:ascii="Arial" w:hAnsi="Arial" w:cs="Arial"/>
          <w:bCs/>
          <w:lang w:val="en-ZA"/>
        </w:rPr>
        <w:t>where the 80</w:t>
      </w:r>
      <w:r w:rsidR="000E5797" w:rsidRPr="00440A29">
        <w:rPr>
          <w:rFonts w:ascii="Arial" w:hAnsi="Arial" w:cs="Arial"/>
          <w:bCs/>
          <w:lang w:val="en-ZA"/>
        </w:rPr>
        <w:t xml:space="preserve"> sexual offences courts will be established in terms of section 55A(2)</w:t>
      </w:r>
      <w:r w:rsidR="00D03430" w:rsidRPr="00440A29">
        <w:rPr>
          <w:rFonts w:ascii="Arial" w:hAnsi="Arial" w:cs="Arial"/>
          <w:bCs/>
          <w:lang w:val="en-ZA"/>
        </w:rPr>
        <w:t>(a)</w:t>
      </w:r>
      <w:r w:rsidR="00A44A93" w:rsidRPr="00440A29">
        <w:rPr>
          <w:rFonts w:ascii="Arial" w:hAnsi="Arial" w:cs="Arial"/>
          <w:bCs/>
          <w:lang w:val="en-ZA"/>
        </w:rPr>
        <w:t xml:space="preserve"> of the Act; </w:t>
      </w:r>
    </w:p>
    <w:p w:rsidR="006573FE" w:rsidRPr="00440A29" w:rsidRDefault="00DD51A4" w:rsidP="00440A29">
      <w:pPr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Cs/>
          <w:lang w:val="en-ZA"/>
        </w:rPr>
      </w:pPr>
      <w:r w:rsidRPr="00440A29">
        <w:rPr>
          <w:rFonts w:ascii="Arial" w:hAnsi="Arial" w:cs="Arial"/>
          <w:bCs/>
          <w:lang w:val="en-ZA"/>
        </w:rPr>
        <w:t>In terms of section 55A(2)(b) of the Act, t</w:t>
      </w:r>
      <w:r w:rsidR="00A44A93" w:rsidRPr="00440A29">
        <w:rPr>
          <w:rFonts w:ascii="Arial" w:hAnsi="Arial" w:cs="Arial"/>
          <w:bCs/>
          <w:lang w:val="en-ZA"/>
        </w:rPr>
        <w:t xml:space="preserve">he National Director of Public Prosecutions has </w:t>
      </w:r>
      <w:r w:rsidRPr="00440A29">
        <w:rPr>
          <w:rFonts w:ascii="Arial" w:hAnsi="Arial" w:cs="Arial"/>
          <w:bCs/>
          <w:lang w:val="en-ZA"/>
        </w:rPr>
        <w:t xml:space="preserve">also </w:t>
      </w:r>
      <w:r w:rsidR="00A44A93" w:rsidRPr="00440A29">
        <w:rPr>
          <w:rFonts w:ascii="Arial" w:hAnsi="Arial" w:cs="Arial"/>
          <w:bCs/>
          <w:lang w:val="en-ZA"/>
        </w:rPr>
        <w:t xml:space="preserve">responded in writing to the letter of the Minister in support of the designation </w:t>
      </w:r>
      <w:r w:rsidRPr="00440A29">
        <w:rPr>
          <w:rFonts w:ascii="Arial" w:hAnsi="Arial" w:cs="Arial"/>
          <w:bCs/>
          <w:lang w:val="en-ZA"/>
        </w:rPr>
        <w:t>process;</w:t>
      </w:r>
    </w:p>
    <w:p w:rsidR="00D03430" w:rsidRPr="00440A29" w:rsidRDefault="00D03430" w:rsidP="00440A29">
      <w:pPr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Cs/>
          <w:lang w:val="en-ZA"/>
        </w:rPr>
      </w:pPr>
      <w:r w:rsidRPr="00440A29">
        <w:rPr>
          <w:rFonts w:ascii="Arial" w:hAnsi="Arial" w:cs="Arial"/>
          <w:bCs/>
          <w:lang w:val="en-ZA"/>
        </w:rPr>
        <w:t xml:space="preserve">The National Guidelines for the Establishment of the section 55A Sexual Offences Courts were developed </w:t>
      </w:r>
      <w:r w:rsidR="008C4836">
        <w:rPr>
          <w:rFonts w:ascii="Arial" w:hAnsi="Arial" w:cs="Arial"/>
          <w:bCs/>
          <w:lang w:val="en-ZA"/>
        </w:rPr>
        <w:t xml:space="preserve">with the judiciary, </w:t>
      </w:r>
      <w:r w:rsidR="006573FE" w:rsidRPr="00440A29">
        <w:rPr>
          <w:rFonts w:ascii="Arial" w:hAnsi="Arial" w:cs="Arial"/>
          <w:bCs/>
          <w:lang w:val="en-ZA"/>
        </w:rPr>
        <w:t>National Prosecuting Authority</w:t>
      </w:r>
      <w:r w:rsidR="00DD51A4" w:rsidRPr="00440A29">
        <w:rPr>
          <w:rFonts w:ascii="Arial" w:hAnsi="Arial" w:cs="Arial"/>
          <w:bCs/>
          <w:lang w:val="en-ZA"/>
        </w:rPr>
        <w:t>, Legal Aid South Africa</w:t>
      </w:r>
      <w:r w:rsidR="00D745FB" w:rsidRPr="00440A29">
        <w:rPr>
          <w:rFonts w:ascii="Arial" w:hAnsi="Arial" w:cs="Arial"/>
          <w:bCs/>
          <w:lang w:val="en-ZA"/>
        </w:rPr>
        <w:t xml:space="preserve"> and the civil society organisations,</w:t>
      </w:r>
      <w:r w:rsidR="006573FE" w:rsidRPr="00440A29">
        <w:rPr>
          <w:rFonts w:ascii="Arial" w:hAnsi="Arial" w:cs="Arial"/>
          <w:bCs/>
          <w:lang w:val="en-ZA"/>
        </w:rPr>
        <w:t xml:space="preserve"> and </w:t>
      </w:r>
      <w:r w:rsidR="00D745FB" w:rsidRPr="00440A29">
        <w:rPr>
          <w:rFonts w:ascii="Arial" w:hAnsi="Arial" w:cs="Arial"/>
          <w:bCs/>
          <w:lang w:val="en-ZA"/>
        </w:rPr>
        <w:t xml:space="preserve">were </w:t>
      </w:r>
      <w:r w:rsidR="006573FE" w:rsidRPr="00440A29">
        <w:rPr>
          <w:rFonts w:ascii="Arial" w:hAnsi="Arial" w:cs="Arial"/>
          <w:bCs/>
          <w:lang w:val="en-ZA"/>
        </w:rPr>
        <w:t xml:space="preserve">approved by the Minister. The Guidelines include a Checklist to verify resource compliance with the </w:t>
      </w:r>
      <w:r w:rsidR="006573FE" w:rsidRPr="00440A29">
        <w:rPr>
          <w:rFonts w:ascii="Arial" w:hAnsi="Arial" w:cs="Arial"/>
          <w:bCs/>
          <w:i/>
          <w:lang w:val="en-ZA"/>
        </w:rPr>
        <w:t>Regulations relating to Sexual Offences Courts</w:t>
      </w:r>
      <w:r w:rsidR="006573FE" w:rsidRPr="00440A29">
        <w:rPr>
          <w:rFonts w:ascii="Arial" w:hAnsi="Arial" w:cs="Arial"/>
          <w:bCs/>
          <w:lang w:val="en-ZA"/>
        </w:rPr>
        <w:t xml:space="preserve">; </w:t>
      </w:r>
    </w:p>
    <w:p w:rsidR="006573FE" w:rsidRPr="00440A29" w:rsidRDefault="006573FE" w:rsidP="00440A29">
      <w:pPr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Cs/>
          <w:lang w:val="en-ZA"/>
        </w:rPr>
      </w:pPr>
      <w:r w:rsidRPr="00440A29">
        <w:rPr>
          <w:rFonts w:ascii="Arial" w:hAnsi="Arial" w:cs="Arial"/>
          <w:bCs/>
          <w:lang w:val="en-ZA"/>
        </w:rPr>
        <w:t xml:space="preserve">The Provincial Heads have submitted signed Checklists for </w:t>
      </w:r>
      <w:r w:rsidR="00D429F4" w:rsidRPr="00440A29">
        <w:rPr>
          <w:rFonts w:ascii="Arial" w:hAnsi="Arial" w:cs="Arial"/>
          <w:bCs/>
          <w:lang w:val="en-ZA"/>
        </w:rPr>
        <w:t xml:space="preserve">the resourcing of </w:t>
      </w:r>
      <w:r w:rsidRPr="00440A29">
        <w:rPr>
          <w:rFonts w:ascii="Arial" w:hAnsi="Arial" w:cs="Arial"/>
          <w:bCs/>
          <w:lang w:val="en-ZA"/>
        </w:rPr>
        <w:t>each court falling under their respective provinces</w:t>
      </w:r>
      <w:r w:rsidR="00D429F4" w:rsidRPr="00440A29">
        <w:rPr>
          <w:rFonts w:ascii="Arial" w:hAnsi="Arial" w:cs="Arial"/>
          <w:bCs/>
          <w:lang w:val="en-ZA"/>
        </w:rPr>
        <w:t xml:space="preserve">; </w:t>
      </w:r>
    </w:p>
    <w:p w:rsidR="00E36476" w:rsidRPr="00440A29" w:rsidRDefault="00D745FB" w:rsidP="00440A29">
      <w:pPr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Cs/>
          <w:lang w:val="en-ZA"/>
        </w:rPr>
      </w:pPr>
      <w:r w:rsidRPr="00440A29">
        <w:rPr>
          <w:rFonts w:ascii="Arial" w:hAnsi="Arial" w:cs="Arial"/>
          <w:bCs/>
          <w:lang w:val="en-ZA"/>
        </w:rPr>
        <w:t xml:space="preserve">A draft </w:t>
      </w:r>
      <w:r w:rsidRPr="00440A29">
        <w:rPr>
          <w:rFonts w:ascii="Arial" w:hAnsi="Arial" w:cs="Arial"/>
          <w:bCs/>
          <w:i/>
          <w:lang w:val="en-ZA"/>
        </w:rPr>
        <w:t>Gazette Notice</w:t>
      </w:r>
      <w:r w:rsidRPr="00440A29">
        <w:rPr>
          <w:rFonts w:ascii="Arial" w:hAnsi="Arial" w:cs="Arial"/>
          <w:bCs/>
          <w:lang w:val="en-ZA"/>
        </w:rPr>
        <w:t xml:space="preserve"> for the designation of courts has been vetted by the Office</w:t>
      </w:r>
      <w:r w:rsidR="008C4836">
        <w:rPr>
          <w:rFonts w:ascii="Arial" w:hAnsi="Arial" w:cs="Arial"/>
          <w:bCs/>
          <w:lang w:val="en-ZA"/>
        </w:rPr>
        <w:t xml:space="preserve"> of the Chief State Law Advisor,</w:t>
      </w:r>
      <w:r w:rsidRPr="00440A29">
        <w:rPr>
          <w:rFonts w:ascii="Arial" w:hAnsi="Arial" w:cs="Arial"/>
          <w:bCs/>
          <w:lang w:val="en-ZA"/>
        </w:rPr>
        <w:t xml:space="preserve"> and is awaiting </w:t>
      </w:r>
      <w:r w:rsidR="008C4836" w:rsidRPr="00440A29">
        <w:rPr>
          <w:rFonts w:ascii="Arial" w:hAnsi="Arial" w:cs="Arial"/>
          <w:bCs/>
          <w:lang w:val="en-ZA"/>
        </w:rPr>
        <w:t>Minister</w:t>
      </w:r>
      <w:r w:rsidR="008C4836">
        <w:rPr>
          <w:rFonts w:ascii="Arial" w:hAnsi="Arial" w:cs="Arial"/>
          <w:bCs/>
          <w:lang w:val="en-ZA"/>
        </w:rPr>
        <w:t>’s</w:t>
      </w:r>
      <w:r w:rsidR="008C4836" w:rsidRPr="00440A29">
        <w:rPr>
          <w:rFonts w:ascii="Arial" w:hAnsi="Arial" w:cs="Arial"/>
          <w:bCs/>
          <w:lang w:val="en-ZA"/>
        </w:rPr>
        <w:t xml:space="preserve"> </w:t>
      </w:r>
      <w:r w:rsidR="008C4836">
        <w:rPr>
          <w:rFonts w:ascii="Arial" w:hAnsi="Arial" w:cs="Arial"/>
          <w:bCs/>
          <w:lang w:val="en-ZA"/>
        </w:rPr>
        <w:t>approval</w:t>
      </w:r>
      <w:r w:rsidRPr="00440A29">
        <w:rPr>
          <w:rFonts w:ascii="Arial" w:hAnsi="Arial" w:cs="Arial"/>
          <w:bCs/>
          <w:lang w:val="en-ZA"/>
        </w:rPr>
        <w:t>. The SOCs will be established as soon as th</w:t>
      </w:r>
      <w:r w:rsidR="008C4836">
        <w:rPr>
          <w:rFonts w:ascii="Arial" w:hAnsi="Arial" w:cs="Arial"/>
          <w:bCs/>
          <w:lang w:val="en-ZA"/>
        </w:rPr>
        <w:t>e</w:t>
      </w:r>
      <w:r w:rsidRPr="00440A29">
        <w:rPr>
          <w:rFonts w:ascii="Arial" w:hAnsi="Arial" w:cs="Arial"/>
          <w:bCs/>
          <w:lang w:val="en-ZA"/>
        </w:rPr>
        <w:t xml:space="preserve"> </w:t>
      </w:r>
      <w:r w:rsidRPr="00440A29">
        <w:rPr>
          <w:rFonts w:ascii="Arial" w:hAnsi="Arial" w:cs="Arial"/>
          <w:bCs/>
          <w:i/>
          <w:lang w:val="en-ZA"/>
        </w:rPr>
        <w:t>Gazette Notice</w:t>
      </w:r>
      <w:r w:rsidRPr="00440A29">
        <w:rPr>
          <w:rFonts w:ascii="Arial" w:hAnsi="Arial" w:cs="Arial"/>
          <w:bCs/>
          <w:lang w:val="en-ZA"/>
        </w:rPr>
        <w:t xml:space="preserve"> is published</w:t>
      </w:r>
      <w:r w:rsidR="00236530" w:rsidRPr="00440A29">
        <w:rPr>
          <w:rFonts w:ascii="Arial" w:hAnsi="Arial" w:cs="Arial"/>
          <w:bCs/>
          <w:lang w:val="en-ZA"/>
        </w:rPr>
        <w:t>, as required by the Act</w:t>
      </w:r>
      <w:r w:rsidRPr="00440A29">
        <w:rPr>
          <w:rFonts w:ascii="Arial" w:hAnsi="Arial" w:cs="Arial"/>
          <w:bCs/>
          <w:lang w:val="en-ZA"/>
        </w:rPr>
        <w:t xml:space="preserve">. </w:t>
      </w:r>
      <w:r w:rsidR="00440A29" w:rsidRPr="00440A29">
        <w:rPr>
          <w:rFonts w:ascii="Arial" w:hAnsi="Arial" w:cs="Arial"/>
        </w:rPr>
        <w:t xml:space="preserve"> </w:t>
      </w:r>
    </w:p>
    <w:p w:rsidR="00983C6B" w:rsidRPr="00440A29" w:rsidRDefault="00E67E40" w:rsidP="00440A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 </w:t>
      </w:r>
    </w:p>
    <w:sectPr w:rsidR="00983C6B" w:rsidRPr="00440A29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05" w:rsidRDefault="00FF6405" w:rsidP="00913892">
      <w:r>
        <w:separator/>
      </w:r>
    </w:p>
  </w:endnote>
  <w:endnote w:type="continuationSeparator" w:id="0">
    <w:p w:rsidR="00FF6405" w:rsidRDefault="00FF6405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FF6405" w:rsidRPr="00FF6405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05" w:rsidRDefault="00FF6405" w:rsidP="00913892">
      <w:r>
        <w:separator/>
      </w:r>
    </w:p>
  </w:footnote>
  <w:footnote w:type="continuationSeparator" w:id="0">
    <w:p w:rsidR="00FF6405" w:rsidRDefault="00FF6405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BC7"/>
    <w:multiLevelType w:val="hybridMultilevel"/>
    <w:tmpl w:val="A0AC8B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5C3"/>
    <w:multiLevelType w:val="hybridMultilevel"/>
    <w:tmpl w:val="AEBC06A6"/>
    <w:lvl w:ilvl="0" w:tplc="30B29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606E6"/>
    <w:multiLevelType w:val="hybridMultilevel"/>
    <w:tmpl w:val="6BEA60BC"/>
    <w:lvl w:ilvl="0" w:tplc="54CA3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158A1"/>
    <w:multiLevelType w:val="hybridMultilevel"/>
    <w:tmpl w:val="A550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4"/>
  </w:num>
  <w:num w:numId="11">
    <w:abstractNumId w:val="3"/>
  </w:num>
  <w:num w:numId="12">
    <w:abstractNumId w:val="7"/>
  </w:num>
  <w:num w:numId="13">
    <w:abstractNumId w:val="0"/>
  </w:num>
  <w:num w:numId="14">
    <w:abstractNumId w:val="2"/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7971"/>
    <w:rsid w:val="00026EC0"/>
    <w:rsid w:val="00030927"/>
    <w:rsid w:val="0004105D"/>
    <w:rsid w:val="0004190C"/>
    <w:rsid w:val="00046588"/>
    <w:rsid w:val="00052CE2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1AA6"/>
    <w:rsid w:val="000E5797"/>
    <w:rsid w:val="000E6772"/>
    <w:rsid w:val="000E7085"/>
    <w:rsid w:val="000E76BA"/>
    <w:rsid w:val="000F24EB"/>
    <w:rsid w:val="000F3DE9"/>
    <w:rsid w:val="000F7117"/>
    <w:rsid w:val="00105174"/>
    <w:rsid w:val="00110B8F"/>
    <w:rsid w:val="00110EC8"/>
    <w:rsid w:val="001152BF"/>
    <w:rsid w:val="00120775"/>
    <w:rsid w:val="00125D94"/>
    <w:rsid w:val="00130BDB"/>
    <w:rsid w:val="001314B9"/>
    <w:rsid w:val="00134C16"/>
    <w:rsid w:val="001354F5"/>
    <w:rsid w:val="0014029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85095"/>
    <w:rsid w:val="00192D26"/>
    <w:rsid w:val="00194B05"/>
    <w:rsid w:val="0019515C"/>
    <w:rsid w:val="001A2166"/>
    <w:rsid w:val="001A2C10"/>
    <w:rsid w:val="001A6D2A"/>
    <w:rsid w:val="001B00F0"/>
    <w:rsid w:val="001B1812"/>
    <w:rsid w:val="001B4619"/>
    <w:rsid w:val="001B51B9"/>
    <w:rsid w:val="001C7F3F"/>
    <w:rsid w:val="001D2E53"/>
    <w:rsid w:val="001D39EB"/>
    <w:rsid w:val="001D4F07"/>
    <w:rsid w:val="001E1642"/>
    <w:rsid w:val="001E1BE7"/>
    <w:rsid w:val="001E6A90"/>
    <w:rsid w:val="001F41F3"/>
    <w:rsid w:val="001F445E"/>
    <w:rsid w:val="001F6711"/>
    <w:rsid w:val="00203F6A"/>
    <w:rsid w:val="00213182"/>
    <w:rsid w:val="0021549B"/>
    <w:rsid w:val="002269FD"/>
    <w:rsid w:val="00227505"/>
    <w:rsid w:val="00236530"/>
    <w:rsid w:val="00262ACE"/>
    <w:rsid w:val="00263360"/>
    <w:rsid w:val="00275216"/>
    <w:rsid w:val="0027707E"/>
    <w:rsid w:val="0028030F"/>
    <w:rsid w:val="00281574"/>
    <w:rsid w:val="002857B6"/>
    <w:rsid w:val="00286311"/>
    <w:rsid w:val="00291065"/>
    <w:rsid w:val="00297661"/>
    <w:rsid w:val="002A0DB1"/>
    <w:rsid w:val="002A15AC"/>
    <w:rsid w:val="002A6273"/>
    <w:rsid w:val="002B2B31"/>
    <w:rsid w:val="002B57E6"/>
    <w:rsid w:val="002B6D18"/>
    <w:rsid w:val="002C719B"/>
    <w:rsid w:val="002D5BF7"/>
    <w:rsid w:val="002D7BBD"/>
    <w:rsid w:val="002E7253"/>
    <w:rsid w:val="002E79C9"/>
    <w:rsid w:val="002F0034"/>
    <w:rsid w:val="002F22DD"/>
    <w:rsid w:val="00302C68"/>
    <w:rsid w:val="00314A4D"/>
    <w:rsid w:val="0031652F"/>
    <w:rsid w:val="00322BA4"/>
    <w:rsid w:val="0033243D"/>
    <w:rsid w:val="00333BB2"/>
    <w:rsid w:val="003401CA"/>
    <w:rsid w:val="003427EC"/>
    <w:rsid w:val="00346942"/>
    <w:rsid w:val="003520B5"/>
    <w:rsid w:val="00356253"/>
    <w:rsid w:val="00363733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A29"/>
    <w:rsid w:val="00440FFF"/>
    <w:rsid w:val="00441BD5"/>
    <w:rsid w:val="00441D9E"/>
    <w:rsid w:val="004443E6"/>
    <w:rsid w:val="00447BA5"/>
    <w:rsid w:val="004572CE"/>
    <w:rsid w:val="00465448"/>
    <w:rsid w:val="00465A51"/>
    <w:rsid w:val="0046768D"/>
    <w:rsid w:val="004926BD"/>
    <w:rsid w:val="00493775"/>
    <w:rsid w:val="004A217C"/>
    <w:rsid w:val="004B5483"/>
    <w:rsid w:val="004B6B6B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5974"/>
    <w:rsid w:val="00575DD1"/>
    <w:rsid w:val="005772C1"/>
    <w:rsid w:val="005835BC"/>
    <w:rsid w:val="005856A7"/>
    <w:rsid w:val="00585897"/>
    <w:rsid w:val="00586FCA"/>
    <w:rsid w:val="00590888"/>
    <w:rsid w:val="005A2F69"/>
    <w:rsid w:val="005A42CF"/>
    <w:rsid w:val="005B1525"/>
    <w:rsid w:val="005B6209"/>
    <w:rsid w:val="005C4580"/>
    <w:rsid w:val="005D1EEF"/>
    <w:rsid w:val="005E365A"/>
    <w:rsid w:val="005E496C"/>
    <w:rsid w:val="005E6608"/>
    <w:rsid w:val="005E7099"/>
    <w:rsid w:val="00600349"/>
    <w:rsid w:val="00604F50"/>
    <w:rsid w:val="00611D96"/>
    <w:rsid w:val="00612214"/>
    <w:rsid w:val="00625CD7"/>
    <w:rsid w:val="00630932"/>
    <w:rsid w:val="00632AE9"/>
    <w:rsid w:val="0064003E"/>
    <w:rsid w:val="0064539A"/>
    <w:rsid w:val="006538C4"/>
    <w:rsid w:val="00653FE5"/>
    <w:rsid w:val="006573FE"/>
    <w:rsid w:val="00661BE2"/>
    <w:rsid w:val="00670788"/>
    <w:rsid w:val="0067545A"/>
    <w:rsid w:val="00676A5F"/>
    <w:rsid w:val="00684A2B"/>
    <w:rsid w:val="006921BE"/>
    <w:rsid w:val="006959E4"/>
    <w:rsid w:val="00696399"/>
    <w:rsid w:val="006A33CE"/>
    <w:rsid w:val="006A35FB"/>
    <w:rsid w:val="006A4983"/>
    <w:rsid w:val="006B0F80"/>
    <w:rsid w:val="006B389F"/>
    <w:rsid w:val="006B6DAE"/>
    <w:rsid w:val="006C0567"/>
    <w:rsid w:val="006D21F9"/>
    <w:rsid w:val="006D7E71"/>
    <w:rsid w:val="006E1623"/>
    <w:rsid w:val="006E3A40"/>
    <w:rsid w:val="006E7BC1"/>
    <w:rsid w:val="006F2454"/>
    <w:rsid w:val="006F63D7"/>
    <w:rsid w:val="007120E2"/>
    <w:rsid w:val="00720D4C"/>
    <w:rsid w:val="00724689"/>
    <w:rsid w:val="007261FA"/>
    <w:rsid w:val="00730D7E"/>
    <w:rsid w:val="00731F6A"/>
    <w:rsid w:val="00736A06"/>
    <w:rsid w:val="00740A5A"/>
    <w:rsid w:val="00742EBB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87E39"/>
    <w:rsid w:val="00791471"/>
    <w:rsid w:val="007925C1"/>
    <w:rsid w:val="007961D4"/>
    <w:rsid w:val="007A0CEE"/>
    <w:rsid w:val="007B340B"/>
    <w:rsid w:val="007B7829"/>
    <w:rsid w:val="007C0AC3"/>
    <w:rsid w:val="007C1863"/>
    <w:rsid w:val="007E6925"/>
    <w:rsid w:val="007E7201"/>
    <w:rsid w:val="007F2B0B"/>
    <w:rsid w:val="007F3217"/>
    <w:rsid w:val="0080509D"/>
    <w:rsid w:val="008169B8"/>
    <w:rsid w:val="00827AC9"/>
    <w:rsid w:val="00846897"/>
    <w:rsid w:val="0085538B"/>
    <w:rsid w:val="00860D16"/>
    <w:rsid w:val="008616A2"/>
    <w:rsid w:val="00865132"/>
    <w:rsid w:val="008769EF"/>
    <w:rsid w:val="00881381"/>
    <w:rsid w:val="00887648"/>
    <w:rsid w:val="00892846"/>
    <w:rsid w:val="0089703D"/>
    <w:rsid w:val="008A1398"/>
    <w:rsid w:val="008A1837"/>
    <w:rsid w:val="008B0AB6"/>
    <w:rsid w:val="008B1BCF"/>
    <w:rsid w:val="008B5045"/>
    <w:rsid w:val="008C1A56"/>
    <w:rsid w:val="008C4836"/>
    <w:rsid w:val="008C79BA"/>
    <w:rsid w:val="008D3C30"/>
    <w:rsid w:val="008D4373"/>
    <w:rsid w:val="008E0F5D"/>
    <w:rsid w:val="008E312C"/>
    <w:rsid w:val="008E78E6"/>
    <w:rsid w:val="008F366F"/>
    <w:rsid w:val="008F6A5A"/>
    <w:rsid w:val="009025C1"/>
    <w:rsid w:val="00905C38"/>
    <w:rsid w:val="00911E50"/>
    <w:rsid w:val="00913892"/>
    <w:rsid w:val="00915CB5"/>
    <w:rsid w:val="00917F4E"/>
    <w:rsid w:val="0092193B"/>
    <w:rsid w:val="00922690"/>
    <w:rsid w:val="009229AD"/>
    <w:rsid w:val="0093416D"/>
    <w:rsid w:val="0094372F"/>
    <w:rsid w:val="009541F2"/>
    <w:rsid w:val="009551F2"/>
    <w:rsid w:val="00965194"/>
    <w:rsid w:val="00973033"/>
    <w:rsid w:val="009761A7"/>
    <w:rsid w:val="00983C6B"/>
    <w:rsid w:val="009853D5"/>
    <w:rsid w:val="009868D6"/>
    <w:rsid w:val="0098762D"/>
    <w:rsid w:val="009A56B7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F17AE"/>
    <w:rsid w:val="009F1B70"/>
    <w:rsid w:val="009F2D5C"/>
    <w:rsid w:val="00A13BBD"/>
    <w:rsid w:val="00A1404D"/>
    <w:rsid w:val="00A369AF"/>
    <w:rsid w:val="00A42301"/>
    <w:rsid w:val="00A44A93"/>
    <w:rsid w:val="00A4711C"/>
    <w:rsid w:val="00A5290F"/>
    <w:rsid w:val="00A5364A"/>
    <w:rsid w:val="00A623E9"/>
    <w:rsid w:val="00A623F2"/>
    <w:rsid w:val="00A64328"/>
    <w:rsid w:val="00A6432A"/>
    <w:rsid w:val="00A66729"/>
    <w:rsid w:val="00A70AFC"/>
    <w:rsid w:val="00A7136B"/>
    <w:rsid w:val="00A85935"/>
    <w:rsid w:val="00A8681F"/>
    <w:rsid w:val="00A912E3"/>
    <w:rsid w:val="00AA13DE"/>
    <w:rsid w:val="00AA2AB0"/>
    <w:rsid w:val="00AA39AC"/>
    <w:rsid w:val="00AB23D3"/>
    <w:rsid w:val="00AD0B35"/>
    <w:rsid w:val="00AD4847"/>
    <w:rsid w:val="00AD7B7A"/>
    <w:rsid w:val="00AF0F1A"/>
    <w:rsid w:val="00AF2D9C"/>
    <w:rsid w:val="00AF5D91"/>
    <w:rsid w:val="00B021CE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F0672"/>
    <w:rsid w:val="00BF0809"/>
    <w:rsid w:val="00BF1930"/>
    <w:rsid w:val="00BF738D"/>
    <w:rsid w:val="00C13D5C"/>
    <w:rsid w:val="00C15423"/>
    <w:rsid w:val="00C15D71"/>
    <w:rsid w:val="00C31057"/>
    <w:rsid w:val="00C331B7"/>
    <w:rsid w:val="00C360AA"/>
    <w:rsid w:val="00C3772F"/>
    <w:rsid w:val="00C41A50"/>
    <w:rsid w:val="00C60F3D"/>
    <w:rsid w:val="00C71126"/>
    <w:rsid w:val="00C72A2D"/>
    <w:rsid w:val="00C75ACC"/>
    <w:rsid w:val="00C75DED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03430"/>
    <w:rsid w:val="00D102BE"/>
    <w:rsid w:val="00D12903"/>
    <w:rsid w:val="00D1597B"/>
    <w:rsid w:val="00D175DC"/>
    <w:rsid w:val="00D209A0"/>
    <w:rsid w:val="00D21AB4"/>
    <w:rsid w:val="00D222F0"/>
    <w:rsid w:val="00D24750"/>
    <w:rsid w:val="00D3067D"/>
    <w:rsid w:val="00D41538"/>
    <w:rsid w:val="00D429F4"/>
    <w:rsid w:val="00D463C8"/>
    <w:rsid w:val="00D5013A"/>
    <w:rsid w:val="00D50C5D"/>
    <w:rsid w:val="00D56B43"/>
    <w:rsid w:val="00D6158A"/>
    <w:rsid w:val="00D62D44"/>
    <w:rsid w:val="00D72E9E"/>
    <w:rsid w:val="00D7335F"/>
    <w:rsid w:val="00D745FB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6149"/>
    <w:rsid w:val="00DC7CDA"/>
    <w:rsid w:val="00DD51A4"/>
    <w:rsid w:val="00DE1284"/>
    <w:rsid w:val="00DF2638"/>
    <w:rsid w:val="00E1080E"/>
    <w:rsid w:val="00E1337A"/>
    <w:rsid w:val="00E1667A"/>
    <w:rsid w:val="00E17F42"/>
    <w:rsid w:val="00E21A4E"/>
    <w:rsid w:val="00E21A66"/>
    <w:rsid w:val="00E30F9B"/>
    <w:rsid w:val="00E36476"/>
    <w:rsid w:val="00E44AFC"/>
    <w:rsid w:val="00E55AFD"/>
    <w:rsid w:val="00E55DD0"/>
    <w:rsid w:val="00E67E40"/>
    <w:rsid w:val="00E83B2E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487E"/>
    <w:rsid w:val="00F36003"/>
    <w:rsid w:val="00F400F2"/>
    <w:rsid w:val="00F42455"/>
    <w:rsid w:val="00F475A6"/>
    <w:rsid w:val="00F5419D"/>
    <w:rsid w:val="00F55893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2C21"/>
    <w:rsid w:val="00FA4D8E"/>
    <w:rsid w:val="00FA5D48"/>
    <w:rsid w:val="00FD32ED"/>
    <w:rsid w:val="00FD5CA1"/>
    <w:rsid w:val="00FD76C1"/>
    <w:rsid w:val="00FE25AE"/>
    <w:rsid w:val="00FE5DBA"/>
    <w:rsid w:val="00FE64CB"/>
    <w:rsid w:val="00FE7C65"/>
    <w:rsid w:val="00FF0C8B"/>
    <w:rsid w:val="00FF1CC0"/>
    <w:rsid w:val="00FF311C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2022-08-04T13:31:00Z</cp:lastPrinted>
  <dcterms:created xsi:type="dcterms:W3CDTF">2022-09-28T11:18:00Z</dcterms:created>
  <dcterms:modified xsi:type="dcterms:W3CDTF">2022-09-28T11:18:00Z</dcterms:modified>
</cp:coreProperties>
</file>