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72" w:rsidRDefault="00C97C72" w:rsidP="004D2F24">
      <w:pPr>
        <w:jc w:val="left"/>
        <w:rPr>
          <w:rFonts w:cs="Arial"/>
          <w:b/>
          <w:bCs/>
          <w:sz w:val="24"/>
          <w:szCs w:val="24"/>
          <w:lang w:val="en-US" w:eastAsia="en-US"/>
        </w:rPr>
      </w:pPr>
    </w:p>
    <w:p w:rsidR="00BA563A" w:rsidRDefault="0090569B" w:rsidP="0090569B">
      <w:pPr>
        <w:tabs>
          <w:tab w:val="left" w:pos="2640"/>
        </w:tabs>
        <w:jc w:val="left"/>
        <w:rPr>
          <w:rFonts w:cs="Arial"/>
          <w:b/>
          <w:bCs/>
          <w:sz w:val="24"/>
          <w:szCs w:val="24"/>
          <w:lang w:val="en-US" w:eastAsia="en-US"/>
        </w:rPr>
      </w:pPr>
      <w:r>
        <w:rPr>
          <w:rFonts w:cs="Arial"/>
          <w:b/>
          <w:bCs/>
          <w:sz w:val="24"/>
          <w:szCs w:val="24"/>
          <w:lang w:val="en-US" w:eastAsia="en-US"/>
        </w:rPr>
        <w:tab/>
      </w:r>
    </w:p>
    <w:p w:rsidR="00BA563A" w:rsidRDefault="00BA563A"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07217">
        <w:rPr>
          <w:rFonts w:cs="Arial"/>
          <w:b/>
          <w:sz w:val="24"/>
          <w:szCs w:val="24"/>
        </w:rPr>
        <w:t>219</w:t>
      </w:r>
      <w:r w:rsidR="00CD3830">
        <w:rPr>
          <w:rFonts w:cs="Arial"/>
          <w:b/>
          <w:sz w:val="24"/>
          <w:szCs w:val="24"/>
        </w:rPr>
        <w:t>7</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F10F42" w:rsidRPr="00F10F42">
        <w:rPr>
          <w:rFonts w:cs="Arial"/>
          <w:b/>
          <w:sz w:val="24"/>
          <w:szCs w:val="24"/>
          <w:lang w:val="en-US" w:eastAsia="en-US"/>
        </w:rPr>
        <w:t>NW2485E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CD3830">
        <w:rPr>
          <w:rFonts w:cs="Arial"/>
          <w:b/>
          <w:sz w:val="24"/>
          <w:szCs w:val="24"/>
          <w:lang w:val="en-US" w:eastAsia="en-US"/>
        </w:rPr>
        <w:t>2</w:t>
      </w:r>
      <w:r w:rsidR="00307217">
        <w:rPr>
          <w:rFonts w:cs="Arial"/>
          <w:b/>
          <w:sz w:val="24"/>
          <w:szCs w:val="24"/>
          <w:lang w:val="en-US" w:eastAsia="en-US"/>
        </w:rPr>
        <w:t>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7217">
        <w:rPr>
          <w:rFonts w:cs="Arial"/>
          <w:b/>
          <w:sz w:val="24"/>
          <w:szCs w:val="24"/>
        </w:rPr>
        <w:t>10</w:t>
      </w:r>
      <w:r w:rsidR="00093124">
        <w:rPr>
          <w:rFonts w:cs="Arial"/>
          <w:b/>
          <w:sz w:val="24"/>
          <w:szCs w:val="24"/>
        </w:rPr>
        <w:t xml:space="preserve"> </w:t>
      </w:r>
      <w:r w:rsidR="00CD3830">
        <w:rPr>
          <w:rFonts w:cs="Arial"/>
          <w:b/>
          <w:sz w:val="24"/>
          <w:szCs w:val="24"/>
        </w:rPr>
        <w:t>SEPTEMBER</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6D254A">
        <w:rPr>
          <w:rFonts w:cs="Arial"/>
          <w:b/>
          <w:sz w:val="24"/>
          <w:szCs w:val="24"/>
          <w:lang w:val="en-US" w:eastAsia="en-US"/>
        </w:rPr>
        <w:t>27</w:t>
      </w:r>
      <w:bookmarkStart w:id="0" w:name="_GoBack"/>
      <w:bookmarkEnd w:id="0"/>
      <w:r w:rsidR="00F76576">
        <w:rPr>
          <w:rFonts w:cs="Arial"/>
          <w:b/>
          <w:sz w:val="24"/>
          <w:szCs w:val="24"/>
          <w:lang w:val="en-US" w:eastAsia="en-US"/>
        </w:rPr>
        <w:t xml:space="preserve"> </w:t>
      </w:r>
      <w:r w:rsidR="00CD3830">
        <w:rPr>
          <w:rFonts w:cs="Arial"/>
          <w:b/>
          <w:sz w:val="24"/>
          <w:szCs w:val="24"/>
          <w:lang w:val="en-US" w:eastAsia="en-US"/>
        </w:rPr>
        <w:t>SEPTEMBER</w:t>
      </w:r>
      <w:r w:rsidR="004C0C86">
        <w:rPr>
          <w:rFonts w:cs="Arial"/>
          <w:b/>
          <w:sz w:val="24"/>
          <w:szCs w:val="24"/>
          <w:lang w:val="en-US" w:eastAsia="en-US"/>
        </w:rPr>
        <w:t xml:space="preserve"> 2021</w:t>
      </w:r>
    </w:p>
    <w:p w:rsidR="00A86DF9" w:rsidRDefault="00A86DF9" w:rsidP="00B44E3D">
      <w:pPr>
        <w:jc w:val="left"/>
        <w:rPr>
          <w:rFonts w:cs="Arial"/>
          <w:b/>
          <w:sz w:val="24"/>
          <w:szCs w:val="24"/>
          <w:lang w:val="en-US" w:eastAsia="en-US"/>
        </w:rPr>
      </w:pPr>
    </w:p>
    <w:p w:rsidR="000A6942" w:rsidRPr="000A6942" w:rsidRDefault="00307217" w:rsidP="000A6942">
      <w:pPr>
        <w:ind w:left="720" w:right="-194" w:hanging="720"/>
        <w:outlineLvl w:val="0"/>
        <w:rPr>
          <w:rFonts w:cs="Arial"/>
          <w:b/>
          <w:sz w:val="24"/>
          <w:szCs w:val="24"/>
        </w:rPr>
      </w:pPr>
      <w:r>
        <w:rPr>
          <w:rFonts w:cs="Arial"/>
          <w:b/>
          <w:sz w:val="24"/>
          <w:szCs w:val="24"/>
        </w:rPr>
        <w:t>219</w:t>
      </w:r>
      <w:r w:rsidR="00EE1421">
        <w:rPr>
          <w:rFonts w:cs="Arial"/>
          <w:b/>
          <w:sz w:val="24"/>
          <w:szCs w:val="24"/>
        </w:rPr>
        <w:t>7</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Public Works and Infrastructure</w:t>
      </w:r>
      <w:r w:rsidR="006229C7"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6229C7"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10F42" w:rsidRDefault="00F10F42" w:rsidP="00307217">
      <w:pPr>
        <w:ind w:left="1440" w:right="-194" w:hanging="720"/>
        <w:outlineLvl w:val="0"/>
        <w:rPr>
          <w:rFonts w:eastAsia="Calibri" w:cs="Arial"/>
          <w:sz w:val="24"/>
          <w:szCs w:val="24"/>
          <w:lang w:eastAsia="en-US"/>
        </w:rPr>
      </w:pPr>
    </w:p>
    <w:p w:rsidR="00EE1421" w:rsidRPr="00307217" w:rsidRDefault="00307217" w:rsidP="00F10F42">
      <w:pPr>
        <w:ind w:left="720" w:right="-194"/>
        <w:outlineLvl w:val="0"/>
        <w:rPr>
          <w:rFonts w:eastAsia="Calibri" w:cs="Arial"/>
          <w:b/>
          <w:sz w:val="24"/>
          <w:szCs w:val="24"/>
          <w:lang w:val="en-GB" w:eastAsia="en-US"/>
        </w:rPr>
      </w:pPr>
      <w:r w:rsidRPr="00307217">
        <w:rPr>
          <w:rFonts w:eastAsia="Calibri" w:cs="Arial"/>
          <w:sz w:val="24"/>
          <w:szCs w:val="24"/>
          <w:lang w:eastAsia="en-US"/>
        </w:rPr>
        <w:t xml:space="preserve">With </w:t>
      </w:r>
      <w:r w:rsidRPr="00307217">
        <w:rPr>
          <w:rFonts w:eastAsia="Calibri" w:cs="Arial"/>
          <w:sz w:val="24"/>
          <w:szCs w:val="24"/>
          <w:lang w:val="en-GB" w:eastAsia="en-US"/>
        </w:rPr>
        <w:t>reference</w:t>
      </w:r>
      <w:r w:rsidRPr="00307217">
        <w:rPr>
          <w:rFonts w:eastAsia="Calibri" w:cs="Arial"/>
          <w:sz w:val="24"/>
          <w:szCs w:val="24"/>
          <w:lang w:eastAsia="en-US"/>
        </w:rPr>
        <w:t xml:space="preserve"> to the R60 million received in 2019 under the </w:t>
      </w:r>
      <w:bookmarkStart w:id="1" w:name="_Hlk83126924"/>
      <w:r w:rsidRPr="00307217">
        <w:rPr>
          <w:rFonts w:eastAsia="Calibri" w:cs="Arial"/>
          <w:sz w:val="24"/>
          <w:szCs w:val="24"/>
          <w:lang w:eastAsia="en-US"/>
        </w:rPr>
        <w:t xml:space="preserve">General Budget </w:t>
      </w:r>
      <w:r w:rsidRPr="00D130B0">
        <w:rPr>
          <w:rFonts w:eastAsia="Calibri" w:cs="Arial"/>
          <w:sz w:val="24"/>
          <w:szCs w:val="24"/>
          <w:lang w:eastAsia="en-US"/>
        </w:rPr>
        <w:t>Support Programme</w:t>
      </w:r>
      <w:bookmarkEnd w:id="1"/>
      <w:r w:rsidRPr="00D130B0">
        <w:rPr>
          <w:rFonts w:eastAsia="Calibri" w:cs="Arial"/>
          <w:sz w:val="24"/>
          <w:szCs w:val="24"/>
          <w:lang w:eastAsia="en-US"/>
        </w:rPr>
        <w:t xml:space="preserve">, what (a) progress has been made on the development of the </w:t>
      </w:r>
      <w:bookmarkStart w:id="2" w:name="_Hlk83126397"/>
      <w:r w:rsidRPr="00D130B0">
        <w:rPr>
          <w:rFonts w:eastAsia="Calibri" w:cs="Arial"/>
          <w:sz w:val="24"/>
          <w:szCs w:val="24"/>
          <w:lang w:eastAsia="en-US"/>
        </w:rPr>
        <w:t xml:space="preserve">spatial and economic development frameworks for (i) Port St Johns, (ii) Port Nolloth and (iii) Port Edward, (b) total amount </w:t>
      </w:r>
      <w:r w:rsidRPr="00D130B0">
        <w:rPr>
          <w:rFonts w:eastAsia="Calibri" w:cs="Arial"/>
          <w:sz w:val="24"/>
          <w:szCs w:val="24"/>
          <w:lang w:val="en-US" w:eastAsia="en-US"/>
        </w:rPr>
        <w:t>was</w:t>
      </w:r>
      <w:r w:rsidRPr="00D130B0">
        <w:rPr>
          <w:rFonts w:eastAsia="Calibri" w:cs="Arial"/>
          <w:sz w:val="24"/>
          <w:szCs w:val="24"/>
          <w:lang w:eastAsia="en-US"/>
        </w:rPr>
        <w:t xml:space="preserve"> spent in each case, (c) further steps have been taken in the development of the small harbours and (d) total amount has been </w:t>
      </w:r>
      <w:r w:rsidRPr="00D130B0">
        <w:rPr>
          <w:rFonts w:eastAsia="Calibri" w:cs="Arial"/>
          <w:sz w:val="24"/>
          <w:szCs w:val="24"/>
          <w:lang w:val="en-GB" w:eastAsia="en-US"/>
        </w:rPr>
        <w:t>budgeted</w:t>
      </w:r>
      <w:r w:rsidRPr="00D130B0">
        <w:rPr>
          <w:rFonts w:eastAsia="Calibri" w:cs="Arial"/>
          <w:sz w:val="24"/>
          <w:szCs w:val="24"/>
          <w:lang w:eastAsia="en-US"/>
        </w:rPr>
        <w:t xml:space="preserve"> (i) annually for the next five years for the required dredging and removal of sunken vessels in the proclaimed small harbours and (ii) for the current financial year for security services </w:t>
      </w:r>
      <w:bookmarkEnd w:id="2"/>
      <w:r w:rsidRPr="00D130B0">
        <w:rPr>
          <w:rFonts w:eastAsia="Calibri" w:cs="Arial"/>
          <w:sz w:val="24"/>
          <w:szCs w:val="24"/>
          <w:lang w:eastAsia="en-US"/>
        </w:rPr>
        <w:t>for the safety of the public and offices of the harbour mas</w:t>
      </w:r>
      <w:r w:rsidR="00F10F42" w:rsidRPr="00D130B0">
        <w:rPr>
          <w:rFonts w:eastAsia="Calibri" w:cs="Arial"/>
          <w:sz w:val="24"/>
          <w:szCs w:val="24"/>
          <w:lang w:eastAsia="en-US"/>
        </w:rPr>
        <w:t>ters at all the small harbours?</w:t>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r>
      <w:r w:rsidR="00F10F42">
        <w:rPr>
          <w:rFonts w:eastAsia="Calibri" w:cs="Arial"/>
          <w:sz w:val="24"/>
          <w:szCs w:val="24"/>
          <w:lang w:eastAsia="en-US"/>
        </w:rPr>
        <w:tab/>
        <w:t xml:space="preserve">          </w:t>
      </w:r>
      <w:r w:rsidRPr="00307217">
        <w:rPr>
          <w:rFonts w:eastAsia="Calibri" w:cs="Arial"/>
          <w:b/>
          <w:sz w:val="24"/>
          <w:szCs w:val="24"/>
          <w:lang w:eastAsia="en-US"/>
        </w:rPr>
        <w:t>NW2485E</w:t>
      </w:r>
    </w:p>
    <w:p w:rsidR="00AB4213" w:rsidRPr="002A4C99" w:rsidRDefault="004D2F24" w:rsidP="00EE1421">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D130B0">
      <w:pPr>
        <w:spacing w:line="276" w:lineRule="auto"/>
        <w:rPr>
          <w:b/>
          <w:bCs/>
          <w:sz w:val="24"/>
          <w:szCs w:val="24"/>
        </w:rPr>
      </w:pPr>
      <w:r>
        <w:rPr>
          <w:b/>
          <w:bCs/>
          <w:sz w:val="24"/>
          <w:szCs w:val="24"/>
        </w:rPr>
        <w:t>The Minister of Public Works and</w:t>
      </w:r>
      <w:r w:rsidR="00693963">
        <w:rPr>
          <w:b/>
          <w:bCs/>
          <w:sz w:val="24"/>
          <w:szCs w:val="24"/>
        </w:rPr>
        <w:t xml:space="preserve"> Infrastructure: </w:t>
      </w:r>
    </w:p>
    <w:p w:rsidR="00D130B0" w:rsidRDefault="00D130B0" w:rsidP="00D130B0">
      <w:pPr>
        <w:spacing w:line="276" w:lineRule="auto"/>
        <w:rPr>
          <w:bCs/>
          <w:sz w:val="24"/>
          <w:szCs w:val="24"/>
        </w:rPr>
      </w:pPr>
    </w:p>
    <w:p w:rsidR="00C3387B" w:rsidRDefault="0090569B" w:rsidP="00D130B0">
      <w:pPr>
        <w:spacing w:line="276" w:lineRule="auto"/>
        <w:rPr>
          <w:bCs/>
          <w:sz w:val="24"/>
          <w:szCs w:val="24"/>
        </w:rPr>
      </w:pPr>
      <w:r>
        <w:rPr>
          <w:bCs/>
          <w:sz w:val="24"/>
          <w:szCs w:val="24"/>
        </w:rPr>
        <w:t>I have been informed by the Department that t</w:t>
      </w:r>
      <w:r w:rsidR="000765A3">
        <w:rPr>
          <w:bCs/>
          <w:sz w:val="24"/>
          <w:szCs w:val="24"/>
        </w:rPr>
        <w:t xml:space="preserve">he R60 million received under the General Budget Support Programme </w:t>
      </w:r>
      <w:r w:rsidR="00774B69">
        <w:rPr>
          <w:bCs/>
          <w:sz w:val="24"/>
          <w:szCs w:val="24"/>
        </w:rPr>
        <w:t xml:space="preserve">(GBS) </w:t>
      </w:r>
      <w:r w:rsidR="000765A3">
        <w:rPr>
          <w:bCs/>
          <w:sz w:val="24"/>
          <w:szCs w:val="24"/>
        </w:rPr>
        <w:t xml:space="preserve">was over the 2019 MTEF period and not </w:t>
      </w:r>
      <w:r w:rsidR="00E00B32">
        <w:rPr>
          <w:bCs/>
          <w:sz w:val="24"/>
          <w:szCs w:val="24"/>
        </w:rPr>
        <w:t xml:space="preserve">solely </w:t>
      </w:r>
      <w:r w:rsidR="000765A3">
        <w:rPr>
          <w:bCs/>
          <w:sz w:val="24"/>
          <w:szCs w:val="24"/>
        </w:rPr>
        <w:t>for the 2019/20 financial year.</w:t>
      </w:r>
    </w:p>
    <w:p w:rsidR="00E00B32" w:rsidRDefault="00E00B32" w:rsidP="00D130B0">
      <w:pPr>
        <w:spacing w:line="276" w:lineRule="auto"/>
        <w:rPr>
          <w:bCs/>
          <w:sz w:val="24"/>
          <w:szCs w:val="24"/>
        </w:rPr>
      </w:pPr>
    </w:p>
    <w:p w:rsidR="000765A3" w:rsidRDefault="000765A3" w:rsidP="00D130B0">
      <w:pPr>
        <w:pStyle w:val="ListParagraph"/>
        <w:numPr>
          <w:ilvl w:val="0"/>
          <w:numId w:val="7"/>
        </w:numPr>
        <w:spacing w:line="276" w:lineRule="auto"/>
        <w:rPr>
          <w:bCs/>
          <w:sz w:val="24"/>
          <w:szCs w:val="24"/>
        </w:rPr>
      </w:pPr>
      <w:r>
        <w:rPr>
          <w:bCs/>
          <w:sz w:val="24"/>
          <w:szCs w:val="24"/>
        </w:rPr>
        <w:t xml:space="preserve">Identification of existing data and studies was the first step </w:t>
      </w:r>
      <w:r w:rsidR="00774B69">
        <w:rPr>
          <w:bCs/>
          <w:sz w:val="24"/>
          <w:szCs w:val="24"/>
        </w:rPr>
        <w:t xml:space="preserve">under the GBS programme </w:t>
      </w:r>
      <w:r>
        <w:rPr>
          <w:bCs/>
          <w:sz w:val="24"/>
          <w:szCs w:val="24"/>
        </w:rPr>
        <w:t>and has been completed. With the existing data</w:t>
      </w:r>
      <w:r w:rsidR="00D130B0">
        <w:rPr>
          <w:bCs/>
          <w:sz w:val="24"/>
          <w:szCs w:val="24"/>
        </w:rPr>
        <w:t>,</w:t>
      </w:r>
      <w:r>
        <w:rPr>
          <w:bCs/>
          <w:sz w:val="24"/>
          <w:szCs w:val="24"/>
        </w:rPr>
        <w:t xml:space="preserve"> the Department </w:t>
      </w:r>
      <w:r w:rsidR="00C3387B">
        <w:rPr>
          <w:bCs/>
          <w:sz w:val="24"/>
          <w:szCs w:val="24"/>
        </w:rPr>
        <w:t>intends on focussing</w:t>
      </w:r>
      <w:r>
        <w:rPr>
          <w:bCs/>
          <w:sz w:val="24"/>
          <w:szCs w:val="24"/>
        </w:rPr>
        <w:t xml:space="preserve"> the funding on actual maritime infrastructure and therefore did not commence with the development of spatial and economic development </w:t>
      </w:r>
      <w:r>
        <w:rPr>
          <w:bCs/>
          <w:sz w:val="24"/>
          <w:szCs w:val="24"/>
        </w:rPr>
        <w:lastRenderedPageBreak/>
        <w:t>frameworks (SEDF). Should saving be realised from the construction process</w:t>
      </w:r>
      <w:r w:rsidR="0090569B">
        <w:rPr>
          <w:bCs/>
          <w:sz w:val="24"/>
          <w:szCs w:val="24"/>
        </w:rPr>
        <w:t>,</w:t>
      </w:r>
      <w:r>
        <w:rPr>
          <w:bCs/>
          <w:sz w:val="24"/>
          <w:szCs w:val="24"/>
        </w:rPr>
        <w:t xml:space="preserve"> the </w:t>
      </w:r>
      <w:r w:rsidR="0090569B">
        <w:rPr>
          <w:bCs/>
          <w:sz w:val="24"/>
          <w:szCs w:val="24"/>
        </w:rPr>
        <w:t>spatial and economic development frameworks</w:t>
      </w:r>
      <w:r w:rsidR="00C3387B">
        <w:rPr>
          <w:bCs/>
          <w:sz w:val="24"/>
          <w:szCs w:val="24"/>
        </w:rPr>
        <w:t xml:space="preserve"> </w:t>
      </w:r>
      <w:r w:rsidR="00D130B0">
        <w:rPr>
          <w:bCs/>
          <w:sz w:val="24"/>
          <w:szCs w:val="24"/>
        </w:rPr>
        <w:t>will</w:t>
      </w:r>
      <w:r w:rsidR="00C3387B">
        <w:rPr>
          <w:bCs/>
          <w:sz w:val="24"/>
          <w:szCs w:val="24"/>
        </w:rPr>
        <w:t xml:space="preserve"> be developed as</w:t>
      </w:r>
      <w:r>
        <w:rPr>
          <w:bCs/>
          <w:sz w:val="24"/>
          <w:szCs w:val="24"/>
        </w:rPr>
        <w:t xml:space="preserve"> </w:t>
      </w:r>
      <w:r w:rsidR="00D130B0">
        <w:rPr>
          <w:bCs/>
          <w:sz w:val="24"/>
          <w:szCs w:val="24"/>
        </w:rPr>
        <w:t>long-term</w:t>
      </w:r>
      <w:r>
        <w:rPr>
          <w:bCs/>
          <w:sz w:val="24"/>
          <w:szCs w:val="24"/>
        </w:rPr>
        <w:t xml:space="preserve"> development guides for the three respective sites.</w:t>
      </w:r>
    </w:p>
    <w:p w:rsidR="00D130B0" w:rsidRDefault="00D130B0" w:rsidP="00D130B0">
      <w:pPr>
        <w:pStyle w:val="ListParagraph"/>
        <w:spacing w:line="276" w:lineRule="auto"/>
        <w:rPr>
          <w:bCs/>
          <w:sz w:val="24"/>
          <w:szCs w:val="24"/>
        </w:rPr>
      </w:pPr>
    </w:p>
    <w:p w:rsidR="000765A3" w:rsidRDefault="000765A3" w:rsidP="00D130B0">
      <w:pPr>
        <w:pStyle w:val="ListParagraph"/>
        <w:numPr>
          <w:ilvl w:val="1"/>
          <w:numId w:val="7"/>
        </w:numPr>
        <w:spacing w:line="276" w:lineRule="auto"/>
        <w:rPr>
          <w:bCs/>
          <w:sz w:val="24"/>
          <w:szCs w:val="24"/>
        </w:rPr>
      </w:pPr>
      <w:r>
        <w:rPr>
          <w:bCs/>
          <w:sz w:val="24"/>
          <w:szCs w:val="24"/>
        </w:rPr>
        <w:t>Port St Johns has an existing feasibility study for the development of a small harbour and the Department intends on implementing the recommendations of the feasibility study to repair the existing slipway. The process of obtaining a Procurement Instruction is currently underway.</w:t>
      </w:r>
    </w:p>
    <w:p w:rsidR="00E057BB" w:rsidRDefault="000765A3" w:rsidP="00D130B0">
      <w:pPr>
        <w:pStyle w:val="ListParagraph"/>
        <w:numPr>
          <w:ilvl w:val="1"/>
          <w:numId w:val="7"/>
        </w:numPr>
        <w:spacing w:line="276" w:lineRule="auto"/>
        <w:rPr>
          <w:bCs/>
          <w:sz w:val="24"/>
          <w:szCs w:val="24"/>
        </w:rPr>
      </w:pPr>
      <w:r>
        <w:rPr>
          <w:bCs/>
          <w:sz w:val="24"/>
          <w:szCs w:val="24"/>
        </w:rPr>
        <w:t xml:space="preserve">Port Nolloth has an existing jetty which is in a dilapidated state and has been prioritised to be refurbished to </w:t>
      </w:r>
      <w:r w:rsidR="00E057BB">
        <w:rPr>
          <w:bCs/>
          <w:sz w:val="24"/>
          <w:szCs w:val="24"/>
        </w:rPr>
        <w:t>ensure the safe use of the jetty. A concrete slipway has also been proposed for the Port Nolloth site. The process of obtaining a Procurement Instruction is currently underway.</w:t>
      </w:r>
    </w:p>
    <w:p w:rsidR="000765A3" w:rsidRDefault="00E057BB" w:rsidP="00D130B0">
      <w:pPr>
        <w:pStyle w:val="ListParagraph"/>
        <w:numPr>
          <w:ilvl w:val="1"/>
          <w:numId w:val="7"/>
        </w:numPr>
        <w:spacing w:line="276" w:lineRule="auto"/>
        <w:rPr>
          <w:bCs/>
          <w:sz w:val="24"/>
          <w:szCs w:val="24"/>
        </w:rPr>
      </w:pPr>
      <w:r>
        <w:rPr>
          <w:bCs/>
          <w:sz w:val="24"/>
          <w:szCs w:val="24"/>
        </w:rPr>
        <w:t>Port Edward forms part of the Ugu South Coast Masterplan and can currently accommodate thirty (30) launches per day from the beach area. The formalisation of the launching from a concrete slipway is currently under review due to the hydrographic conditions of the site</w:t>
      </w:r>
      <w:r w:rsidR="0012771F">
        <w:rPr>
          <w:bCs/>
          <w:sz w:val="24"/>
          <w:szCs w:val="24"/>
        </w:rPr>
        <w:t xml:space="preserve"> being extremely rocky</w:t>
      </w:r>
      <w:r>
        <w:rPr>
          <w:bCs/>
          <w:sz w:val="24"/>
          <w:szCs w:val="24"/>
        </w:rPr>
        <w:t>.</w:t>
      </w:r>
    </w:p>
    <w:p w:rsidR="00E057BB" w:rsidRDefault="00E057BB" w:rsidP="00D130B0">
      <w:pPr>
        <w:pStyle w:val="ListParagraph"/>
        <w:spacing w:line="276" w:lineRule="auto"/>
        <w:ind w:left="1440"/>
        <w:rPr>
          <w:bCs/>
          <w:sz w:val="24"/>
          <w:szCs w:val="24"/>
        </w:rPr>
      </w:pPr>
    </w:p>
    <w:p w:rsidR="00E057BB" w:rsidRDefault="00E057BB" w:rsidP="00D130B0">
      <w:pPr>
        <w:pStyle w:val="ListParagraph"/>
        <w:numPr>
          <w:ilvl w:val="0"/>
          <w:numId w:val="7"/>
        </w:numPr>
        <w:spacing w:line="276" w:lineRule="auto"/>
        <w:rPr>
          <w:bCs/>
          <w:sz w:val="24"/>
          <w:szCs w:val="24"/>
        </w:rPr>
      </w:pPr>
      <w:r>
        <w:rPr>
          <w:bCs/>
          <w:sz w:val="24"/>
          <w:szCs w:val="24"/>
        </w:rPr>
        <w:t xml:space="preserve">No funding has been withdrawn from the General Budget Support </w:t>
      </w:r>
      <w:r w:rsidR="00D130B0">
        <w:rPr>
          <w:bCs/>
          <w:sz w:val="24"/>
          <w:szCs w:val="24"/>
        </w:rPr>
        <w:t>P</w:t>
      </w:r>
      <w:r>
        <w:rPr>
          <w:bCs/>
          <w:sz w:val="24"/>
          <w:szCs w:val="24"/>
        </w:rPr>
        <w:t xml:space="preserve">rogramme as all the current work has been completed in-house by the Small Harbours directorate in conjunction with the respective coastal regional offices. </w:t>
      </w:r>
      <w:r w:rsidR="00C3387B">
        <w:rPr>
          <w:bCs/>
          <w:sz w:val="24"/>
          <w:szCs w:val="24"/>
        </w:rPr>
        <w:t>Upon completion of the planning phase</w:t>
      </w:r>
      <w:r w:rsidR="0090569B">
        <w:rPr>
          <w:bCs/>
          <w:sz w:val="24"/>
          <w:szCs w:val="24"/>
        </w:rPr>
        <w:t xml:space="preserve">, </w:t>
      </w:r>
      <w:r w:rsidR="00C3387B">
        <w:rPr>
          <w:bCs/>
          <w:sz w:val="24"/>
          <w:szCs w:val="24"/>
        </w:rPr>
        <w:t>including the Environmental Impact Assessments</w:t>
      </w:r>
      <w:r w:rsidR="0090569B">
        <w:rPr>
          <w:bCs/>
          <w:sz w:val="24"/>
          <w:szCs w:val="24"/>
        </w:rPr>
        <w:t xml:space="preserve">, </w:t>
      </w:r>
      <w:r>
        <w:rPr>
          <w:bCs/>
          <w:sz w:val="24"/>
          <w:szCs w:val="24"/>
        </w:rPr>
        <w:t xml:space="preserve">the relevant </w:t>
      </w:r>
      <w:r w:rsidR="0012771F">
        <w:rPr>
          <w:bCs/>
          <w:sz w:val="24"/>
          <w:szCs w:val="24"/>
        </w:rPr>
        <w:t xml:space="preserve">funding </w:t>
      </w:r>
      <w:r>
        <w:rPr>
          <w:bCs/>
          <w:sz w:val="24"/>
          <w:szCs w:val="24"/>
        </w:rPr>
        <w:t>allocations will be requested from National Treasury. It should be noted that the allocation has not been lost and is carried forward until the funding is requested</w:t>
      </w:r>
      <w:r w:rsidR="00C3387B">
        <w:rPr>
          <w:bCs/>
          <w:sz w:val="24"/>
          <w:szCs w:val="24"/>
        </w:rPr>
        <w:t xml:space="preserve"> by the Department</w:t>
      </w:r>
      <w:r>
        <w:rPr>
          <w:bCs/>
          <w:sz w:val="24"/>
          <w:szCs w:val="24"/>
        </w:rPr>
        <w:t>.</w:t>
      </w:r>
    </w:p>
    <w:p w:rsidR="00C3387B" w:rsidRDefault="00C3387B" w:rsidP="00D130B0">
      <w:pPr>
        <w:pStyle w:val="ListParagraph"/>
        <w:spacing w:line="276" w:lineRule="auto"/>
        <w:rPr>
          <w:bCs/>
          <w:sz w:val="24"/>
          <w:szCs w:val="24"/>
        </w:rPr>
      </w:pPr>
    </w:p>
    <w:p w:rsidR="00C3387B" w:rsidRDefault="00C3387B" w:rsidP="00D130B0">
      <w:pPr>
        <w:pStyle w:val="ListParagraph"/>
        <w:numPr>
          <w:ilvl w:val="0"/>
          <w:numId w:val="7"/>
        </w:numPr>
        <w:spacing w:line="276" w:lineRule="auto"/>
        <w:rPr>
          <w:bCs/>
          <w:sz w:val="24"/>
          <w:szCs w:val="24"/>
        </w:rPr>
      </w:pPr>
      <w:r w:rsidRPr="00203E2E">
        <w:rPr>
          <w:bCs/>
          <w:sz w:val="24"/>
          <w:szCs w:val="24"/>
        </w:rPr>
        <w:t>The Department</w:t>
      </w:r>
      <w:r w:rsidR="0090569B">
        <w:rPr>
          <w:bCs/>
          <w:sz w:val="24"/>
          <w:szCs w:val="24"/>
        </w:rPr>
        <w:t>,</w:t>
      </w:r>
      <w:r w:rsidRPr="00203E2E">
        <w:rPr>
          <w:bCs/>
          <w:sz w:val="24"/>
          <w:szCs w:val="24"/>
        </w:rPr>
        <w:t xml:space="preserve"> guided by DIRCO</w:t>
      </w:r>
      <w:r w:rsidR="0090569B">
        <w:rPr>
          <w:bCs/>
          <w:sz w:val="24"/>
          <w:szCs w:val="24"/>
        </w:rPr>
        <w:t>,</w:t>
      </w:r>
      <w:r w:rsidRPr="00203E2E">
        <w:rPr>
          <w:bCs/>
          <w:sz w:val="24"/>
          <w:szCs w:val="24"/>
        </w:rPr>
        <w:t xml:space="preserve"> has received technical grant funding from the People’s Republic of China for the development of economic and feasibility studies which will utilise a nodal approach for the Nort</w:t>
      </w:r>
      <w:r w:rsidR="0090569B">
        <w:rPr>
          <w:bCs/>
          <w:sz w:val="24"/>
          <w:szCs w:val="24"/>
        </w:rPr>
        <w:t>hern Cape, Eastern Cape and KwaZulu-</w:t>
      </w:r>
      <w:r w:rsidRPr="00203E2E">
        <w:rPr>
          <w:bCs/>
          <w:sz w:val="24"/>
          <w:szCs w:val="24"/>
        </w:rPr>
        <w:t xml:space="preserve">Natal. The matching South African team comprising of DPWI and </w:t>
      </w:r>
      <w:r w:rsidR="002F2503">
        <w:rPr>
          <w:bCs/>
          <w:sz w:val="24"/>
          <w:szCs w:val="24"/>
        </w:rPr>
        <w:t>ISA</w:t>
      </w:r>
      <w:r w:rsidRPr="00203E2E">
        <w:rPr>
          <w:bCs/>
          <w:sz w:val="24"/>
          <w:szCs w:val="24"/>
        </w:rPr>
        <w:t xml:space="preserve"> officials</w:t>
      </w:r>
      <w:r w:rsidR="002F2503">
        <w:rPr>
          <w:bCs/>
          <w:sz w:val="24"/>
          <w:szCs w:val="24"/>
        </w:rPr>
        <w:t>,</w:t>
      </w:r>
      <w:r w:rsidRPr="00203E2E">
        <w:rPr>
          <w:bCs/>
          <w:sz w:val="24"/>
          <w:szCs w:val="24"/>
        </w:rPr>
        <w:t xml:space="preserve"> has been formed </w:t>
      </w:r>
      <w:r w:rsidR="0090569B">
        <w:rPr>
          <w:bCs/>
          <w:sz w:val="24"/>
          <w:szCs w:val="24"/>
        </w:rPr>
        <w:t>and</w:t>
      </w:r>
      <w:r w:rsidRPr="00203E2E">
        <w:rPr>
          <w:bCs/>
          <w:sz w:val="24"/>
          <w:szCs w:val="24"/>
        </w:rPr>
        <w:t xml:space="preserve"> an introductory session was held on 6 September 2021. </w:t>
      </w:r>
      <w:r w:rsidR="00E00B32">
        <w:rPr>
          <w:bCs/>
          <w:sz w:val="24"/>
          <w:szCs w:val="24"/>
        </w:rPr>
        <w:t>As a Strategic Integrated Project (SIP) the Small Harbours programme has also been proposed for the upcoming SIDS Symposium</w:t>
      </w:r>
      <w:r w:rsidR="00DB55D5">
        <w:rPr>
          <w:bCs/>
          <w:sz w:val="24"/>
          <w:szCs w:val="24"/>
        </w:rPr>
        <w:t>.</w:t>
      </w:r>
      <w:r w:rsidR="00774B69">
        <w:rPr>
          <w:bCs/>
          <w:sz w:val="24"/>
          <w:szCs w:val="24"/>
        </w:rPr>
        <w:t xml:space="preserve"> The Small Harbours Unit is also working closing with ISA to develop a project pipeline.</w:t>
      </w:r>
    </w:p>
    <w:p w:rsidR="00E00B32" w:rsidRPr="00E00B32" w:rsidRDefault="00E00B32" w:rsidP="00D130B0">
      <w:pPr>
        <w:pStyle w:val="ListParagraph"/>
        <w:spacing w:line="276" w:lineRule="auto"/>
        <w:rPr>
          <w:bCs/>
          <w:sz w:val="24"/>
          <w:szCs w:val="24"/>
        </w:rPr>
      </w:pPr>
    </w:p>
    <w:p w:rsidR="00E00B32" w:rsidRDefault="00E00B32" w:rsidP="00D130B0">
      <w:pPr>
        <w:pStyle w:val="ListParagraph"/>
        <w:numPr>
          <w:ilvl w:val="0"/>
          <w:numId w:val="7"/>
        </w:numPr>
        <w:spacing w:line="276" w:lineRule="auto"/>
        <w:rPr>
          <w:bCs/>
          <w:sz w:val="24"/>
          <w:szCs w:val="24"/>
        </w:rPr>
      </w:pPr>
      <w:r>
        <w:rPr>
          <w:bCs/>
          <w:sz w:val="24"/>
          <w:szCs w:val="24"/>
        </w:rPr>
        <w:t>The Department is responsible for the capital works</w:t>
      </w:r>
      <w:r w:rsidR="00774B69">
        <w:rPr>
          <w:bCs/>
          <w:sz w:val="24"/>
          <w:szCs w:val="24"/>
        </w:rPr>
        <w:t xml:space="preserve"> in the harbours. The removal of sunken vessels is solely the responsibility of the Department of Forestry, Fisheries and the Environment (DFFE) however was executed under the repair programme as the Department would be unable to conduct</w:t>
      </w:r>
      <w:r>
        <w:rPr>
          <w:bCs/>
          <w:sz w:val="24"/>
          <w:szCs w:val="24"/>
        </w:rPr>
        <w:t xml:space="preserve"> capital dredging </w:t>
      </w:r>
      <w:r w:rsidR="00774B69">
        <w:rPr>
          <w:bCs/>
          <w:sz w:val="24"/>
          <w:szCs w:val="24"/>
        </w:rPr>
        <w:t>where sunken vessels would provide a blockage. The capital dredging has been complete</w:t>
      </w:r>
      <w:r>
        <w:rPr>
          <w:bCs/>
          <w:sz w:val="24"/>
          <w:szCs w:val="24"/>
        </w:rPr>
        <w:t xml:space="preserve">d within </w:t>
      </w:r>
      <w:r w:rsidR="00774B69">
        <w:rPr>
          <w:bCs/>
          <w:sz w:val="24"/>
          <w:szCs w:val="24"/>
        </w:rPr>
        <w:t xml:space="preserve">all </w:t>
      </w:r>
      <w:r>
        <w:rPr>
          <w:bCs/>
          <w:sz w:val="24"/>
          <w:szCs w:val="24"/>
        </w:rPr>
        <w:t>the harbours where they were required.</w:t>
      </w:r>
    </w:p>
    <w:p w:rsidR="00E00B32" w:rsidRPr="00E00B32" w:rsidRDefault="00E00B32" w:rsidP="00D130B0">
      <w:pPr>
        <w:pStyle w:val="ListParagraph"/>
        <w:spacing w:line="276" w:lineRule="auto"/>
        <w:rPr>
          <w:bCs/>
          <w:sz w:val="24"/>
          <w:szCs w:val="24"/>
        </w:rPr>
      </w:pPr>
    </w:p>
    <w:p w:rsidR="006B551B" w:rsidRDefault="00E00B32" w:rsidP="00D130B0">
      <w:pPr>
        <w:pStyle w:val="ListParagraph"/>
        <w:numPr>
          <w:ilvl w:val="1"/>
          <w:numId w:val="7"/>
        </w:numPr>
        <w:spacing w:line="276" w:lineRule="auto"/>
        <w:rPr>
          <w:bCs/>
          <w:sz w:val="24"/>
          <w:szCs w:val="24"/>
        </w:rPr>
      </w:pPr>
      <w:r>
        <w:rPr>
          <w:bCs/>
          <w:sz w:val="24"/>
          <w:szCs w:val="24"/>
        </w:rPr>
        <w:t>The operational</w:t>
      </w:r>
      <w:r w:rsidR="00DB55D5">
        <w:rPr>
          <w:bCs/>
          <w:sz w:val="24"/>
          <w:szCs w:val="24"/>
        </w:rPr>
        <w:t>/maintenance</w:t>
      </w:r>
      <w:r>
        <w:rPr>
          <w:bCs/>
          <w:sz w:val="24"/>
          <w:szCs w:val="24"/>
        </w:rPr>
        <w:t xml:space="preserve"> dredging and removal of sunken vessels is a function of the </w:t>
      </w:r>
      <w:r w:rsidR="00774B69">
        <w:rPr>
          <w:bCs/>
          <w:sz w:val="24"/>
          <w:szCs w:val="24"/>
        </w:rPr>
        <w:t>DFFE</w:t>
      </w:r>
      <w:r>
        <w:rPr>
          <w:bCs/>
          <w:sz w:val="24"/>
          <w:szCs w:val="24"/>
        </w:rPr>
        <w:t xml:space="preserve">. The Department will assist the DFFE in completing the User Asset Management Plan (U-AMP) to ensure that the budgeted amounts for </w:t>
      </w:r>
      <w:bookmarkStart w:id="3" w:name="_Hlk83127308"/>
      <w:r w:rsidR="00DB55D5">
        <w:rPr>
          <w:bCs/>
          <w:sz w:val="24"/>
          <w:szCs w:val="24"/>
        </w:rPr>
        <w:t>maintenance</w:t>
      </w:r>
      <w:r>
        <w:rPr>
          <w:bCs/>
          <w:sz w:val="24"/>
          <w:szCs w:val="24"/>
        </w:rPr>
        <w:t xml:space="preserve"> dredging </w:t>
      </w:r>
      <w:bookmarkEnd w:id="3"/>
      <w:r>
        <w:rPr>
          <w:bCs/>
          <w:sz w:val="24"/>
          <w:szCs w:val="24"/>
        </w:rPr>
        <w:t xml:space="preserve">and removal of sunken vessels </w:t>
      </w:r>
      <w:r w:rsidR="006B551B">
        <w:rPr>
          <w:bCs/>
          <w:sz w:val="24"/>
          <w:szCs w:val="24"/>
        </w:rPr>
        <w:t>are within the market prices</w:t>
      </w:r>
      <w:r w:rsidR="00DB55D5">
        <w:rPr>
          <w:bCs/>
          <w:sz w:val="24"/>
          <w:szCs w:val="24"/>
        </w:rPr>
        <w:t xml:space="preserve"> and not under budgeted for</w:t>
      </w:r>
      <w:r w:rsidR="006B551B">
        <w:rPr>
          <w:bCs/>
          <w:sz w:val="24"/>
          <w:szCs w:val="24"/>
        </w:rPr>
        <w:t>.</w:t>
      </w:r>
    </w:p>
    <w:p w:rsidR="00DB55D5" w:rsidRDefault="00DB55D5" w:rsidP="00D130B0">
      <w:pPr>
        <w:pStyle w:val="ListParagraph"/>
        <w:spacing w:line="276" w:lineRule="auto"/>
        <w:ind w:left="1440"/>
        <w:rPr>
          <w:bCs/>
          <w:sz w:val="24"/>
          <w:szCs w:val="24"/>
        </w:rPr>
      </w:pPr>
    </w:p>
    <w:p w:rsidR="00E00B32" w:rsidRPr="000765A3" w:rsidRDefault="006B551B" w:rsidP="00D130B0">
      <w:pPr>
        <w:pStyle w:val="ListParagraph"/>
        <w:numPr>
          <w:ilvl w:val="1"/>
          <w:numId w:val="7"/>
        </w:numPr>
        <w:spacing w:line="276" w:lineRule="auto"/>
        <w:rPr>
          <w:bCs/>
          <w:sz w:val="24"/>
          <w:szCs w:val="24"/>
        </w:rPr>
      </w:pPr>
      <w:r>
        <w:rPr>
          <w:bCs/>
          <w:sz w:val="24"/>
          <w:szCs w:val="24"/>
        </w:rPr>
        <w:t xml:space="preserve">The Department is responsible for the security </w:t>
      </w:r>
      <w:r w:rsidR="0090569B">
        <w:rPr>
          <w:bCs/>
          <w:sz w:val="24"/>
          <w:szCs w:val="24"/>
        </w:rPr>
        <w:t xml:space="preserve">of </w:t>
      </w:r>
      <w:r>
        <w:rPr>
          <w:bCs/>
          <w:sz w:val="24"/>
          <w:szCs w:val="24"/>
        </w:rPr>
        <w:t xml:space="preserve">infrastructure i.e. security fencing, gates, booms and CCTV apparatus which has been completed under the current repair and maintenance programme to the proclaimed fishing harbours. </w:t>
      </w:r>
      <w:r w:rsidR="00DB55D5">
        <w:rPr>
          <w:bCs/>
          <w:sz w:val="24"/>
          <w:szCs w:val="24"/>
        </w:rPr>
        <w:t>The only two remaining harbours are Saldanha Ba</w:t>
      </w:r>
      <w:r w:rsidR="0090569B">
        <w:rPr>
          <w:bCs/>
          <w:sz w:val="24"/>
          <w:szCs w:val="24"/>
        </w:rPr>
        <w:t>y and Pepper Bay where the work</w:t>
      </w:r>
      <w:r w:rsidR="00DB55D5">
        <w:rPr>
          <w:bCs/>
          <w:sz w:val="24"/>
          <w:szCs w:val="24"/>
        </w:rPr>
        <w:t xml:space="preserve"> is expected to be completed by the end of the current financial year. </w:t>
      </w:r>
      <w:r>
        <w:rPr>
          <w:bCs/>
          <w:sz w:val="24"/>
          <w:szCs w:val="24"/>
        </w:rPr>
        <w:t>The actual warm bodies for security is the responsibility of the DFFE as they manage th</w:t>
      </w:r>
      <w:r w:rsidR="00DB55D5">
        <w:rPr>
          <w:bCs/>
          <w:sz w:val="24"/>
          <w:szCs w:val="24"/>
        </w:rPr>
        <w:t>e operations within the harbour</w:t>
      </w:r>
      <w:r>
        <w:rPr>
          <w:bCs/>
          <w:sz w:val="24"/>
          <w:szCs w:val="24"/>
        </w:rPr>
        <w:t xml:space="preserve"> precincts</w:t>
      </w:r>
      <w:r w:rsidR="00774B69">
        <w:rPr>
          <w:bCs/>
          <w:sz w:val="24"/>
          <w:szCs w:val="24"/>
        </w:rPr>
        <w:t xml:space="preserve"> and generate revenue from such activities taking place from the use of the marine infrastructure</w:t>
      </w:r>
      <w:r>
        <w:rPr>
          <w:bCs/>
          <w:sz w:val="24"/>
          <w:szCs w:val="24"/>
        </w:rPr>
        <w:t xml:space="preserve">. </w:t>
      </w:r>
    </w:p>
    <w:sectPr w:rsidR="00E00B32" w:rsidRPr="000765A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C7" w:rsidRDefault="009A65C7" w:rsidP="00B01072">
      <w:r>
        <w:separator/>
      </w:r>
    </w:p>
  </w:endnote>
  <w:endnote w:type="continuationSeparator" w:id="0">
    <w:p w:rsidR="009A65C7" w:rsidRDefault="009A65C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F10F42">
      <w:rPr>
        <w:rFonts w:eastAsiaTheme="majorEastAsia" w:cs="Arial"/>
        <w:b/>
        <w:sz w:val="18"/>
        <w:szCs w:val="18"/>
      </w:rPr>
      <w:t>NO. 219</w:t>
    </w:r>
    <w:r w:rsidR="00CD3830">
      <w:rPr>
        <w:rFonts w:eastAsiaTheme="majorEastAsia" w:cs="Arial"/>
        <w:b/>
        <w:sz w:val="18"/>
        <w:szCs w:val="18"/>
      </w:rPr>
      <w:t>7</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6229C7" w:rsidRPr="006229C7">
      <w:rPr>
        <w:rFonts w:eastAsiaTheme="minorEastAsia" w:cs="Arial"/>
        <w:b/>
        <w:sz w:val="18"/>
        <w:szCs w:val="18"/>
      </w:rPr>
      <w:fldChar w:fldCharType="begin"/>
    </w:r>
    <w:r w:rsidRPr="00E66692">
      <w:rPr>
        <w:rFonts w:cs="Arial"/>
        <w:b/>
        <w:sz w:val="18"/>
        <w:szCs w:val="18"/>
      </w:rPr>
      <w:instrText xml:space="preserve"> PAGE   \* MERGEFORMAT </w:instrText>
    </w:r>
    <w:r w:rsidR="006229C7" w:rsidRPr="006229C7">
      <w:rPr>
        <w:rFonts w:eastAsiaTheme="minorEastAsia" w:cs="Arial"/>
        <w:b/>
        <w:sz w:val="18"/>
        <w:szCs w:val="18"/>
      </w:rPr>
      <w:fldChar w:fldCharType="separate"/>
    </w:r>
    <w:r w:rsidR="009A65C7" w:rsidRPr="009A65C7">
      <w:rPr>
        <w:rFonts w:eastAsiaTheme="majorEastAsia" w:cs="Arial"/>
        <w:b/>
        <w:noProof/>
        <w:sz w:val="18"/>
        <w:szCs w:val="18"/>
      </w:rPr>
      <w:t>1</w:t>
    </w:r>
    <w:r w:rsidR="006229C7"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C7" w:rsidRDefault="009A65C7" w:rsidP="00B01072">
      <w:r>
        <w:separator/>
      </w:r>
    </w:p>
  </w:footnote>
  <w:footnote w:type="continuationSeparator" w:id="0">
    <w:p w:rsidR="009A65C7" w:rsidRDefault="009A65C7"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A71266"/>
    <w:multiLevelType w:val="hybridMultilevel"/>
    <w:tmpl w:val="21807032"/>
    <w:lvl w:ilvl="0" w:tplc="0FBE6C84">
      <w:start w:val="1"/>
      <w:numFmt w:val="lowerLetter"/>
      <w:lvlText w:val="(%1)"/>
      <w:lvlJc w:val="left"/>
      <w:pPr>
        <w:ind w:left="720" w:hanging="360"/>
      </w:pPr>
      <w:rPr>
        <w:rFonts w:hint="default"/>
      </w:rPr>
    </w:lvl>
    <w:lvl w:ilvl="1" w:tplc="5254D5F8">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5414"/>
    <w:rsid w:val="000574C9"/>
    <w:rsid w:val="00063548"/>
    <w:rsid w:val="0006356C"/>
    <w:rsid w:val="000656CA"/>
    <w:rsid w:val="00066E2A"/>
    <w:rsid w:val="000709FD"/>
    <w:rsid w:val="00070C85"/>
    <w:rsid w:val="00074F49"/>
    <w:rsid w:val="00075172"/>
    <w:rsid w:val="000765A3"/>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D6F31"/>
    <w:rsid w:val="000E0C57"/>
    <w:rsid w:val="000E223E"/>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2771F"/>
    <w:rsid w:val="00131356"/>
    <w:rsid w:val="001340CE"/>
    <w:rsid w:val="001372AA"/>
    <w:rsid w:val="00140E93"/>
    <w:rsid w:val="00142CD8"/>
    <w:rsid w:val="001430BE"/>
    <w:rsid w:val="00143A08"/>
    <w:rsid w:val="001449BF"/>
    <w:rsid w:val="00145A62"/>
    <w:rsid w:val="00145B94"/>
    <w:rsid w:val="001467DC"/>
    <w:rsid w:val="001529A0"/>
    <w:rsid w:val="00152C01"/>
    <w:rsid w:val="00155F06"/>
    <w:rsid w:val="00162A0F"/>
    <w:rsid w:val="00163E34"/>
    <w:rsid w:val="00166860"/>
    <w:rsid w:val="00166FD7"/>
    <w:rsid w:val="001729E9"/>
    <w:rsid w:val="001743CF"/>
    <w:rsid w:val="00174560"/>
    <w:rsid w:val="00177367"/>
    <w:rsid w:val="00180310"/>
    <w:rsid w:val="0018124B"/>
    <w:rsid w:val="001832D4"/>
    <w:rsid w:val="001833AC"/>
    <w:rsid w:val="0019162A"/>
    <w:rsid w:val="001948F1"/>
    <w:rsid w:val="00197DB0"/>
    <w:rsid w:val="001A16A7"/>
    <w:rsid w:val="001A22C6"/>
    <w:rsid w:val="001A26A0"/>
    <w:rsid w:val="001A273E"/>
    <w:rsid w:val="001A3B4F"/>
    <w:rsid w:val="001A52A1"/>
    <w:rsid w:val="001B177D"/>
    <w:rsid w:val="001C2A53"/>
    <w:rsid w:val="001C2B34"/>
    <w:rsid w:val="001C3FDF"/>
    <w:rsid w:val="001C4269"/>
    <w:rsid w:val="001C602F"/>
    <w:rsid w:val="001C6CA1"/>
    <w:rsid w:val="001D4459"/>
    <w:rsid w:val="001E486F"/>
    <w:rsid w:val="001F0D11"/>
    <w:rsid w:val="001F1F16"/>
    <w:rsid w:val="001F3548"/>
    <w:rsid w:val="001F698C"/>
    <w:rsid w:val="001F6D33"/>
    <w:rsid w:val="00200E04"/>
    <w:rsid w:val="00203E0F"/>
    <w:rsid w:val="00203E2E"/>
    <w:rsid w:val="00206C11"/>
    <w:rsid w:val="00211C78"/>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800C8"/>
    <w:rsid w:val="00281B8E"/>
    <w:rsid w:val="002837A2"/>
    <w:rsid w:val="00291BC2"/>
    <w:rsid w:val="0029301E"/>
    <w:rsid w:val="00294275"/>
    <w:rsid w:val="00296C6F"/>
    <w:rsid w:val="002A2058"/>
    <w:rsid w:val="002A3DCF"/>
    <w:rsid w:val="002A4C99"/>
    <w:rsid w:val="002A5D13"/>
    <w:rsid w:val="002A73B9"/>
    <w:rsid w:val="002B0018"/>
    <w:rsid w:val="002B2F32"/>
    <w:rsid w:val="002B4AFC"/>
    <w:rsid w:val="002C175C"/>
    <w:rsid w:val="002C5DDE"/>
    <w:rsid w:val="002C603A"/>
    <w:rsid w:val="002C7394"/>
    <w:rsid w:val="002D2193"/>
    <w:rsid w:val="002E6B86"/>
    <w:rsid w:val="002F0F2F"/>
    <w:rsid w:val="002F2503"/>
    <w:rsid w:val="002F4583"/>
    <w:rsid w:val="00300D21"/>
    <w:rsid w:val="00301E18"/>
    <w:rsid w:val="00302C99"/>
    <w:rsid w:val="00307217"/>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B7CE2"/>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426A"/>
    <w:rsid w:val="004868AF"/>
    <w:rsid w:val="0048752E"/>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29C7"/>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0CE0"/>
    <w:rsid w:val="00675570"/>
    <w:rsid w:val="006759CD"/>
    <w:rsid w:val="00683024"/>
    <w:rsid w:val="00683FF6"/>
    <w:rsid w:val="00684BB6"/>
    <w:rsid w:val="00685646"/>
    <w:rsid w:val="00691311"/>
    <w:rsid w:val="00693963"/>
    <w:rsid w:val="00694DF7"/>
    <w:rsid w:val="00694F4F"/>
    <w:rsid w:val="006A027A"/>
    <w:rsid w:val="006A05C9"/>
    <w:rsid w:val="006A5BED"/>
    <w:rsid w:val="006A7562"/>
    <w:rsid w:val="006B551B"/>
    <w:rsid w:val="006B79CB"/>
    <w:rsid w:val="006B7A24"/>
    <w:rsid w:val="006C1F95"/>
    <w:rsid w:val="006C35E7"/>
    <w:rsid w:val="006C3E5B"/>
    <w:rsid w:val="006D0841"/>
    <w:rsid w:val="006D1A51"/>
    <w:rsid w:val="006D254A"/>
    <w:rsid w:val="006D2EEA"/>
    <w:rsid w:val="006D4597"/>
    <w:rsid w:val="006D4C8A"/>
    <w:rsid w:val="006E1066"/>
    <w:rsid w:val="006E54EA"/>
    <w:rsid w:val="006F2930"/>
    <w:rsid w:val="006F36F8"/>
    <w:rsid w:val="006F6CCD"/>
    <w:rsid w:val="00704245"/>
    <w:rsid w:val="00705DD0"/>
    <w:rsid w:val="007128ED"/>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14BD"/>
    <w:rsid w:val="0077480B"/>
    <w:rsid w:val="00774B69"/>
    <w:rsid w:val="00781562"/>
    <w:rsid w:val="00783022"/>
    <w:rsid w:val="00790A4C"/>
    <w:rsid w:val="00792A3E"/>
    <w:rsid w:val="00792E0A"/>
    <w:rsid w:val="00794233"/>
    <w:rsid w:val="007950DA"/>
    <w:rsid w:val="00795939"/>
    <w:rsid w:val="00797122"/>
    <w:rsid w:val="007A03D5"/>
    <w:rsid w:val="007A7318"/>
    <w:rsid w:val="007C4AFA"/>
    <w:rsid w:val="007C5479"/>
    <w:rsid w:val="007C682D"/>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35EB"/>
    <w:rsid w:val="00895894"/>
    <w:rsid w:val="00897581"/>
    <w:rsid w:val="008A28F5"/>
    <w:rsid w:val="008A4354"/>
    <w:rsid w:val="008A7BA7"/>
    <w:rsid w:val="008B1390"/>
    <w:rsid w:val="008B3660"/>
    <w:rsid w:val="008B7486"/>
    <w:rsid w:val="008C472C"/>
    <w:rsid w:val="008C4C3B"/>
    <w:rsid w:val="008D1494"/>
    <w:rsid w:val="008D5076"/>
    <w:rsid w:val="008E00B2"/>
    <w:rsid w:val="008E0625"/>
    <w:rsid w:val="008F177A"/>
    <w:rsid w:val="008F3C78"/>
    <w:rsid w:val="008F48FE"/>
    <w:rsid w:val="00901170"/>
    <w:rsid w:val="0090569B"/>
    <w:rsid w:val="009148F7"/>
    <w:rsid w:val="00915903"/>
    <w:rsid w:val="00915F23"/>
    <w:rsid w:val="00916D71"/>
    <w:rsid w:val="00917917"/>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A65C7"/>
    <w:rsid w:val="009B05A0"/>
    <w:rsid w:val="009B07DF"/>
    <w:rsid w:val="009B418A"/>
    <w:rsid w:val="009B7DB2"/>
    <w:rsid w:val="009C7EB9"/>
    <w:rsid w:val="009D256C"/>
    <w:rsid w:val="009F123F"/>
    <w:rsid w:val="009F1535"/>
    <w:rsid w:val="009F46EF"/>
    <w:rsid w:val="009F492C"/>
    <w:rsid w:val="009F4EFA"/>
    <w:rsid w:val="009F73E2"/>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8169E"/>
    <w:rsid w:val="00A83487"/>
    <w:rsid w:val="00A849BD"/>
    <w:rsid w:val="00A852C4"/>
    <w:rsid w:val="00A86B4E"/>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D45B1"/>
    <w:rsid w:val="00AE3D8F"/>
    <w:rsid w:val="00AE698B"/>
    <w:rsid w:val="00AF0D67"/>
    <w:rsid w:val="00AF1A17"/>
    <w:rsid w:val="00AF59DA"/>
    <w:rsid w:val="00AF7F16"/>
    <w:rsid w:val="00B01072"/>
    <w:rsid w:val="00B016B6"/>
    <w:rsid w:val="00B03F35"/>
    <w:rsid w:val="00B10DDB"/>
    <w:rsid w:val="00B10EA2"/>
    <w:rsid w:val="00B14440"/>
    <w:rsid w:val="00B175D4"/>
    <w:rsid w:val="00B23D7D"/>
    <w:rsid w:val="00B25889"/>
    <w:rsid w:val="00B325BA"/>
    <w:rsid w:val="00B32F50"/>
    <w:rsid w:val="00B33183"/>
    <w:rsid w:val="00B33EC3"/>
    <w:rsid w:val="00B340AB"/>
    <w:rsid w:val="00B3549E"/>
    <w:rsid w:val="00B405DB"/>
    <w:rsid w:val="00B44DC5"/>
    <w:rsid w:val="00B44E3D"/>
    <w:rsid w:val="00B47477"/>
    <w:rsid w:val="00B510CE"/>
    <w:rsid w:val="00B6232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387B"/>
    <w:rsid w:val="00C350F6"/>
    <w:rsid w:val="00C423BE"/>
    <w:rsid w:val="00C433E7"/>
    <w:rsid w:val="00C438C9"/>
    <w:rsid w:val="00C45CDF"/>
    <w:rsid w:val="00C530C9"/>
    <w:rsid w:val="00C5384F"/>
    <w:rsid w:val="00C55CF0"/>
    <w:rsid w:val="00C61AA2"/>
    <w:rsid w:val="00C62E51"/>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3E71"/>
    <w:rsid w:val="00CC69B7"/>
    <w:rsid w:val="00CC7AF7"/>
    <w:rsid w:val="00CD0F90"/>
    <w:rsid w:val="00CD3830"/>
    <w:rsid w:val="00CE58C6"/>
    <w:rsid w:val="00CE70D6"/>
    <w:rsid w:val="00CE74B8"/>
    <w:rsid w:val="00CE7D99"/>
    <w:rsid w:val="00D02022"/>
    <w:rsid w:val="00D045C2"/>
    <w:rsid w:val="00D04E43"/>
    <w:rsid w:val="00D10DEB"/>
    <w:rsid w:val="00D11343"/>
    <w:rsid w:val="00D130B0"/>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B55D5"/>
    <w:rsid w:val="00DC0282"/>
    <w:rsid w:val="00DC10B2"/>
    <w:rsid w:val="00DC22F1"/>
    <w:rsid w:val="00DC4D27"/>
    <w:rsid w:val="00DC4E5A"/>
    <w:rsid w:val="00DC5378"/>
    <w:rsid w:val="00DC5612"/>
    <w:rsid w:val="00DC5695"/>
    <w:rsid w:val="00DC5BD5"/>
    <w:rsid w:val="00DC7EE3"/>
    <w:rsid w:val="00DD25EB"/>
    <w:rsid w:val="00DD2E6A"/>
    <w:rsid w:val="00DD35FA"/>
    <w:rsid w:val="00DD54E3"/>
    <w:rsid w:val="00DD5FC2"/>
    <w:rsid w:val="00DD6BB9"/>
    <w:rsid w:val="00DE05AF"/>
    <w:rsid w:val="00DE15E5"/>
    <w:rsid w:val="00DE24CD"/>
    <w:rsid w:val="00DF0F83"/>
    <w:rsid w:val="00DF1799"/>
    <w:rsid w:val="00DF32EC"/>
    <w:rsid w:val="00DF49DC"/>
    <w:rsid w:val="00DF504C"/>
    <w:rsid w:val="00DF6074"/>
    <w:rsid w:val="00E0095B"/>
    <w:rsid w:val="00E00B32"/>
    <w:rsid w:val="00E00E52"/>
    <w:rsid w:val="00E0385B"/>
    <w:rsid w:val="00E057BB"/>
    <w:rsid w:val="00E123EB"/>
    <w:rsid w:val="00E13322"/>
    <w:rsid w:val="00E15EB5"/>
    <w:rsid w:val="00E16F8D"/>
    <w:rsid w:val="00E20671"/>
    <w:rsid w:val="00E21A5F"/>
    <w:rsid w:val="00E23474"/>
    <w:rsid w:val="00E24F09"/>
    <w:rsid w:val="00E26549"/>
    <w:rsid w:val="00E36049"/>
    <w:rsid w:val="00E36065"/>
    <w:rsid w:val="00E3748A"/>
    <w:rsid w:val="00E413BA"/>
    <w:rsid w:val="00E42A40"/>
    <w:rsid w:val="00E44ADB"/>
    <w:rsid w:val="00E501BF"/>
    <w:rsid w:val="00E51305"/>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16AA"/>
    <w:rsid w:val="00EC4852"/>
    <w:rsid w:val="00EC67E0"/>
    <w:rsid w:val="00EC7474"/>
    <w:rsid w:val="00ED03F7"/>
    <w:rsid w:val="00ED18ED"/>
    <w:rsid w:val="00ED2AC2"/>
    <w:rsid w:val="00ED3642"/>
    <w:rsid w:val="00ED388F"/>
    <w:rsid w:val="00ED4290"/>
    <w:rsid w:val="00ED6CCB"/>
    <w:rsid w:val="00EE1421"/>
    <w:rsid w:val="00EE2AEC"/>
    <w:rsid w:val="00EE2F8A"/>
    <w:rsid w:val="00EE3DC1"/>
    <w:rsid w:val="00EE465F"/>
    <w:rsid w:val="00EE7160"/>
    <w:rsid w:val="00EF2079"/>
    <w:rsid w:val="00EF3E7D"/>
    <w:rsid w:val="00EF608A"/>
    <w:rsid w:val="00EF6106"/>
    <w:rsid w:val="00EF7DE9"/>
    <w:rsid w:val="00F007D5"/>
    <w:rsid w:val="00F067FB"/>
    <w:rsid w:val="00F07CC1"/>
    <w:rsid w:val="00F10F42"/>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4A9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1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5975-EDC3-48AB-82B6-8A98960D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2021-09-27T09:23:00Z</cp:lastPrinted>
  <dcterms:created xsi:type="dcterms:W3CDTF">2021-09-27T15:58:00Z</dcterms:created>
  <dcterms:modified xsi:type="dcterms:W3CDTF">2021-09-27T15:58:00Z</dcterms:modified>
</cp:coreProperties>
</file>