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19" w:rsidRPr="00480F19" w:rsidRDefault="00480F19" w:rsidP="00480F19">
      <w:pPr>
        <w:pStyle w:val="Default"/>
        <w:rPr>
          <w:sz w:val="20"/>
          <w:szCs w:val="20"/>
        </w:rPr>
      </w:pPr>
      <w:r w:rsidRPr="00480F19">
        <w:rPr>
          <w:b/>
          <w:bCs/>
          <w:sz w:val="20"/>
          <w:szCs w:val="20"/>
        </w:rPr>
        <w:t xml:space="preserve">NATIONAL ASSEMBLY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 w:rsidRPr="00480F19">
        <w:rPr>
          <w:b/>
          <w:bCs/>
          <w:sz w:val="20"/>
          <w:szCs w:val="20"/>
        </w:rPr>
        <w:t xml:space="preserve">WRITTEN REPLY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 w:rsidRPr="00480F19">
        <w:rPr>
          <w:b/>
          <w:bCs/>
          <w:sz w:val="20"/>
          <w:szCs w:val="20"/>
        </w:rPr>
        <w:t xml:space="preserve">QUESTION NO: 2194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 w:rsidRPr="00480F19">
        <w:rPr>
          <w:b/>
          <w:bCs/>
          <w:sz w:val="20"/>
          <w:szCs w:val="20"/>
        </w:rPr>
        <w:t xml:space="preserve">DATE OF PUBLICATION: 2 June 2023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 w:rsidRPr="00480F19">
        <w:rPr>
          <w:b/>
          <w:bCs/>
          <w:sz w:val="20"/>
          <w:szCs w:val="20"/>
        </w:rPr>
        <w:t xml:space="preserve">QUESTION PAPER NO: 21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proofErr w:type="spellStart"/>
      <w:r w:rsidRPr="00480F19">
        <w:rPr>
          <w:b/>
          <w:bCs/>
          <w:sz w:val="20"/>
          <w:szCs w:val="20"/>
        </w:rPr>
        <w:t>Mrs</w:t>
      </w:r>
      <w:proofErr w:type="spellEnd"/>
      <w:r w:rsidRPr="00480F19">
        <w:rPr>
          <w:b/>
          <w:bCs/>
          <w:sz w:val="20"/>
          <w:szCs w:val="20"/>
        </w:rPr>
        <w:t xml:space="preserve"> N W A </w:t>
      </w:r>
      <w:proofErr w:type="spellStart"/>
      <w:r w:rsidRPr="00480F19">
        <w:rPr>
          <w:b/>
          <w:bCs/>
          <w:sz w:val="20"/>
          <w:szCs w:val="20"/>
        </w:rPr>
        <w:t>Mazzone</w:t>
      </w:r>
      <w:proofErr w:type="spellEnd"/>
      <w:r w:rsidRPr="00480F19">
        <w:rPr>
          <w:b/>
          <w:bCs/>
          <w:sz w:val="20"/>
          <w:szCs w:val="20"/>
        </w:rPr>
        <w:t xml:space="preserve"> (DA) to ask the Minister of Communications and Digital Technologies: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Pr="00480F19">
        <w:rPr>
          <w:sz w:val="20"/>
          <w:szCs w:val="20"/>
        </w:rPr>
        <w:t xml:space="preserve">Whether he will consider amending the regulations to allow companies such as </w:t>
      </w:r>
      <w:proofErr w:type="spellStart"/>
      <w:r w:rsidRPr="00480F19">
        <w:rPr>
          <w:sz w:val="20"/>
          <w:szCs w:val="20"/>
        </w:rPr>
        <w:t>Starlink</w:t>
      </w:r>
      <w:proofErr w:type="spellEnd"/>
      <w:r w:rsidRPr="00480F19">
        <w:rPr>
          <w:sz w:val="20"/>
          <w:szCs w:val="20"/>
        </w:rPr>
        <w:t xml:space="preserve"> to operate within the Republic, where it is in the public interest to be exempted from the 30% equity requirement (details furnished); if not, why not; if so, what are the relevant details? NW2491E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480F19">
        <w:rPr>
          <w:b/>
          <w:bCs/>
          <w:sz w:val="20"/>
          <w:szCs w:val="20"/>
        </w:rPr>
        <w:t xml:space="preserve">REPLY: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Pr="00480F19">
        <w:rPr>
          <w:sz w:val="20"/>
          <w:szCs w:val="20"/>
        </w:rPr>
        <w:t>The 30% equity to be held by historically disadvantaged groups as enunciated in the regulations is derived from section 9(2</w:t>
      </w:r>
      <w:proofErr w:type="gramStart"/>
      <w:r w:rsidRPr="00480F19">
        <w:rPr>
          <w:sz w:val="20"/>
          <w:szCs w:val="20"/>
        </w:rPr>
        <w:t>)(</w:t>
      </w:r>
      <w:proofErr w:type="gramEnd"/>
      <w:r w:rsidRPr="00480F19">
        <w:rPr>
          <w:sz w:val="20"/>
          <w:szCs w:val="20"/>
        </w:rPr>
        <w:t xml:space="preserve">b) of the Electronic Communications Act (Act No. 36 of 2005) as amended. On this basis, the regulations giving effect to the provisions of the </w:t>
      </w:r>
      <w:proofErr w:type="gramStart"/>
      <w:r w:rsidRPr="00480F19">
        <w:rPr>
          <w:sz w:val="20"/>
          <w:szCs w:val="20"/>
        </w:rPr>
        <w:t>Act,</w:t>
      </w:r>
      <w:proofErr w:type="gramEnd"/>
      <w:r w:rsidRPr="00480F19">
        <w:rPr>
          <w:sz w:val="20"/>
          <w:szCs w:val="20"/>
        </w:rPr>
        <w:t xml:space="preserve"> cannot be amended until the ECA is amended.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  <w:r w:rsidRPr="00480F19">
        <w:rPr>
          <w:sz w:val="20"/>
          <w:szCs w:val="20"/>
        </w:rPr>
        <w:t xml:space="preserve">Any interested party, including </w:t>
      </w:r>
      <w:proofErr w:type="spellStart"/>
      <w:r w:rsidRPr="00480F19">
        <w:rPr>
          <w:sz w:val="20"/>
          <w:szCs w:val="20"/>
        </w:rPr>
        <w:t>Starlink</w:t>
      </w:r>
      <w:proofErr w:type="spellEnd"/>
      <w:r w:rsidRPr="00480F19">
        <w:rPr>
          <w:sz w:val="20"/>
          <w:szCs w:val="20"/>
        </w:rPr>
        <w:t xml:space="preserve"> can engage the Regulator to seek </w:t>
      </w:r>
      <w:proofErr w:type="spellStart"/>
      <w:proofErr w:type="gramStart"/>
      <w:r w:rsidRPr="00480F19">
        <w:rPr>
          <w:sz w:val="20"/>
          <w:szCs w:val="20"/>
        </w:rPr>
        <w:t>advise</w:t>
      </w:r>
      <w:proofErr w:type="spellEnd"/>
      <w:proofErr w:type="gramEnd"/>
      <w:r w:rsidRPr="00480F19">
        <w:rPr>
          <w:sz w:val="20"/>
          <w:szCs w:val="20"/>
        </w:rPr>
        <w:t xml:space="preserve"> on operations in South Africa. </w:t>
      </w:r>
    </w:p>
    <w:p w:rsidR="00480F19" w:rsidRPr="00480F19" w:rsidRDefault="00480F19" w:rsidP="00480F19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|</w:t>
      </w:r>
      <w:r w:rsidRPr="00480F19">
        <w:rPr>
          <w:sz w:val="20"/>
          <w:szCs w:val="20"/>
        </w:rPr>
        <w:t xml:space="preserve">As a Department, we welcome partners and investors to develop and invest in the sector and economy; and appeal that they comply with regulations for the sector. </w:t>
      </w:r>
    </w:p>
    <w:p w:rsidR="00C964B9" w:rsidRPr="00480F19" w:rsidRDefault="00480F19" w:rsidP="00480F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80F19">
        <w:rPr>
          <w:rFonts w:ascii="Arial" w:hAnsi="Arial" w:cs="Arial"/>
          <w:sz w:val="20"/>
          <w:szCs w:val="20"/>
        </w:rPr>
        <w:t>Thank You.</w:t>
      </w:r>
    </w:p>
    <w:sectPr w:rsidR="00C964B9" w:rsidRPr="00480F19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F19"/>
    <w:rsid w:val="00480F19"/>
    <w:rsid w:val="00C9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2023-07-04T08:17:00Z</dcterms:created>
  <dcterms:modified xsi:type="dcterms:W3CDTF">2023-07-04T08:18:00Z</dcterms:modified>
</cp:coreProperties>
</file>