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F03AD6"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E32CD">
        <w:rPr>
          <w:rFonts w:eastAsia="Times New Roman"/>
          <w:b/>
          <w:lang w:val="en-GB" w:eastAsia="en-US"/>
        </w:rPr>
        <w:t>1</w:t>
      </w:r>
      <w:r w:rsidR="008E399D">
        <w:rPr>
          <w:rFonts w:eastAsia="Times New Roman"/>
          <w:b/>
          <w:lang w:val="en-GB" w:eastAsia="en-US"/>
        </w:rPr>
        <w:t>93</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86518">
        <w:rPr>
          <w:rFonts w:eastAsia="Times New Roman"/>
          <w:b/>
          <w:lang w:val="en-GB" w:eastAsia="en-US"/>
        </w:rPr>
        <w:t xml:space="preserve">9 OCTOBER </w:t>
      </w:r>
      <w:r w:rsidR="00586518" w:rsidRPr="00521B42">
        <w:rPr>
          <w:rFonts w:eastAsia="Times New Roman"/>
          <w:b/>
          <w:lang w:val="en-GB" w:eastAsia="en-US"/>
        </w:rPr>
        <w:t>2020</w:t>
      </w:r>
    </w:p>
    <w:p w:rsidR="008E399D" w:rsidRPr="000509A9" w:rsidRDefault="008E399D" w:rsidP="008E399D">
      <w:pPr>
        <w:spacing w:before="100" w:beforeAutospacing="1" w:after="100" w:afterAutospacing="1"/>
        <w:jc w:val="both"/>
        <w:outlineLvl w:val="0"/>
        <w:rPr>
          <w:b/>
        </w:rPr>
      </w:pPr>
      <w:r w:rsidRPr="000509A9">
        <w:rPr>
          <w:rFonts w:eastAsia="Times New Roman"/>
          <w:b/>
        </w:rPr>
        <w:t>Ms</w:t>
      </w:r>
      <w:r w:rsidRPr="000509A9">
        <w:rPr>
          <w:b/>
        </w:rPr>
        <w:t xml:space="preserve"> C V King (DA) to ask the Minister of Human Settlements, Water and Sanitation</w:t>
      </w:r>
      <w:r>
        <w:rPr>
          <w:b/>
        </w:rPr>
        <w:fldChar w:fldCharType="begin"/>
      </w:r>
      <w:r>
        <w:instrText xml:space="preserve"> XE "</w:instrText>
      </w:r>
      <w:r w:rsidRPr="00570FB5">
        <w:rPr>
          <w:b/>
          <w:bCs/>
        </w:rPr>
        <w:instrText>Human Settlements, Water and Sanitation</w:instrText>
      </w:r>
      <w:r>
        <w:instrText xml:space="preserve">" </w:instrText>
      </w:r>
      <w:r>
        <w:rPr>
          <w:b/>
        </w:rPr>
        <w:fldChar w:fldCharType="end"/>
      </w:r>
      <w:r w:rsidRPr="000509A9">
        <w:rPr>
          <w:b/>
        </w:rPr>
        <w:t>:</w:t>
      </w:r>
    </w:p>
    <w:p w:rsidR="008E399D" w:rsidRDefault="008E399D" w:rsidP="00B1367B">
      <w:pPr>
        <w:pStyle w:val="BodyTextIndent2"/>
        <w:tabs>
          <w:tab w:val="left" w:pos="720"/>
        </w:tabs>
        <w:spacing w:before="100" w:beforeAutospacing="1" w:after="100" w:afterAutospacing="1" w:line="320" w:lineRule="atLeast"/>
        <w:ind w:left="0"/>
        <w:jc w:val="both"/>
        <w:rPr>
          <w:sz w:val="20"/>
        </w:rPr>
      </w:pPr>
      <w:r w:rsidRPr="000509A9">
        <w:t xml:space="preserve">What (a) </w:t>
      </w:r>
      <w:r>
        <w:t xml:space="preserve">total </w:t>
      </w:r>
      <w:r w:rsidRPr="000509A9">
        <w:t xml:space="preserve">number of housing projects </w:t>
      </w:r>
      <w:r>
        <w:t xml:space="preserve">does her department have </w:t>
      </w:r>
      <w:r w:rsidRPr="000509A9">
        <w:t>outstanding in the Buffalo City Municipality since 2016, (b) are the reasons for the delays and (c) date will the beneficiaries occupy the Reconstruction and Development Project housing units in the specified municipality?</w:t>
      </w:r>
      <w:r w:rsidRPr="000509A9">
        <w:tab/>
      </w:r>
      <w:r w:rsidRPr="000509A9">
        <w:tab/>
      </w:r>
      <w:r w:rsidRPr="000509A9">
        <w:tab/>
      </w:r>
      <w:r w:rsidRPr="000509A9">
        <w:tab/>
      </w:r>
      <w:r w:rsidRPr="000509A9">
        <w:tab/>
      </w:r>
      <w:r>
        <w:tab/>
      </w:r>
      <w:r>
        <w:tab/>
      </w:r>
      <w:r>
        <w:tab/>
      </w:r>
      <w:r>
        <w:tab/>
      </w:r>
      <w:r>
        <w:tab/>
      </w:r>
      <w:r>
        <w:tab/>
      </w:r>
      <w:r>
        <w:tab/>
        <w:t xml:space="preserve">           </w:t>
      </w:r>
      <w:r w:rsidRPr="000509A9">
        <w:rPr>
          <w:sz w:val="20"/>
        </w:rPr>
        <w:t>NW2762E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7C5C6A" w:rsidRPr="007618B8" w:rsidRDefault="007C5C6A" w:rsidP="007C5C6A">
      <w:pPr>
        <w:pStyle w:val="BodyTextIndent2"/>
        <w:tabs>
          <w:tab w:val="left" w:pos="720"/>
        </w:tabs>
        <w:spacing w:before="100" w:beforeAutospacing="1" w:after="100" w:afterAutospacing="1" w:line="320" w:lineRule="atLeast"/>
        <w:ind w:left="720" w:hanging="720"/>
        <w:jc w:val="both"/>
        <w:rPr>
          <w:color w:val="000000"/>
        </w:rPr>
      </w:pPr>
      <w:r>
        <w:t>(a)</w:t>
      </w:r>
      <w:r>
        <w:tab/>
      </w:r>
      <w:r w:rsidRPr="007618B8">
        <w:t xml:space="preserve">According to information received from the Eastern Cape Provincial Department </w:t>
      </w:r>
      <w:r w:rsidRPr="007618B8">
        <w:rPr>
          <w:color w:val="000000"/>
        </w:rPr>
        <w:t xml:space="preserve">of Human Settlements, there are </w:t>
      </w:r>
      <w:r>
        <w:rPr>
          <w:color w:val="000000"/>
        </w:rPr>
        <w:t>six (</w:t>
      </w:r>
      <w:r w:rsidRPr="007618B8">
        <w:rPr>
          <w:color w:val="000000"/>
        </w:rPr>
        <w:t>6</w:t>
      </w:r>
      <w:r>
        <w:rPr>
          <w:color w:val="000000"/>
        </w:rPr>
        <w:t>)</w:t>
      </w:r>
      <w:r w:rsidRPr="007618B8">
        <w:rPr>
          <w:color w:val="000000"/>
        </w:rPr>
        <w:t xml:space="preserve"> Housing Projects outstanding since 2016.</w:t>
      </w:r>
    </w:p>
    <w:p w:rsidR="007C5C6A" w:rsidRDefault="007C5C6A" w:rsidP="007C5C6A">
      <w:pPr>
        <w:tabs>
          <w:tab w:val="left" w:pos="3380"/>
        </w:tabs>
        <w:spacing w:line="320" w:lineRule="atLeast"/>
        <w:ind w:left="720"/>
        <w:jc w:val="both"/>
        <w:rPr>
          <w:rFonts w:eastAsia="Times New Roman"/>
          <w:color w:val="000000"/>
          <w:lang w:val="en-GB"/>
        </w:rPr>
      </w:pPr>
      <w:r w:rsidRPr="007618B8">
        <w:rPr>
          <w:rFonts w:eastAsia="Times New Roman"/>
          <w:color w:val="000000"/>
          <w:lang w:val="en-GB"/>
        </w:rPr>
        <w:t>Data on the Housing Subsidy System (HSS) captured by the Eastern Cape Province indicates that there are 72 projects within the Buffalo City Municipality, with 27 457 beneficiaries registered on them</w:t>
      </w:r>
      <w:r>
        <w:rPr>
          <w:rFonts w:eastAsia="Times New Roman"/>
          <w:color w:val="000000"/>
          <w:lang w:val="en-GB"/>
        </w:rPr>
        <w:t xml:space="preserve">. </w:t>
      </w:r>
      <w:r w:rsidRPr="007618B8">
        <w:rPr>
          <w:rFonts w:eastAsia="Times New Roman"/>
          <w:color w:val="000000"/>
          <w:lang w:val="en-GB"/>
        </w:rPr>
        <w:t xml:space="preserve">Of these 72 projects, 27 projects have already been completed since April 2016. </w:t>
      </w:r>
    </w:p>
    <w:p w:rsidR="007C5C6A" w:rsidRPr="007618B8" w:rsidRDefault="007C5C6A" w:rsidP="007C5C6A">
      <w:pPr>
        <w:tabs>
          <w:tab w:val="left" w:pos="3380"/>
        </w:tabs>
        <w:spacing w:line="320" w:lineRule="atLeast"/>
        <w:ind w:left="720"/>
        <w:jc w:val="both"/>
        <w:rPr>
          <w:rFonts w:eastAsia="Times New Roman"/>
          <w:color w:val="000000"/>
          <w:lang w:val="en-GB"/>
        </w:rPr>
      </w:pPr>
    </w:p>
    <w:p w:rsidR="007C5C6A" w:rsidRDefault="007C5C6A" w:rsidP="007C5C6A">
      <w:pPr>
        <w:tabs>
          <w:tab w:val="left" w:pos="3380"/>
        </w:tabs>
        <w:spacing w:line="320" w:lineRule="atLeast"/>
        <w:ind w:left="720"/>
        <w:jc w:val="both"/>
        <w:rPr>
          <w:rFonts w:eastAsia="Times New Roman"/>
          <w:color w:val="000000"/>
          <w:lang w:val="en-GB"/>
        </w:rPr>
      </w:pPr>
      <w:r w:rsidRPr="007618B8">
        <w:rPr>
          <w:rFonts w:eastAsia="Times New Roman"/>
          <w:color w:val="000000"/>
          <w:lang w:val="en-GB"/>
        </w:rPr>
        <w:t>A total of 45 projects have a “running” status which implies that some expenditure has been incurred</w:t>
      </w:r>
      <w:r>
        <w:rPr>
          <w:rFonts w:eastAsia="Times New Roman"/>
          <w:color w:val="000000"/>
          <w:lang w:val="en-GB"/>
        </w:rPr>
        <w:t>. These</w:t>
      </w:r>
      <w:r w:rsidRPr="007618B8">
        <w:rPr>
          <w:rFonts w:eastAsia="Times New Roman"/>
          <w:color w:val="000000"/>
          <w:lang w:val="en-GB"/>
        </w:rPr>
        <w:t xml:space="preserve"> are </w:t>
      </w:r>
      <w:r>
        <w:rPr>
          <w:rFonts w:eastAsia="Times New Roman"/>
          <w:color w:val="000000"/>
          <w:lang w:val="en-GB"/>
        </w:rPr>
        <w:t>at</w:t>
      </w:r>
      <w:r w:rsidRPr="007618B8">
        <w:rPr>
          <w:rFonts w:eastAsia="Times New Roman"/>
          <w:color w:val="000000"/>
          <w:lang w:val="en-GB"/>
        </w:rPr>
        <w:t xml:space="preserve"> various stages of progress but are yet to be completed.</w:t>
      </w:r>
    </w:p>
    <w:p w:rsidR="007C5C6A" w:rsidRPr="007618B8" w:rsidRDefault="007C5C6A" w:rsidP="007C5C6A">
      <w:pPr>
        <w:tabs>
          <w:tab w:val="left" w:pos="3380"/>
        </w:tabs>
        <w:spacing w:line="320" w:lineRule="atLeast"/>
        <w:ind w:left="720"/>
        <w:jc w:val="both"/>
        <w:rPr>
          <w:rFonts w:eastAsia="Times New Roman"/>
          <w:color w:val="000000"/>
          <w:lang w:val="en-GB"/>
        </w:rPr>
      </w:pPr>
    </w:p>
    <w:p w:rsidR="007C5C6A" w:rsidRDefault="007C5C6A" w:rsidP="007C5C6A">
      <w:pPr>
        <w:tabs>
          <w:tab w:val="left" w:pos="3380"/>
        </w:tabs>
        <w:spacing w:line="320" w:lineRule="atLeast"/>
        <w:ind w:left="720"/>
        <w:jc w:val="both"/>
        <w:rPr>
          <w:rFonts w:eastAsia="Times New Roman"/>
          <w:color w:val="000000"/>
          <w:lang w:val="en-GB"/>
        </w:rPr>
      </w:pPr>
      <w:r w:rsidRPr="007618B8">
        <w:rPr>
          <w:rFonts w:eastAsia="Times New Roman"/>
          <w:color w:val="000000"/>
          <w:lang w:val="en-GB"/>
        </w:rPr>
        <w:t xml:space="preserve">A total of 17 895 housing units have been delivered </w:t>
      </w:r>
      <w:r>
        <w:rPr>
          <w:rFonts w:eastAsia="Times New Roman"/>
          <w:color w:val="000000"/>
          <w:lang w:val="en-GB"/>
        </w:rPr>
        <w:t>in terms of</w:t>
      </w:r>
      <w:r w:rsidRPr="007618B8">
        <w:rPr>
          <w:rFonts w:eastAsia="Times New Roman"/>
          <w:color w:val="000000"/>
          <w:lang w:val="en-GB"/>
        </w:rPr>
        <w:t xml:space="preserve"> the completed and partially completed (running) projects</w:t>
      </w:r>
      <w:r>
        <w:rPr>
          <w:rFonts w:eastAsia="Times New Roman"/>
          <w:color w:val="000000"/>
          <w:lang w:val="en-GB"/>
        </w:rPr>
        <w:t xml:space="preserve">, as at </w:t>
      </w:r>
      <w:r w:rsidRPr="007618B8">
        <w:rPr>
          <w:rFonts w:eastAsia="Times New Roman"/>
          <w:color w:val="000000"/>
          <w:lang w:val="en-GB"/>
        </w:rPr>
        <w:t xml:space="preserve">30 September 2020. This implies that 9 562 </w:t>
      </w:r>
      <w:r>
        <w:rPr>
          <w:rFonts w:eastAsia="Times New Roman"/>
          <w:color w:val="000000"/>
          <w:lang w:val="en-GB"/>
        </w:rPr>
        <w:t>u</w:t>
      </w:r>
      <w:r w:rsidRPr="007618B8">
        <w:rPr>
          <w:rFonts w:eastAsia="Times New Roman"/>
          <w:color w:val="000000"/>
          <w:lang w:val="en-GB"/>
        </w:rPr>
        <w:t xml:space="preserve">nits are in projects that are to be completed in the coming years from the 45 (running) projects. </w:t>
      </w:r>
    </w:p>
    <w:p w:rsidR="007C5C6A" w:rsidRDefault="007C5C6A" w:rsidP="007C5C6A">
      <w:pPr>
        <w:tabs>
          <w:tab w:val="left" w:pos="3380"/>
        </w:tabs>
        <w:spacing w:line="320" w:lineRule="atLeast"/>
        <w:ind w:left="720"/>
        <w:jc w:val="both"/>
        <w:rPr>
          <w:rFonts w:eastAsia="Times New Roman"/>
          <w:color w:val="000000"/>
          <w:lang w:val="en-GB"/>
        </w:rPr>
      </w:pPr>
    </w:p>
    <w:p w:rsidR="007C5C6A" w:rsidRPr="007618B8" w:rsidRDefault="007C5C6A" w:rsidP="007C5C6A">
      <w:pPr>
        <w:spacing w:line="320" w:lineRule="atLeast"/>
        <w:rPr>
          <w:color w:val="000000"/>
          <w:lang w:val="en-GB"/>
        </w:rPr>
      </w:pPr>
      <w:r>
        <w:rPr>
          <w:color w:val="000000"/>
          <w:lang w:val="en-GB"/>
        </w:rPr>
        <w:t xml:space="preserve">(b) </w:t>
      </w:r>
      <w:r>
        <w:rPr>
          <w:color w:val="000000"/>
          <w:lang w:val="en-GB"/>
        </w:rPr>
        <w:tab/>
      </w:r>
      <w:r w:rsidRPr="007618B8">
        <w:t>The reasons for the delay</w:t>
      </w:r>
      <w:r>
        <w:t>s</w:t>
      </w:r>
      <w:r w:rsidRPr="007618B8">
        <w:t xml:space="preserve"> in the housing projects</w:t>
      </w:r>
      <w:r>
        <w:t xml:space="preserve"> are</w:t>
      </w:r>
      <w:r w:rsidRPr="007618B8">
        <w:t xml:space="preserve">: </w:t>
      </w:r>
    </w:p>
    <w:p w:rsidR="007C5C6A" w:rsidRPr="007618B8" w:rsidRDefault="007C5C6A" w:rsidP="007C5C6A">
      <w:pPr>
        <w:numPr>
          <w:ilvl w:val="0"/>
          <w:numId w:val="18"/>
        </w:numPr>
        <w:spacing w:line="320" w:lineRule="atLeast"/>
      </w:pPr>
      <w:r w:rsidRPr="007618B8">
        <w:lastRenderedPageBreak/>
        <w:t xml:space="preserve">Lack of integrated planning between the Province and Metropolitan Municipality for the provision </w:t>
      </w:r>
      <w:r>
        <w:t xml:space="preserve">and linking </w:t>
      </w:r>
      <w:r w:rsidRPr="007618B8">
        <w:t>of bulk infrastructure and the top structure development</w:t>
      </w:r>
      <w:r>
        <w:t>;</w:t>
      </w:r>
      <w:r w:rsidRPr="007618B8">
        <w:t xml:space="preserve"> </w:t>
      </w:r>
    </w:p>
    <w:p w:rsidR="007C5C6A" w:rsidRPr="007618B8" w:rsidRDefault="007C5C6A" w:rsidP="007C5C6A">
      <w:pPr>
        <w:pStyle w:val="ListParagraph"/>
        <w:numPr>
          <w:ilvl w:val="0"/>
          <w:numId w:val="18"/>
        </w:numPr>
        <w:spacing w:after="160" w:line="320" w:lineRule="atLeast"/>
        <w:jc w:val="both"/>
      </w:pPr>
      <w:r w:rsidRPr="007618B8">
        <w:t xml:space="preserve">Delays in electricity connection leading to deferrals in occupation and sometimes </w:t>
      </w:r>
      <w:r>
        <w:t>il</w:t>
      </w:r>
      <w:r w:rsidRPr="007618B8">
        <w:t>legal invasion</w:t>
      </w:r>
      <w:r>
        <w:t>;</w:t>
      </w:r>
    </w:p>
    <w:p w:rsidR="007C5C6A" w:rsidRPr="007618B8" w:rsidRDefault="007C5C6A" w:rsidP="007C5C6A">
      <w:pPr>
        <w:pStyle w:val="ListParagraph"/>
        <w:numPr>
          <w:ilvl w:val="0"/>
          <w:numId w:val="18"/>
        </w:numPr>
        <w:spacing w:after="160" w:line="320" w:lineRule="atLeast"/>
        <w:jc w:val="both"/>
      </w:pPr>
      <w:r w:rsidRPr="007618B8">
        <w:t xml:space="preserve">Delays in beneficiary verification in cases where the applicant </w:t>
      </w:r>
      <w:r>
        <w:t>is</w:t>
      </w:r>
      <w:r w:rsidRPr="007618B8">
        <w:t xml:space="preserve"> decease</w:t>
      </w:r>
      <w:r>
        <w:t>d and heirloom is not confirmed;</w:t>
      </w:r>
    </w:p>
    <w:p w:rsidR="007C5C6A" w:rsidRPr="005F669D" w:rsidRDefault="007C5C6A" w:rsidP="007C5C6A">
      <w:pPr>
        <w:pStyle w:val="ListParagraph"/>
        <w:numPr>
          <w:ilvl w:val="0"/>
          <w:numId w:val="18"/>
        </w:numPr>
        <w:tabs>
          <w:tab w:val="left" w:pos="284"/>
        </w:tabs>
        <w:spacing w:after="160" w:line="320" w:lineRule="atLeast"/>
        <w:jc w:val="both"/>
      </w:pPr>
      <w:r w:rsidRPr="005F669D">
        <w:t>Untraceable beneficiaries as well as illegal occupation of the completed units</w:t>
      </w:r>
      <w:r>
        <w:t>,</w:t>
      </w:r>
      <w:r w:rsidRPr="005F669D">
        <w:t xml:space="preserve"> especially those that are 95% complet</w:t>
      </w:r>
      <w:r>
        <w:t>ed,</w:t>
      </w:r>
      <w:r w:rsidRPr="005F669D">
        <w:t xml:space="preserve"> awaiting final inspections and electricity connection; </w:t>
      </w:r>
    </w:p>
    <w:p w:rsidR="007C5C6A" w:rsidRPr="005F669D" w:rsidRDefault="007C5C6A" w:rsidP="007C5C6A">
      <w:pPr>
        <w:pStyle w:val="ListParagraph"/>
        <w:numPr>
          <w:ilvl w:val="0"/>
          <w:numId w:val="18"/>
        </w:numPr>
        <w:tabs>
          <w:tab w:val="left" w:pos="284"/>
        </w:tabs>
        <w:spacing w:after="160" w:line="320" w:lineRule="atLeast"/>
        <w:jc w:val="both"/>
      </w:pPr>
      <w:r w:rsidRPr="005F669D">
        <w:t>Poor performance of contractors</w:t>
      </w:r>
    </w:p>
    <w:p w:rsidR="007C5C6A" w:rsidRPr="005F669D" w:rsidRDefault="007C5C6A" w:rsidP="007C5C6A">
      <w:pPr>
        <w:tabs>
          <w:tab w:val="left" w:pos="3380"/>
        </w:tabs>
        <w:spacing w:line="320" w:lineRule="atLeast"/>
        <w:jc w:val="both"/>
      </w:pPr>
    </w:p>
    <w:p w:rsidR="007C5C6A" w:rsidRPr="007618B8" w:rsidRDefault="007C5C6A" w:rsidP="007C5C6A">
      <w:pPr>
        <w:tabs>
          <w:tab w:val="left" w:pos="3380"/>
        </w:tabs>
        <w:spacing w:line="320" w:lineRule="atLeast"/>
        <w:ind w:left="720" w:hanging="720"/>
        <w:jc w:val="both"/>
      </w:pPr>
      <w:r w:rsidRPr="005F669D">
        <w:t>c)</w:t>
      </w:r>
      <w:r w:rsidRPr="005F669D">
        <w:tab/>
      </w:r>
      <w:r w:rsidRPr="007618B8">
        <w:t xml:space="preserve">The Eastern Cape Provincial Business Plan (as revised) has indicated that 1 253 houses are planned to be delivered in Buffalo City Municipality during the current (2020/21) financial year. In the financial year 2021/22, 1 377 </w:t>
      </w:r>
      <w:r>
        <w:t>u</w:t>
      </w:r>
      <w:r w:rsidRPr="007618B8">
        <w:t>nits are planned to be built by the Buffalo City Municipality</w:t>
      </w:r>
      <w:r>
        <w:t>, and in</w:t>
      </w:r>
      <w:r w:rsidRPr="007618B8">
        <w:t xml:space="preserve"> the 2022/23 financial yea</w:t>
      </w:r>
      <w:r>
        <w:t xml:space="preserve">r </w:t>
      </w:r>
      <w:r w:rsidRPr="007618B8">
        <w:t xml:space="preserve">1 380 </w:t>
      </w:r>
      <w:r>
        <w:t>u</w:t>
      </w:r>
      <w:r w:rsidRPr="007618B8">
        <w:t>nits are planned to be constructed</w:t>
      </w:r>
      <w:r>
        <w:t xml:space="preserve">. </w:t>
      </w:r>
      <w:r w:rsidRPr="007618B8">
        <w:t xml:space="preserve"> </w:t>
      </w:r>
    </w:p>
    <w:p w:rsidR="007C5C6A" w:rsidRPr="007618B8" w:rsidRDefault="007C5C6A" w:rsidP="007C5C6A">
      <w:pPr>
        <w:tabs>
          <w:tab w:val="left" w:pos="3380"/>
        </w:tabs>
        <w:spacing w:line="320" w:lineRule="atLeast"/>
        <w:ind w:left="720" w:hanging="720"/>
        <w:jc w:val="both"/>
        <w:rPr>
          <w:rFonts w:eastAsia="Times New Roman"/>
          <w:lang w:val="en-GB" w:eastAsia="en-US"/>
        </w:rPr>
      </w:pPr>
    </w:p>
    <w:p w:rsidR="007618B8" w:rsidRPr="007618B8" w:rsidRDefault="007618B8" w:rsidP="007C5C6A">
      <w:pPr>
        <w:pStyle w:val="BodyTextIndent2"/>
        <w:tabs>
          <w:tab w:val="left" w:pos="720"/>
        </w:tabs>
        <w:spacing w:before="100" w:beforeAutospacing="1" w:after="100" w:afterAutospacing="1" w:line="320" w:lineRule="atLeast"/>
        <w:ind w:left="720" w:hanging="720"/>
        <w:jc w:val="both"/>
        <w:rPr>
          <w:rFonts w:eastAsia="Times New Roman"/>
          <w:lang w:val="en-GB" w:eastAsia="en-US"/>
        </w:rPr>
      </w:pPr>
    </w:p>
    <w:sectPr w:rsidR="007618B8" w:rsidRPr="007618B8"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EF" w:rsidRDefault="00F164EF" w:rsidP="00DD601E">
      <w:r>
        <w:separator/>
      </w:r>
    </w:p>
  </w:endnote>
  <w:endnote w:type="continuationSeparator" w:id="0">
    <w:p w:rsidR="00F164EF" w:rsidRDefault="00F164EF"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EF" w:rsidRDefault="00F164EF" w:rsidP="00DD601E">
      <w:r>
        <w:separator/>
      </w:r>
    </w:p>
  </w:footnote>
  <w:footnote w:type="continuationSeparator" w:id="0">
    <w:p w:rsidR="00F164EF" w:rsidRDefault="00F164EF"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EE32CD">
      <w:rPr>
        <w:rFonts w:ascii="Times New Roman" w:hAnsi="Times New Roman"/>
        <w:lang w:val="en-US"/>
      </w:rPr>
      <w:t>1</w:t>
    </w:r>
    <w:r w:rsidR="008E399D">
      <w:rPr>
        <w:rFonts w:ascii="Times New Roman" w:hAnsi="Times New Roman"/>
        <w:lang w:val="en-US"/>
      </w:rPr>
      <w:t>93</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442BF"/>
    <w:multiLevelType w:val="hybridMultilevel"/>
    <w:tmpl w:val="8E086C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189E2992"/>
    <w:multiLevelType w:val="hybridMultilevel"/>
    <w:tmpl w:val="021C2BA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22563"/>
    <w:multiLevelType w:val="hybridMultilevel"/>
    <w:tmpl w:val="818409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0E40AA"/>
    <w:multiLevelType w:val="hybridMultilevel"/>
    <w:tmpl w:val="430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0"/>
  </w:num>
  <w:num w:numId="6">
    <w:abstractNumId w:val="16"/>
  </w:num>
  <w:num w:numId="7">
    <w:abstractNumId w:val="17"/>
  </w:num>
  <w:num w:numId="8">
    <w:abstractNumId w:val="14"/>
  </w:num>
  <w:num w:numId="9">
    <w:abstractNumId w:val="1"/>
  </w:num>
  <w:num w:numId="10">
    <w:abstractNumId w:val="3"/>
  </w:num>
  <w:num w:numId="11">
    <w:abstractNumId w:val="15"/>
  </w:num>
  <w:num w:numId="12">
    <w:abstractNumId w:val="18"/>
  </w:num>
  <w:num w:numId="13">
    <w:abstractNumId w:val="6"/>
  </w:num>
  <w:num w:numId="14">
    <w:abstractNumId w:val="10"/>
  </w:num>
  <w:num w:numId="15">
    <w:abstractNumId w:val="8"/>
  </w:num>
  <w:num w:numId="16">
    <w:abstractNumId w:val="13"/>
  </w:num>
  <w:num w:numId="17">
    <w:abstractNumId w:val="11"/>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16426"/>
    <w:rsid w:val="0002619F"/>
    <w:rsid w:val="0004342F"/>
    <w:rsid w:val="00046382"/>
    <w:rsid w:val="00050D14"/>
    <w:rsid w:val="00051FEC"/>
    <w:rsid w:val="000544CB"/>
    <w:rsid w:val="0005592E"/>
    <w:rsid w:val="00071C13"/>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1839"/>
    <w:rsid w:val="00194821"/>
    <w:rsid w:val="0019532B"/>
    <w:rsid w:val="0019610E"/>
    <w:rsid w:val="00196D8D"/>
    <w:rsid w:val="001A5E7A"/>
    <w:rsid w:val="001B5B53"/>
    <w:rsid w:val="001C2006"/>
    <w:rsid w:val="001D39EC"/>
    <w:rsid w:val="001D4706"/>
    <w:rsid w:val="001E0063"/>
    <w:rsid w:val="001E1F2D"/>
    <w:rsid w:val="001E2172"/>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410812"/>
    <w:rsid w:val="004123B9"/>
    <w:rsid w:val="00412FC4"/>
    <w:rsid w:val="004201D9"/>
    <w:rsid w:val="004243FD"/>
    <w:rsid w:val="00435C84"/>
    <w:rsid w:val="00437A05"/>
    <w:rsid w:val="0045769A"/>
    <w:rsid w:val="004616CF"/>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65757"/>
    <w:rsid w:val="00586518"/>
    <w:rsid w:val="00590C03"/>
    <w:rsid w:val="005A1C92"/>
    <w:rsid w:val="005B14CF"/>
    <w:rsid w:val="005B27E5"/>
    <w:rsid w:val="005B32B4"/>
    <w:rsid w:val="005D7535"/>
    <w:rsid w:val="005F0EA7"/>
    <w:rsid w:val="005F669D"/>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602B"/>
    <w:rsid w:val="00754A9C"/>
    <w:rsid w:val="007618B8"/>
    <w:rsid w:val="00770CCC"/>
    <w:rsid w:val="007767AF"/>
    <w:rsid w:val="007A473E"/>
    <w:rsid w:val="007C1A04"/>
    <w:rsid w:val="007C5C6A"/>
    <w:rsid w:val="007D7842"/>
    <w:rsid w:val="007D7D18"/>
    <w:rsid w:val="007F525F"/>
    <w:rsid w:val="007F53FB"/>
    <w:rsid w:val="007F58E5"/>
    <w:rsid w:val="00804943"/>
    <w:rsid w:val="00816D0C"/>
    <w:rsid w:val="0082294C"/>
    <w:rsid w:val="00823C33"/>
    <w:rsid w:val="00844B49"/>
    <w:rsid w:val="00854326"/>
    <w:rsid w:val="00854762"/>
    <w:rsid w:val="00857976"/>
    <w:rsid w:val="00867420"/>
    <w:rsid w:val="00870A4F"/>
    <w:rsid w:val="00871BC4"/>
    <w:rsid w:val="00890C50"/>
    <w:rsid w:val="0089542C"/>
    <w:rsid w:val="008B1701"/>
    <w:rsid w:val="008C05E2"/>
    <w:rsid w:val="008C1BC8"/>
    <w:rsid w:val="008C4963"/>
    <w:rsid w:val="008D2239"/>
    <w:rsid w:val="008D55D4"/>
    <w:rsid w:val="008E399D"/>
    <w:rsid w:val="008E7ED7"/>
    <w:rsid w:val="008F2869"/>
    <w:rsid w:val="00912136"/>
    <w:rsid w:val="00914949"/>
    <w:rsid w:val="00916F4A"/>
    <w:rsid w:val="00921425"/>
    <w:rsid w:val="00924324"/>
    <w:rsid w:val="00932EC5"/>
    <w:rsid w:val="009453A8"/>
    <w:rsid w:val="00963846"/>
    <w:rsid w:val="00970A9C"/>
    <w:rsid w:val="00976209"/>
    <w:rsid w:val="00977AC3"/>
    <w:rsid w:val="00995C8E"/>
    <w:rsid w:val="009B03FE"/>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367B"/>
    <w:rsid w:val="00B15583"/>
    <w:rsid w:val="00B175C2"/>
    <w:rsid w:val="00B22EEA"/>
    <w:rsid w:val="00B313AE"/>
    <w:rsid w:val="00B511DD"/>
    <w:rsid w:val="00B51816"/>
    <w:rsid w:val="00B549A0"/>
    <w:rsid w:val="00B6332A"/>
    <w:rsid w:val="00B7210B"/>
    <w:rsid w:val="00B77D39"/>
    <w:rsid w:val="00B824EE"/>
    <w:rsid w:val="00B867AA"/>
    <w:rsid w:val="00B933A8"/>
    <w:rsid w:val="00B94FFE"/>
    <w:rsid w:val="00B96A90"/>
    <w:rsid w:val="00BA250E"/>
    <w:rsid w:val="00BB1671"/>
    <w:rsid w:val="00BC4607"/>
    <w:rsid w:val="00BC5791"/>
    <w:rsid w:val="00BD38B5"/>
    <w:rsid w:val="00BF0597"/>
    <w:rsid w:val="00C0438B"/>
    <w:rsid w:val="00C055F9"/>
    <w:rsid w:val="00C114AC"/>
    <w:rsid w:val="00C20F68"/>
    <w:rsid w:val="00C254A6"/>
    <w:rsid w:val="00C31F01"/>
    <w:rsid w:val="00C365F6"/>
    <w:rsid w:val="00C372D4"/>
    <w:rsid w:val="00C4202F"/>
    <w:rsid w:val="00C461BD"/>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3AD6"/>
    <w:rsid w:val="00F07272"/>
    <w:rsid w:val="00F109AA"/>
    <w:rsid w:val="00F11953"/>
    <w:rsid w:val="00F14761"/>
    <w:rsid w:val="00F164EF"/>
    <w:rsid w:val="00F20C2F"/>
    <w:rsid w:val="00F23DD0"/>
    <w:rsid w:val="00F2593B"/>
    <w:rsid w:val="00F346CB"/>
    <w:rsid w:val="00F55719"/>
    <w:rsid w:val="00F636EB"/>
    <w:rsid w:val="00F67FC1"/>
    <w:rsid w:val="00F76057"/>
    <w:rsid w:val="00F83480"/>
    <w:rsid w:val="00F8677A"/>
    <w:rsid w:val="00FB02C5"/>
    <w:rsid w:val="00FB4C5C"/>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unhideWhenUsed/>
    <w:rsid w:val="00F67FC1"/>
    <w:pPr>
      <w:spacing w:after="120" w:line="480" w:lineRule="auto"/>
      <w:ind w:left="283"/>
    </w:pPr>
  </w:style>
  <w:style w:type="character" w:customStyle="1" w:styleId="BodyTextIndent2Char">
    <w:name w:val="Body Text Indent 2 Char"/>
    <w:link w:val="BodyTextIndent2"/>
    <w:uiPriority w:val="99"/>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2021-01-24T15:10:00Z</dcterms:created>
  <dcterms:modified xsi:type="dcterms:W3CDTF">2021-01-24T15:10:00Z</dcterms:modified>
</cp:coreProperties>
</file>