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B26F97" w:rsidRPr="00EF4708" w:rsidRDefault="00B26F97" w:rsidP="00B26F97">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B26F97" w:rsidRPr="00EF4708" w:rsidRDefault="00B26F97" w:rsidP="00B26F97">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F60290" w:rsidRDefault="00B26F97" w:rsidP="001305FA">
      <w:pPr>
        <w:outlineLvl w:val="0"/>
        <w:rPr>
          <w:rFonts w:ascii="Arial" w:hAnsi="Arial" w:cs="Arial"/>
          <w:b/>
        </w:rPr>
      </w:pPr>
      <w:r>
        <w:rPr>
          <w:rFonts w:ascii="Arial" w:hAnsi="Arial" w:cs="Arial"/>
          <w:sz w:val="20"/>
          <w:szCs w:val="20"/>
        </w:rPr>
        <w:tab/>
      </w:r>
      <w:r>
        <w:rPr>
          <w:rFonts w:ascii="Arial" w:hAnsi="Arial" w:cs="Arial"/>
          <w:sz w:val="20"/>
          <w:szCs w:val="20"/>
        </w:rPr>
        <w:tab/>
        <w:t>0765120462</w:t>
      </w:r>
    </w:p>
    <w:p w:rsidR="008B661D" w:rsidRDefault="008B661D" w:rsidP="008B661D">
      <w:pPr>
        <w:spacing w:line="360" w:lineRule="auto"/>
        <w:ind w:left="1440" w:hanging="1440"/>
        <w:jc w:val="both"/>
        <w:rPr>
          <w:rFonts w:ascii="Arial" w:hAnsi="Arial" w:cs="Arial"/>
          <w:b/>
          <w:lang w:val="en-GB"/>
        </w:rPr>
      </w:pPr>
    </w:p>
    <w:p w:rsidR="00404826" w:rsidRPr="00D0419D" w:rsidRDefault="00404826" w:rsidP="00404826">
      <w:pPr>
        <w:ind w:left="720" w:right="-46" w:hanging="720"/>
        <w:jc w:val="right"/>
        <w:outlineLvl w:val="0"/>
        <w:rPr>
          <w:rFonts w:ascii="Arial" w:hAnsi="Arial" w:cs="Arial"/>
          <w:b/>
          <w:lang w:val="en-GB"/>
        </w:rPr>
      </w:pPr>
      <w:r w:rsidRPr="00D0419D">
        <w:rPr>
          <w:rFonts w:ascii="Arial" w:hAnsi="Arial" w:cs="Arial"/>
          <w:b/>
          <w:lang w:val="en-GB"/>
        </w:rPr>
        <w:t>36/1/4/1/2017</w:t>
      </w:r>
      <w:r>
        <w:rPr>
          <w:rFonts w:ascii="Arial" w:hAnsi="Arial" w:cs="Arial"/>
          <w:b/>
          <w:lang w:val="en-GB"/>
        </w:rPr>
        <w:t>00238</w:t>
      </w:r>
    </w:p>
    <w:p w:rsidR="00404826" w:rsidRPr="00D0419D" w:rsidRDefault="00404826" w:rsidP="00404826">
      <w:pPr>
        <w:ind w:left="720" w:hanging="720"/>
        <w:jc w:val="center"/>
        <w:outlineLvl w:val="0"/>
        <w:rPr>
          <w:rFonts w:ascii="Arial" w:hAnsi="Arial" w:cs="Arial"/>
          <w:b/>
          <w:lang w:val="en-GB"/>
        </w:rPr>
      </w:pPr>
      <w:r w:rsidRPr="00D0419D">
        <w:rPr>
          <w:rFonts w:ascii="Arial" w:hAnsi="Arial" w:cs="Arial"/>
          <w:b/>
          <w:lang w:val="en-GB"/>
        </w:rPr>
        <w:t>NATIONAL ASSEMBLY</w:t>
      </w:r>
    </w:p>
    <w:p w:rsidR="00404826" w:rsidRPr="00D0419D" w:rsidRDefault="00404826" w:rsidP="00404826">
      <w:pPr>
        <w:ind w:left="720" w:hanging="720"/>
        <w:jc w:val="both"/>
        <w:outlineLvl w:val="0"/>
        <w:rPr>
          <w:rFonts w:ascii="Arial" w:hAnsi="Arial" w:cs="Arial"/>
          <w:b/>
          <w:u w:val="single"/>
          <w:lang w:val="en-GB"/>
        </w:rPr>
      </w:pPr>
    </w:p>
    <w:p w:rsidR="00404826" w:rsidRPr="00D0419D" w:rsidRDefault="00404826" w:rsidP="00404826">
      <w:pPr>
        <w:ind w:left="720" w:hanging="720"/>
        <w:jc w:val="both"/>
        <w:outlineLvl w:val="0"/>
        <w:rPr>
          <w:rFonts w:ascii="Arial" w:hAnsi="Arial" w:cs="Arial"/>
          <w:b/>
          <w:u w:val="single"/>
          <w:lang w:val="en-GB"/>
        </w:rPr>
      </w:pPr>
      <w:r w:rsidRPr="00D0419D">
        <w:rPr>
          <w:rFonts w:ascii="Arial" w:hAnsi="Arial" w:cs="Arial"/>
          <w:b/>
          <w:u w:val="single"/>
          <w:lang w:val="en-GB"/>
        </w:rPr>
        <w:t>FOR WRITTEN REPLY</w:t>
      </w:r>
    </w:p>
    <w:p w:rsidR="00404826" w:rsidRPr="00D0419D" w:rsidRDefault="00404826" w:rsidP="00404826">
      <w:pPr>
        <w:ind w:left="720" w:hanging="720"/>
        <w:jc w:val="both"/>
        <w:outlineLvl w:val="0"/>
        <w:rPr>
          <w:rFonts w:ascii="Arial" w:hAnsi="Arial" w:cs="Arial"/>
          <w:b/>
          <w:u w:val="single"/>
          <w:lang w:val="en-GB"/>
        </w:rPr>
      </w:pPr>
    </w:p>
    <w:p w:rsidR="00404826" w:rsidRPr="00D0419D" w:rsidRDefault="00404826" w:rsidP="00404826">
      <w:pPr>
        <w:ind w:left="720" w:hanging="720"/>
        <w:jc w:val="both"/>
        <w:outlineLvl w:val="0"/>
        <w:rPr>
          <w:rFonts w:ascii="Arial" w:hAnsi="Arial" w:cs="Arial"/>
          <w:b/>
          <w:u w:val="single"/>
          <w:lang w:val="en-GB"/>
        </w:rPr>
      </w:pPr>
      <w:r w:rsidRPr="00D0419D">
        <w:rPr>
          <w:rFonts w:ascii="Arial" w:hAnsi="Arial" w:cs="Arial"/>
          <w:b/>
          <w:u w:val="single"/>
          <w:lang w:val="en-GB"/>
        </w:rPr>
        <w:t>QUESTION 2189</w:t>
      </w:r>
    </w:p>
    <w:p w:rsidR="00404826" w:rsidRPr="00D0419D" w:rsidRDefault="00404826" w:rsidP="00404826">
      <w:pPr>
        <w:ind w:left="720" w:hanging="720"/>
        <w:jc w:val="both"/>
        <w:outlineLvl w:val="0"/>
        <w:rPr>
          <w:rFonts w:ascii="Arial" w:hAnsi="Arial" w:cs="Arial"/>
          <w:b/>
          <w:u w:val="single"/>
          <w:lang w:val="en-GB"/>
        </w:rPr>
      </w:pPr>
    </w:p>
    <w:p w:rsidR="00404826" w:rsidRPr="00D0419D" w:rsidRDefault="00404826" w:rsidP="00404826">
      <w:pPr>
        <w:ind w:left="720" w:right="-188" w:hanging="720"/>
        <w:jc w:val="center"/>
        <w:outlineLvl w:val="0"/>
        <w:rPr>
          <w:rFonts w:ascii="Arial" w:hAnsi="Arial" w:cs="Arial"/>
          <w:b/>
          <w:u w:val="single"/>
          <w:lang w:val="en-GB"/>
        </w:rPr>
      </w:pPr>
      <w:r w:rsidRPr="00D0419D">
        <w:rPr>
          <w:rFonts w:ascii="Arial" w:hAnsi="Arial" w:cs="Arial"/>
          <w:b/>
          <w:u w:val="single"/>
          <w:lang w:val="en-GB"/>
        </w:rPr>
        <w:t>DATE OF PUBLICATION IN INTERNAL QUESTION PAPER: 7 AUGUST 2017</w:t>
      </w:r>
    </w:p>
    <w:p w:rsidR="00404826" w:rsidRPr="00D0419D" w:rsidRDefault="00404826" w:rsidP="00404826">
      <w:pPr>
        <w:jc w:val="center"/>
        <w:rPr>
          <w:rFonts w:ascii="Arial" w:hAnsi="Arial" w:cs="Arial"/>
          <w:b/>
          <w:u w:val="single"/>
          <w:lang w:val="en-GB"/>
        </w:rPr>
      </w:pPr>
      <w:r w:rsidRPr="00D0419D">
        <w:rPr>
          <w:rFonts w:ascii="Arial" w:hAnsi="Arial" w:cs="Arial"/>
          <w:b/>
          <w:u w:val="single"/>
          <w:lang w:val="en-GB"/>
        </w:rPr>
        <w:t>(INTERNAL QUESTION PAPER NO 25-2017)</w:t>
      </w:r>
    </w:p>
    <w:p w:rsidR="00404826" w:rsidRPr="00D0419D" w:rsidRDefault="00404826" w:rsidP="00404826">
      <w:pPr>
        <w:ind w:left="816" w:hanging="816"/>
        <w:rPr>
          <w:rFonts w:ascii="Arial" w:hAnsi="Arial" w:cs="Arial"/>
          <w:b/>
          <w:noProof/>
          <w:color w:val="000000" w:themeColor="text1"/>
          <w:lang w:val="af-ZA"/>
        </w:rPr>
      </w:pPr>
    </w:p>
    <w:p w:rsidR="00404826" w:rsidRPr="00D0419D" w:rsidRDefault="00404826" w:rsidP="00404826">
      <w:pPr>
        <w:ind w:left="816" w:hanging="816"/>
        <w:rPr>
          <w:rFonts w:ascii="Arial" w:hAnsi="Arial" w:cs="Arial"/>
          <w:b/>
          <w:noProof/>
          <w:color w:val="000000" w:themeColor="text1"/>
          <w:lang w:val="af-ZA"/>
        </w:rPr>
      </w:pPr>
      <w:r w:rsidRPr="00D0419D">
        <w:rPr>
          <w:rFonts w:ascii="Arial" w:hAnsi="Arial" w:cs="Arial"/>
          <w:b/>
          <w:noProof/>
          <w:color w:val="000000" w:themeColor="text1"/>
          <w:lang w:val="af-ZA"/>
        </w:rPr>
        <w:t>2189.</w:t>
      </w:r>
      <w:r w:rsidRPr="00D0419D">
        <w:rPr>
          <w:rFonts w:ascii="Arial" w:hAnsi="Arial" w:cs="Arial"/>
          <w:b/>
          <w:noProof/>
          <w:color w:val="000000" w:themeColor="text1"/>
          <w:lang w:val="af-ZA"/>
        </w:rPr>
        <w:tab/>
        <w:t>Mr H B Groenewald (DA) to ask the Minister of Police:</w:t>
      </w:r>
    </w:p>
    <w:p w:rsidR="00404826" w:rsidRDefault="00404826" w:rsidP="00404826">
      <w:pPr>
        <w:ind w:left="629" w:hanging="629"/>
        <w:jc w:val="both"/>
        <w:rPr>
          <w:rFonts w:ascii="Arial" w:hAnsi="Arial" w:cs="Arial"/>
        </w:rPr>
      </w:pPr>
    </w:p>
    <w:p w:rsidR="00404826" w:rsidRPr="00D0419D" w:rsidRDefault="00404826" w:rsidP="00404826">
      <w:pPr>
        <w:ind w:left="629" w:hanging="629"/>
        <w:jc w:val="both"/>
        <w:rPr>
          <w:rFonts w:ascii="Arial" w:hAnsi="Arial" w:cs="Arial"/>
        </w:rPr>
      </w:pPr>
      <w:r w:rsidRPr="00D0419D">
        <w:rPr>
          <w:rFonts w:ascii="Arial" w:hAnsi="Arial" w:cs="Arial"/>
        </w:rPr>
        <w:t>(1)</w:t>
      </w:r>
      <w:r w:rsidRPr="00D0419D">
        <w:rPr>
          <w:rFonts w:ascii="Arial" w:hAnsi="Arial" w:cs="Arial"/>
        </w:rPr>
        <w:tab/>
        <w:t>Whether, with reference to the reply to question 1044 on 27 June 2017, the internal disciplinary process has been completed; if not, why not; if so, what was the outcome;</w:t>
      </w:r>
    </w:p>
    <w:p w:rsidR="00404826" w:rsidRDefault="00404826" w:rsidP="00404826">
      <w:pPr>
        <w:ind w:left="629" w:hanging="629"/>
        <w:jc w:val="both"/>
        <w:rPr>
          <w:rFonts w:ascii="Arial" w:hAnsi="Arial" w:cs="Arial"/>
        </w:rPr>
      </w:pPr>
    </w:p>
    <w:p w:rsidR="00404826" w:rsidRPr="00D0419D" w:rsidRDefault="00404826" w:rsidP="00404826">
      <w:pPr>
        <w:ind w:left="629" w:hanging="629"/>
        <w:jc w:val="both"/>
        <w:rPr>
          <w:rFonts w:ascii="Arial" w:hAnsi="Arial" w:cs="Arial"/>
        </w:rPr>
      </w:pPr>
      <w:r w:rsidRPr="00D0419D">
        <w:rPr>
          <w:rFonts w:ascii="Arial" w:hAnsi="Arial" w:cs="Arial"/>
        </w:rPr>
        <w:t>(2)</w:t>
      </w:r>
      <w:r w:rsidRPr="00D0419D">
        <w:rPr>
          <w:rFonts w:ascii="Arial" w:hAnsi="Arial" w:cs="Arial"/>
        </w:rPr>
        <w:tab/>
      </w:r>
      <w:proofErr w:type="gramStart"/>
      <w:r w:rsidRPr="00D0419D">
        <w:rPr>
          <w:rFonts w:ascii="Arial" w:hAnsi="Arial" w:cs="Arial"/>
        </w:rPr>
        <w:t>what</w:t>
      </w:r>
      <w:proofErr w:type="gramEnd"/>
      <w:r w:rsidRPr="00D0419D">
        <w:rPr>
          <w:rFonts w:ascii="Arial" w:hAnsi="Arial" w:cs="Arial"/>
        </w:rPr>
        <w:t xml:space="preserve"> was the date on which the (a) process was initiated and (b) functionaries were appointed with regard to the specified process;</w:t>
      </w:r>
    </w:p>
    <w:p w:rsidR="00404826" w:rsidRDefault="00404826" w:rsidP="00404826">
      <w:pPr>
        <w:ind w:left="629" w:hanging="629"/>
        <w:jc w:val="both"/>
        <w:rPr>
          <w:rFonts w:ascii="Arial" w:hAnsi="Arial" w:cs="Arial"/>
        </w:rPr>
      </w:pPr>
    </w:p>
    <w:p w:rsidR="00404826" w:rsidRPr="00D0419D" w:rsidRDefault="00404826" w:rsidP="00404826">
      <w:pPr>
        <w:ind w:left="629" w:hanging="629"/>
        <w:jc w:val="both"/>
        <w:rPr>
          <w:rFonts w:ascii="Arial" w:hAnsi="Arial" w:cs="Arial"/>
        </w:rPr>
      </w:pPr>
      <w:r w:rsidRPr="00D0419D">
        <w:rPr>
          <w:rFonts w:ascii="Arial" w:hAnsi="Arial" w:cs="Arial"/>
        </w:rPr>
        <w:t>(3)</w:t>
      </w:r>
      <w:r w:rsidRPr="00D0419D">
        <w:rPr>
          <w:rFonts w:ascii="Arial" w:hAnsi="Arial" w:cs="Arial"/>
        </w:rPr>
        <w:tab/>
      </w:r>
      <w:proofErr w:type="gramStart"/>
      <w:r w:rsidRPr="00D0419D">
        <w:rPr>
          <w:rFonts w:ascii="Arial" w:hAnsi="Arial" w:cs="Arial"/>
        </w:rPr>
        <w:t>whether</w:t>
      </w:r>
      <w:proofErr w:type="gramEnd"/>
      <w:r w:rsidRPr="00D0419D">
        <w:rPr>
          <w:rFonts w:ascii="Arial" w:hAnsi="Arial" w:cs="Arial"/>
        </w:rPr>
        <w:t xml:space="preserve"> he can provide </w:t>
      </w:r>
      <w:proofErr w:type="spellStart"/>
      <w:r w:rsidRPr="00D0419D">
        <w:rPr>
          <w:rFonts w:ascii="Arial" w:hAnsi="Arial" w:cs="Arial"/>
        </w:rPr>
        <w:t>Mr</w:t>
      </w:r>
      <w:proofErr w:type="spellEnd"/>
      <w:r w:rsidRPr="00D0419D">
        <w:rPr>
          <w:rFonts w:ascii="Arial" w:hAnsi="Arial" w:cs="Arial"/>
        </w:rPr>
        <w:t xml:space="preserve"> H B </w:t>
      </w:r>
      <w:proofErr w:type="spellStart"/>
      <w:r w:rsidRPr="00D0419D">
        <w:rPr>
          <w:rFonts w:ascii="Arial" w:hAnsi="Arial" w:cs="Arial"/>
        </w:rPr>
        <w:t>Groenewald</w:t>
      </w:r>
      <w:proofErr w:type="spellEnd"/>
      <w:r w:rsidRPr="00D0419D">
        <w:rPr>
          <w:rFonts w:ascii="Arial" w:hAnsi="Arial" w:cs="Arial"/>
        </w:rPr>
        <w:t xml:space="preserve"> with a detailed list of all further relevant dates in this matter;</w:t>
      </w:r>
    </w:p>
    <w:p w:rsidR="00404826" w:rsidRDefault="00404826" w:rsidP="00404826">
      <w:pPr>
        <w:ind w:left="629" w:hanging="629"/>
        <w:jc w:val="both"/>
        <w:rPr>
          <w:rFonts w:ascii="Arial" w:hAnsi="Arial" w:cs="Arial"/>
        </w:rPr>
      </w:pPr>
    </w:p>
    <w:p w:rsidR="00404826" w:rsidRDefault="00404826" w:rsidP="00404826">
      <w:pPr>
        <w:ind w:left="629" w:hanging="629"/>
        <w:jc w:val="both"/>
        <w:rPr>
          <w:rFonts w:ascii="Arial" w:hAnsi="Arial" w:cs="Arial"/>
        </w:rPr>
      </w:pPr>
      <w:r w:rsidRPr="00D0419D">
        <w:rPr>
          <w:rFonts w:ascii="Arial" w:hAnsi="Arial" w:cs="Arial"/>
        </w:rPr>
        <w:t>(4)</w:t>
      </w:r>
      <w:r w:rsidRPr="00D0419D">
        <w:rPr>
          <w:rFonts w:ascii="Arial" w:hAnsi="Arial" w:cs="Arial"/>
        </w:rPr>
        <w:tab/>
        <w:t>(a) on what basis was the specified person awarded a service bonus and (b) how was the service bonus calculated?</w:t>
      </w:r>
    </w:p>
    <w:p w:rsidR="00404826" w:rsidRDefault="00404826" w:rsidP="00404826">
      <w:pPr>
        <w:ind w:left="629" w:hanging="629"/>
        <w:jc w:val="right"/>
        <w:rPr>
          <w:rFonts w:ascii="Arial" w:hAnsi="Arial" w:cs="Arial"/>
        </w:rPr>
      </w:pPr>
      <w:r w:rsidRPr="00D0419D">
        <w:rPr>
          <w:rFonts w:ascii="Arial" w:hAnsi="Arial" w:cs="Arial"/>
        </w:rPr>
        <w:t>NW2421E</w:t>
      </w:r>
    </w:p>
    <w:p w:rsidR="00404826" w:rsidRPr="00D0419D" w:rsidRDefault="00404826" w:rsidP="00404826">
      <w:pPr>
        <w:ind w:left="629" w:hanging="629"/>
        <w:jc w:val="both"/>
        <w:rPr>
          <w:rFonts w:ascii="Arial" w:hAnsi="Arial" w:cs="Arial"/>
          <w:b/>
        </w:rPr>
      </w:pPr>
      <w:r w:rsidRPr="00D0419D">
        <w:rPr>
          <w:rFonts w:ascii="Arial" w:hAnsi="Arial" w:cs="Arial"/>
          <w:b/>
        </w:rPr>
        <w:t>REPLY:</w:t>
      </w:r>
    </w:p>
    <w:p w:rsidR="00404826" w:rsidRDefault="00404826" w:rsidP="00404826">
      <w:pPr>
        <w:rPr>
          <w:rFonts w:ascii="Arial" w:hAnsi="Arial" w:cs="Arial"/>
        </w:rPr>
      </w:pPr>
    </w:p>
    <w:p w:rsidR="00404826" w:rsidRDefault="00404826" w:rsidP="00404826">
      <w:pPr>
        <w:spacing w:line="360" w:lineRule="auto"/>
        <w:jc w:val="both"/>
        <w:rPr>
          <w:rFonts w:ascii="Arial" w:hAnsi="Arial" w:cs="Arial"/>
        </w:rPr>
      </w:pPr>
      <w:r w:rsidRPr="009F1863">
        <w:rPr>
          <w:rFonts w:ascii="Arial" w:hAnsi="Arial" w:cs="Arial"/>
        </w:rPr>
        <w:t>(1)</w:t>
      </w:r>
      <w:r w:rsidRPr="009F1863">
        <w:rPr>
          <w:rFonts w:ascii="Arial" w:hAnsi="Arial" w:cs="Arial"/>
        </w:rPr>
        <w:tab/>
        <w:t>T</w:t>
      </w:r>
      <w:r>
        <w:rPr>
          <w:rFonts w:ascii="Arial" w:hAnsi="Arial" w:cs="Arial"/>
        </w:rPr>
        <w:t>he internal disciplinary process has not been completed.</w:t>
      </w:r>
    </w:p>
    <w:p w:rsidR="00404826" w:rsidRPr="009F1863" w:rsidRDefault="00404826" w:rsidP="00404826">
      <w:pPr>
        <w:spacing w:line="360" w:lineRule="auto"/>
        <w:jc w:val="both"/>
        <w:rPr>
          <w:rFonts w:ascii="Arial" w:hAnsi="Arial" w:cs="Arial"/>
          <w:b/>
        </w:rPr>
      </w:pPr>
    </w:p>
    <w:p w:rsidR="00404826" w:rsidRDefault="00404826" w:rsidP="00404826">
      <w:pPr>
        <w:pStyle w:val="ListParagraph"/>
        <w:spacing w:line="360" w:lineRule="auto"/>
        <w:jc w:val="both"/>
        <w:rPr>
          <w:rFonts w:ascii="Arial" w:hAnsi="Arial" w:cs="Arial"/>
        </w:rPr>
      </w:pPr>
      <w:r>
        <w:rPr>
          <w:rFonts w:ascii="Arial" w:hAnsi="Arial" w:cs="Arial"/>
        </w:rPr>
        <w:lastRenderedPageBreak/>
        <w:t xml:space="preserve">Advocate Tip, Senior Council (SC), who was appointed as the Chairperson of the disciplinary inquiry at the time, informed the South African Police Service (SAPS), in December 2012, that he could no longer fulfil the role, due to his involvement in the </w:t>
      </w:r>
      <w:proofErr w:type="spellStart"/>
      <w:r>
        <w:rPr>
          <w:rFonts w:ascii="Arial" w:hAnsi="Arial" w:cs="Arial"/>
        </w:rPr>
        <w:t>Marikana</w:t>
      </w:r>
      <w:proofErr w:type="spellEnd"/>
      <w:r>
        <w:rPr>
          <w:rFonts w:ascii="Arial" w:hAnsi="Arial" w:cs="Arial"/>
        </w:rPr>
        <w:t xml:space="preserve"> Commission of Inquiry.</w:t>
      </w:r>
    </w:p>
    <w:p w:rsidR="00404826" w:rsidRDefault="00404826" w:rsidP="00404826">
      <w:pPr>
        <w:pStyle w:val="ListParagraph"/>
        <w:spacing w:line="360" w:lineRule="auto"/>
        <w:jc w:val="both"/>
        <w:rPr>
          <w:rFonts w:ascii="Arial" w:hAnsi="Arial" w:cs="Arial"/>
        </w:rPr>
      </w:pPr>
    </w:p>
    <w:p w:rsidR="00404826" w:rsidRDefault="00404826" w:rsidP="00404826">
      <w:pPr>
        <w:pStyle w:val="ListParagraph"/>
        <w:spacing w:line="360" w:lineRule="auto"/>
        <w:jc w:val="both"/>
        <w:rPr>
          <w:rFonts w:ascii="Arial" w:hAnsi="Arial" w:cs="Arial"/>
        </w:rPr>
      </w:pPr>
      <w:r>
        <w:rPr>
          <w:rFonts w:ascii="Arial" w:hAnsi="Arial" w:cs="Arial"/>
        </w:rPr>
        <w:t xml:space="preserve">The former National Commissioner, General </w:t>
      </w:r>
      <w:proofErr w:type="spellStart"/>
      <w:r>
        <w:rPr>
          <w:rFonts w:ascii="Arial" w:hAnsi="Arial" w:cs="Arial"/>
        </w:rPr>
        <w:t>Phiyega</w:t>
      </w:r>
      <w:proofErr w:type="spellEnd"/>
      <w:r>
        <w:rPr>
          <w:rFonts w:ascii="Arial" w:hAnsi="Arial" w:cs="Arial"/>
        </w:rPr>
        <w:t>, was requested to appoint a new Chairperson, early in January 2013, but no such appointment was effected up until her suspension from office, in October 2016.</w:t>
      </w:r>
    </w:p>
    <w:p w:rsidR="00404826" w:rsidRDefault="00404826" w:rsidP="00404826">
      <w:pPr>
        <w:pStyle w:val="ListParagraph"/>
        <w:spacing w:line="360" w:lineRule="auto"/>
        <w:ind w:left="0"/>
        <w:jc w:val="both"/>
        <w:rPr>
          <w:rFonts w:ascii="Arial" w:hAnsi="Arial" w:cs="Arial"/>
        </w:rPr>
      </w:pPr>
    </w:p>
    <w:p w:rsidR="00404826" w:rsidRDefault="00404826" w:rsidP="00404826">
      <w:pPr>
        <w:pStyle w:val="ListParagraph"/>
        <w:spacing w:line="360" w:lineRule="auto"/>
        <w:jc w:val="both"/>
        <w:rPr>
          <w:rFonts w:ascii="Arial" w:hAnsi="Arial" w:cs="Arial"/>
        </w:rPr>
      </w:pPr>
      <w:r>
        <w:rPr>
          <w:rFonts w:ascii="Arial" w:hAnsi="Arial" w:cs="Arial"/>
        </w:rPr>
        <w:t xml:space="preserve">After his appointment as the Acting National Commissioner, Lieutenant General </w:t>
      </w:r>
      <w:proofErr w:type="spellStart"/>
      <w:r>
        <w:rPr>
          <w:rFonts w:ascii="Arial" w:hAnsi="Arial" w:cs="Arial"/>
        </w:rPr>
        <w:t>Phahlane</w:t>
      </w:r>
      <w:proofErr w:type="spellEnd"/>
      <w:r>
        <w:rPr>
          <w:rFonts w:ascii="Arial" w:hAnsi="Arial" w:cs="Arial"/>
        </w:rPr>
        <w:t xml:space="preserve"> reactivated the process.</w:t>
      </w:r>
    </w:p>
    <w:p w:rsidR="00404826" w:rsidRDefault="00404826" w:rsidP="00404826">
      <w:pPr>
        <w:widowControl w:val="0"/>
        <w:tabs>
          <w:tab w:val="left" w:pos="-1440"/>
        </w:tabs>
        <w:autoSpaceDE w:val="0"/>
        <w:autoSpaceDN w:val="0"/>
        <w:adjustRightInd w:val="0"/>
        <w:spacing w:line="360" w:lineRule="auto"/>
        <w:ind w:firstLine="709"/>
        <w:jc w:val="both"/>
        <w:rPr>
          <w:rFonts w:ascii="Arial" w:hAnsi="Arial" w:cs="Arial"/>
          <w:lang w:val="en-GB" w:eastAsia="en-ZA"/>
        </w:rPr>
      </w:pP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(2)(a)</w:t>
      </w:r>
      <w:r>
        <w:rPr>
          <w:rFonts w:ascii="Arial" w:hAnsi="Arial" w:cs="Arial"/>
          <w:lang w:val="en-GB" w:eastAsia="en-ZA"/>
        </w:rPr>
        <w:tab/>
        <w:t>The process was initiated on 2 July 2012.</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p>
    <w:p w:rsidR="00404826" w:rsidRDefault="00404826" w:rsidP="00404826">
      <w:pPr>
        <w:widowControl w:val="0"/>
        <w:tabs>
          <w:tab w:val="left" w:pos="-1440"/>
        </w:tabs>
        <w:autoSpaceDE w:val="0"/>
        <w:autoSpaceDN w:val="0"/>
        <w:adjustRightInd w:val="0"/>
        <w:spacing w:line="360" w:lineRule="auto"/>
        <w:ind w:left="720" w:hanging="720"/>
        <w:jc w:val="both"/>
        <w:rPr>
          <w:rFonts w:ascii="Arial" w:hAnsi="Arial" w:cs="Arial"/>
          <w:lang w:val="en-GB" w:eastAsia="en-ZA"/>
        </w:rPr>
      </w:pPr>
      <w:r>
        <w:rPr>
          <w:rFonts w:ascii="Arial" w:hAnsi="Arial" w:cs="Arial"/>
          <w:lang w:val="en-GB" w:eastAsia="en-ZA"/>
        </w:rPr>
        <w:t>(2)(b)</w:t>
      </w:r>
      <w:r>
        <w:rPr>
          <w:rFonts w:ascii="Arial" w:hAnsi="Arial" w:cs="Arial"/>
          <w:lang w:val="en-GB" w:eastAsia="en-ZA"/>
        </w:rPr>
        <w:tab/>
        <w:t xml:space="preserve">Advocate Tip, SC was initially appointed as the Chairperson, but due to his involvement in the </w:t>
      </w:r>
      <w:proofErr w:type="spellStart"/>
      <w:r>
        <w:rPr>
          <w:rFonts w:ascii="Arial" w:hAnsi="Arial" w:cs="Arial"/>
          <w:lang w:val="en-GB" w:eastAsia="en-ZA"/>
        </w:rPr>
        <w:t>Marikana</w:t>
      </w:r>
      <w:proofErr w:type="spellEnd"/>
      <w:r>
        <w:rPr>
          <w:rFonts w:ascii="Arial" w:hAnsi="Arial" w:cs="Arial"/>
          <w:lang w:val="en-GB" w:eastAsia="en-ZA"/>
        </w:rPr>
        <w:t xml:space="preserve"> Commission of Inquiry, his appointment as chairperson was terminated in December 2012. He was replaced with Advocate T </w:t>
      </w:r>
      <w:proofErr w:type="spellStart"/>
      <w:r>
        <w:rPr>
          <w:rFonts w:ascii="Arial" w:hAnsi="Arial" w:cs="Arial"/>
          <w:lang w:val="en-GB" w:eastAsia="en-ZA"/>
        </w:rPr>
        <w:t>Motau</w:t>
      </w:r>
      <w:proofErr w:type="spellEnd"/>
      <w:r>
        <w:rPr>
          <w:rFonts w:ascii="Arial" w:hAnsi="Arial" w:cs="Arial"/>
          <w:lang w:val="en-GB" w:eastAsia="en-ZA"/>
        </w:rPr>
        <w:t xml:space="preserve">, SC in </w:t>
      </w:r>
      <w:r w:rsidRPr="00875346">
        <w:rPr>
          <w:rFonts w:ascii="Arial" w:hAnsi="Arial" w:cs="Arial"/>
        </w:rPr>
        <w:t>April 2016</w:t>
      </w:r>
      <w:r>
        <w:rPr>
          <w:rFonts w:ascii="Arial" w:hAnsi="Arial" w:cs="Arial"/>
          <w:lang w:val="en-GB" w:eastAsia="en-ZA"/>
        </w:rPr>
        <w:t>.</w:t>
      </w:r>
    </w:p>
    <w:p w:rsidR="00404826" w:rsidRDefault="00404826" w:rsidP="00404826">
      <w:pPr>
        <w:widowControl w:val="0"/>
        <w:tabs>
          <w:tab w:val="left" w:pos="-1440"/>
        </w:tabs>
        <w:autoSpaceDE w:val="0"/>
        <w:autoSpaceDN w:val="0"/>
        <w:adjustRightInd w:val="0"/>
        <w:spacing w:line="360" w:lineRule="auto"/>
        <w:ind w:firstLine="709"/>
        <w:jc w:val="both"/>
        <w:rPr>
          <w:rFonts w:ascii="Arial" w:hAnsi="Arial" w:cs="Arial"/>
          <w:lang w:val="en-GB" w:eastAsia="en-ZA"/>
        </w:rPr>
      </w:pPr>
      <w:r>
        <w:rPr>
          <w:rFonts w:ascii="Arial" w:hAnsi="Arial" w:cs="Arial"/>
          <w:lang w:val="en-GB" w:eastAsia="en-ZA"/>
        </w:rPr>
        <w:tab/>
      </w:r>
    </w:p>
    <w:p w:rsidR="00404826" w:rsidRDefault="00404826" w:rsidP="00404826">
      <w:pPr>
        <w:widowControl w:val="0"/>
        <w:tabs>
          <w:tab w:val="left" w:pos="-1440"/>
        </w:tabs>
        <w:autoSpaceDE w:val="0"/>
        <w:autoSpaceDN w:val="0"/>
        <w:adjustRightInd w:val="0"/>
        <w:spacing w:line="360" w:lineRule="auto"/>
        <w:ind w:left="720"/>
        <w:jc w:val="both"/>
        <w:rPr>
          <w:rFonts w:ascii="Arial" w:hAnsi="Arial" w:cs="Arial"/>
          <w:lang w:val="en-GB" w:eastAsia="en-ZA"/>
        </w:rPr>
      </w:pPr>
      <w:r>
        <w:rPr>
          <w:rFonts w:ascii="Arial" w:hAnsi="Arial" w:cs="Arial"/>
          <w:lang w:val="en-GB" w:eastAsia="en-ZA"/>
        </w:rPr>
        <w:t xml:space="preserve">Advocate </w:t>
      </w:r>
      <w:proofErr w:type="spellStart"/>
      <w:r>
        <w:rPr>
          <w:rFonts w:ascii="Arial" w:hAnsi="Arial" w:cs="Arial"/>
          <w:lang w:val="en-GB" w:eastAsia="en-ZA"/>
        </w:rPr>
        <w:t>Myburgh</w:t>
      </w:r>
      <w:proofErr w:type="spellEnd"/>
      <w:r>
        <w:rPr>
          <w:rFonts w:ascii="Arial" w:hAnsi="Arial" w:cs="Arial"/>
          <w:lang w:val="en-GB" w:eastAsia="en-ZA"/>
        </w:rPr>
        <w:t xml:space="preserve">, SC was appointed as the Employer Representative, but was later replaced with Advocate </w:t>
      </w:r>
      <w:proofErr w:type="spellStart"/>
      <w:r>
        <w:rPr>
          <w:rFonts w:ascii="Arial" w:hAnsi="Arial" w:cs="Arial"/>
          <w:lang w:val="en-GB" w:eastAsia="en-ZA"/>
        </w:rPr>
        <w:t>Mokhari</w:t>
      </w:r>
      <w:proofErr w:type="spellEnd"/>
      <w:r>
        <w:rPr>
          <w:rFonts w:ascii="Arial" w:hAnsi="Arial" w:cs="Arial"/>
          <w:lang w:val="en-GB" w:eastAsia="en-ZA"/>
        </w:rPr>
        <w:t xml:space="preserve">, SC in April 2016. Advocate </w:t>
      </w:r>
      <w:proofErr w:type="spellStart"/>
      <w:r>
        <w:rPr>
          <w:rFonts w:ascii="Arial" w:hAnsi="Arial" w:cs="Arial"/>
          <w:lang w:val="en-GB" w:eastAsia="en-ZA"/>
        </w:rPr>
        <w:t>Mokhari’s</w:t>
      </w:r>
      <w:proofErr w:type="spellEnd"/>
      <w:r>
        <w:rPr>
          <w:rFonts w:ascii="Arial" w:hAnsi="Arial" w:cs="Arial"/>
          <w:lang w:val="en-GB" w:eastAsia="en-ZA"/>
        </w:rPr>
        <w:t xml:space="preserve"> brief was terminated and Advocate </w:t>
      </w:r>
      <w:proofErr w:type="spellStart"/>
      <w:r>
        <w:rPr>
          <w:rFonts w:ascii="Arial" w:hAnsi="Arial" w:cs="Arial"/>
          <w:lang w:val="en-GB" w:eastAsia="en-ZA"/>
        </w:rPr>
        <w:t>Maenetje</w:t>
      </w:r>
      <w:proofErr w:type="spellEnd"/>
      <w:r>
        <w:rPr>
          <w:rFonts w:ascii="Arial" w:hAnsi="Arial" w:cs="Arial"/>
          <w:lang w:val="en-GB" w:eastAsia="en-ZA"/>
        </w:rPr>
        <w:t>, SC was appointed in October 2016.</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(3)</w:t>
      </w:r>
      <w:r>
        <w:rPr>
          <w:rFonts w:ascii="Arial" w:hAnsi="Arial" w:cs="Arial"/>
          <w:lang w:val="en-GB" w:eastAsia="en-ZA"/>
        </w:rPr>
        <w:tab/>
        <w:t xml:space="preserve">The employee’s first appearance in the disciplinary inquiry was on, 25 July </w:t>
      </w:r>
      <w:r>
        <w:rPr>
          <w:rFonts w:ascii="Arial" w:hAnsi="Arial" w:cs="Arial"/>
          <w:lang w:val="en-GB" w:eastAsia="en-ZA"/>
        </w:rPr>
        <w:tab/>
        <w:t>2017. At the first appearance the following arrangements were agreed upon:</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t>14 August:</w:t>
      </w:r>
      <w:r>
        <w:rPr>
          <w:rFonts w:ascii="Arial" w:hAnsi="Arial" w:cs="Arial"/>
          <w:lang w:val="en-GB" w:eastAsia="en-ZA"/>
        </w:rPr>
        <w:tab/>
      </w:r>
      <w:r>
        <w:rPr>
          <w:rFonts w:ascii="Arial" w:hAnsi="Arial" w:cs="Arial"/>
          <w:lang w:val="en-GB" w:eastAsia="en-ZA"/>
        </w:rPr>
        <w:tab/>
        <w:t>employee must deliver request for further particulars</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t xml:space="preserve">28 August:    </w:t>
      </w:r>
      <w:r>
        <w:rPr>
          <w:rFonts w:ascii="Arial" w:hAnsi="Arial" w:cs="Arial"/>
          <w:lang w:val="en-GB" w:eastAsia="en-ZA"/>
        </w:rPr>
        <w:tab/>
      </w:r>
      <w:r>
        <w:rPr>
          <w:rFonts w:ascii="Arial" w:hAnsi="Arial" w:cs="Arial"/>
          <w:lang w:val="en-GB" w:eastAsia="en-ZA"/>
        </w:rPr>
        <w:tab/>
        <w:t>employer to answer</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t>11 September:</w:t>
      </w:r>
      <w:r>
        <w:rPr>
          <w:rFonts w:ascii="Arial" w:hAnsi="Arial" w:cs="Arial"/>
          <w:lang w:val="en-GB" w:eastAsia="en-ZA"/>
        </w:rPr>
        <w:tab/>
        <w:t xml:space="preserve">point </w:t>
      </w:r>
      <w:r w:rsidRPr="008E33B2">
        <w:rPr>
          <w:rFonts w:ascii="Arial" w:hAnsi="Arial" w:cs="Arial"/>
          <w:i/>
          <w:lang w:val="en-GB" w:eastAsia="en-ZA"/>
        </w:rPr>
        <w:t xml:space="preserve">in </w:t>
      </w:r>
      <w:proofErr w:type="spellStart"/>
      <w:r w:rsidRPr="008E33B2">
        <w:rPr>
          <w:rFonts w:ascii="Arial" w:hAnsi="Arial" w:cs="Arial"/>
          <w:i/>
          <w:lang w:val="en-GB" w:eastAsia="en-ZA"/>
        </w:rPr>
        <w:t>limine</w:t>
      </w:r>
      <w:proofErr w:type="spellEnd"/>
      <w:r>
        <w:rPr>
          <w:rFonts w:ascii="Arial" w:hAnsi="Arial" w:cs="Arial"/>
          <w:lang w:val="en-GB" w:eastAsia="en-ZA"/>
        </w:rPr>
        <w:t xml:space="preserve"> to be raised by employee</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t>25 September:</w:t>
      </w:r>
      <w:r>
        <w:rPr>
          <w:rFonts w:ascii="Arial" w:hAnsi="Arial" w:cs="Arial"/>
          <w:lang w:val="en-GB" w:eastAsia="en-ZA"/>
        </w:rPr>
        <w:tab/>
        <w:t>employer to answer</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t>30 September:</w:t>
      </w:r>
      <w:r>
        <w:rPr>
          <w:rFonts w:ascii="Arial" w:hAnsi="Arial" w:cs="Arial"/>
          <w:lang w:val="en-GB" w:eastAsia="en-ZA"/>
        </w:rPr>
        <w:tab/>
        <w:t>heads of argument to be exchanged</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t>7 October:</w:t>
      </w:r>
      <w:r>
        <w:rPr>
          <w:rFonts w:ascii="Arial" w:hAnsi="Arial" w:cs="Arial"/>
          <w:lang w:val="en-GB" w:eastAsia="en-ZA"/>
        </w:rPr>
        <w:tab/>
        <w:t xml:space="preserve">         </w:t>
      </w:r>
      <w:r>
        <w:rPr>
          <w:rFonts w:ascii="Arial" w:hAnsi="Arial" w:cs="Arial"/>
          <w:lang w:val="en-GB" w:eastAsia="en-ZA"/>
        </w:rPr>
        <w:tab/>
        <w:t xml:space="preserve">points </w:t>
      </w:r>
      <w:r w:rsidRPr="008E33B2">
        <w:rPr>
          <w:rFonts w:ascii="Arial" w:hAnsi="Arial" w:cs="Arial"/>
          <w:i/>
          <w:lang w:val="en-GB" w:eastAsia="en-ZA"/>
        </w:rPr>
        <w:t xml:space="preserve">in </w:t>
      </w:r>
      <w:proofErr w:type="spellStart"/>
      <w:r w:rsidRPr="008E33B2">
        <w:rPr>
          <w:rFonts w:ascii="Arial" w:hAnsi="Arial" w:cs="Arial"/>
          <w:i/>
          <w:lang w:val="en-GB" w:eastAsia="en-ZA"/>
        </w:rPr>
        <w:t>limine</w:t>
      </w:r>
      <w:proofErr w:type="spellEnd"/>
      <w:r>
        <w:rPr>
          <w:rFonts w:ascii="Arial" w:hAnsi="Arial" w:cs="Arial"/>
          <w:lang w:val="en-GB" w:eastAsia="en-ZA"/>
        </w:rPr>
        <w:t xml:space="preserve"> to be argued</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ab/>
        <w:t>1, 2, 3 November:</w:t>
      </w:r>
      <w:r>
        <w:rPr>
          <w:rFonts w:ascii="Arial" w:hAnsi="Arial" w:cs="Arial"/>
          <w:lang w:val="en-GB" w:eastAsia="en-ZA"/>
        </w:rPr>
        <w:tab/>
        <w:t>matter to proceed on trial</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(4)(a)</w:t>
      </w:r>
      <w:r>
        <w:rPr>
          <w:rFonts w:ascii="Arial" w:hAnsi="Arial" w:cs="Arial"/>
          <w:lang w:val="en-GB" w:eastAsia="en-ZA"/>
        </w:rPr>
        <w:tab/>
        <w:t xml:space="preserve">The employee opted to structure his all-inclusive flexible remuneration </w:t>
      </w:r>
      <w:r>
        <w:rPr>
          <w:rFonts w:ascii="Arial" w:hAnsi="Arial" w:cs="Arial"/>
          <w:lang w:val="en-GB" w:eastAsia="en-ZA"/>
        </w:rPr>
        <w:tab/>
        <w:t>package, to make provision for a 13</w:t>
      </w:r>
      <w:r w:rsidRPr="008E33B2">
        <w:rPr>
          <w:rFonts w:ascii="Arial" w:hAnsi="Arial" w:cs="Arial"/>
          <w:vertAlign w:val="superscript"/>
          <w:lang w:val="en-GB" w:eastAsia="en-ZA"/>
        </w:rPr>
        <w:t>th</w:t>
      </w:r>
      <w:r>
        <w:rPr>
          <w:rFonts w:ascii="Arial" w:hAnsi="Arial" w:cs="Arial"/>
          <w:lang w:val="en-GB" w:eastAsia="en-ZA"/>
        </w:rPr>
        <w:t xml:space="preserve"> cheque and as such, no service bonus </w:t>
      </w:r>
      <w:r>
        <w:rPr>
          <w:rFonts w:ascii="Arial" w:hAnsi="Arial" w:cs="Arial"/>
          <w:lang w:val="en-GB" w:eastAsia="en-ZA"/>
        </w:rPr>
        <w:tab/>
        <w:t>was “awarded”.</w:t>
      </w: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p>
    <w:p w:rsidR="00404826" w:rsidRDefault="00404826" w:rsidP="00404826">
      <w:pPr>
        <w:widowControl w:val="0"/>
        <w:tabs>
          <w:tab w:val="left" w:pos="-1440"/>
        </w:tabs>
        <w:autoSpaceDE w:val="0"/>
        <w:autoSpaceDN w:val="0"/>
        <w:adjustRightInd w:val="0"/>
        <w:spacing w:line="360" w:lineRule="auto"/>
        <w:jc w:val="both"/>
        <w:rPr>
          <w:rFonts w:ascii="Arial" w:hAnsi="Arial" w:cs="Arial"/>
          <w:lang w:val="en-GB" w:eastAsia="en-ZA"/>
        </w:rPr>
      </w:pPr>
      <w:r>
        <w:rPr>
          <w:rFonts w:ascii="Arial" w:hAnsi="Arial" w:cs="Arial"/>
          <w:lang w:val="en-GB" w:eastAsia="en-ZA"/>
        </w:rPr>
        <w:t>(4)(b)</w:t>
      </w:r>
      <w:r>
        <w:rPr>
          <w:rFonts w:ascii="Arial" w:hAnsi="Arial" w:cs="Arial"/>
          <w:lang w:val="en-GB" w:eastAsia="en-ZA"/>
        </w:rPr>
        <w:tab/>
        <w:t>Not applicable, due to paragraph (4</w:t>
      </w:r>
      <w:proofErr w:type="gramStart"/>
      <w:r>
        <w:rPr>
          <w:rFonts w:ascii="Arial" w:hAnsi="Arial" w:cs="Arial"/>
          <w:lang w:val="en-GB" w:eastAsia="en-ZA"/>
        </w:rPr>
        <w:t>)(</w:t>
      </w:r>
      <w:proofErr w:type="gramEnd"/>
      <w:r>
        <w:rPr>
          <w:rFonts w:ascii="Arial" w:hAnsi="Arial" w:cs="Arial"/>
          <w:lang w:val="en-GB" w:eastAsia="en-ZA"/>
        </w:rPr>
        <w:t>a), above.</w:t>
      </w:r>
      <w:bookmarkStart w:id="0" w:name="_GoBack"/>
      <w:bookmarkEnd w:id="0"/>
    </w:p>
    <w:sectPr w:rsidR="00404826"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0D7" w:rsidRDefault="005D70D7" w:rsidP="00020C8A">
      <w:r>
        <w:separator/>
      </w:r>
    </w:p>
  </w:endnote>
  <w:endnote w:type="continuationSeparator" w:id="0">
    <w:p w:rsidR="005D70D7" w:rsidRDefault="005D70D7"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0D7" w:rsidRDefault="005D70D7" w:rsidP="00020C8A">
      <w:r>
        <w:separator/>
      </w:r>
    </w:p>
  </w:footnote>
  <w:footnote w:type="continuationSeparator" w:id="0">
    <w:p w:rsidR="005D70D7" w:rsidRDefault="005D70D7"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52315"/>
    <w:multiLevelType w:val="hybridMultilevel"/>
    <w:tmpl w:val="D7241EC6"/>
    <w:lvl w:ilvl="0" w:tplc="DEA28F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3819BA"/>
    <w:multiLevelType w:val="hybridMultilevel"/>
    <w:tmpl w:val="1B168516"/>
    <w:lvl w:ilvl="0" w:tplc="D5A24B0A">
      <w:start w:val="3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EC71BF"/>
    <w:multiLevelType w:val="hybridMultilevel"/>
    <w:tmpl w:val="EE0612EA"/>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4A4E5292"/>
    <w:multiLevelType w:val="hybridMultilevel"/>
    <w:tmpl w:val="A9D27D26"/>
    <w:lvl w:ilvl="0" w:tplc="D45661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9">
    <w:nsid w:val="51A911A8"/>
    <w:multiLevelType w:val="hybridMultilevel"/>
    <w:tmpl w:val="1764A8D8"/>
    <w:lvl w:ilvl="0" w:tplc="0C847CBA">
      <w:start w:val="1"/>
      <w:numFmt w:val="bullet"/>
      <w:lvlText w:val="•"/>
      <w:lvlJc w:val="left"/>
      <w:pPr>
        <w:tabs>
          <w:tab w:val="num" w:pos="720"/>
        </w:tabs>
        <w:ind w:left="720" w:hanging="360"/>
      </w:pPr>
      <w:rPr>
        <w:rFonts w:ascii="Arial" w:hAnsi="Arial" w:hint="default"/>
      </w:rPr>
    </w:lvl>
    <w:lvl w:ilvl="1" w:tplc="71EA77D2">
      <w:numFmt w:val="bullet"/>
      <w:lvlText w:val=""/>
      <w:lvlJc w:val="left"/>
      <w:pPr>
        <w:tabs>
          <w:tab w:val="num" w:pos="1440"/>
        </w:tabs>
        <w:ind w:left="1440" w:hanging="360"/>
      </w:pPr>
      <w:rPr>
        <w:rFonts w:ascii="Wingdings" w:hAnsi="Wingdings" w:hint="default"/>
      </w:rPr>
    </w:lvl>
    <w:lvl w:ilvl="2" w:tplc="2B7CB50C">
      <w:start w:val="1"/>
      <w:numFmt w:val="bullet"/>
      <w:lvlText w:val="•"/>
      <w:lvlJc w:val="left"/>
      <w:pPr>
        <w:tabs>
          <w:tab w:val="num" w:pos="2160"/>
        </w:tabs>
        <w:ind w:left="2160" w:hanging="360"/>
      </w:pPr>
      <w:rPr>
        <w:rFonts w:ascii="Arial" w:hAnsi="Arial" w:hint="default"/>
      </w:rPr>
    </w:lvl>
    <w:lvl w:ilvl="3" w:tplc="371CB174" w:tentative="1">
      <w:start w:val="1"/>
      <w:numFmt w:val="bullet"/>
      <w:lvlText w:val="•"/>
      <w:lvlJc w:val="left"/>
      <w:pPr>
        <w:tabs>
          <w:tab w:val="num" w:pos="2880"/>
        </w:tabs>
        <w:ind w:left="2880" w:hanging="360"/>
      </w:pPr>
      <w:rPr>
        <w:rFonts w:ascii="Arial" w:hAnsi="Arial" w:hint="default"/>
      </w:rPr>
    </w:lvl>
    <w:lvl w:ilvl="4" w:tplc="40F424A2" w:tentative="1">
      <w:start w:val="1"/>
      <w:numFmt w:val="bullet"/>
      <w:lvlText w:val="•"/>
      <w:lvlJc w:val="left"/>
      <w:pPr>
        <w:tabs>
          <w:tab w:val="num" w:pos="3600"/>
        </w:tabs>
        <w:ind w:left="3600" w:hanging="360"/>
      </w:pPr>
      <w:rPr>
        <w:rFonts w:ascii="Arial" w:hAnsi="Arial" w:hint="default"/>
      </w:rPr>
    </w:lvl>
    <w:lvl w:ilvl="5" w:tplc="B5E20EAA" w:tentative="1">
      <w:start w:val="1"/>
      <w:numFmt w:val="bullet"/>
      <w:lvlText w:val="•"/>
      <w:lvlJc w:val="left"/>
      <w:pPr>
        <w:tabs>
          <w:tab w:val="num" w:pos="4320"/>
        </w:tabs>
        <w:ind w:left="4320" w:hanging="360"/>
      </w:pPr>
      <w:rPr>
        <w:rFonts w:ascii="Arial" w:hAnsi="Arial" w:hint="default"/>
      </w:rPr>
    </w:lvl>
    <w:lvl w:ilvl="6" w:tplc="DC207726" w:tentative="1">
      <w:start w:val="1"/>
      <w:numFmt w:val="bullet"/>
      <w:lvlText w:val="•"/>
      <w:lvlJc w:val="left"/>
      <w:pPr>
        <w:tabs>
          <w:tab w:val="num" w:pos="5040"/>
        </w:tabs>
        <w:ind w:left="5040" w:hanging="360"/>
      </w:pPr>
      <w:rPr>
        <w:rFonts w:ascii="Arial" w:hAnsi="Arial" w:hint="default"/>
      </w:rPr>
    </w:lvl>
    <w:lvl w:ilvl="7" w:tplc="6A9EA80E" w:tentative="1">
      <w:start w:val="1"/>
      <w:numFmt w:val="bullet"/>
      <w:lvlText w:val="•"/>
      <w:lvlJc w:val="left"/>
      <w:pPr>
        <w:tabs>
          <w:tab w:val="num" w:pos="5760"/>
        </w:tabs>
        <w:ind w:left="5760" w:hanging="360"/>
      </w:pPr>
      <w:rPr>
        <w:rFonts w:ascii="Arial" w:hAnsi="Arial" w:hint="default"/>
      </w:rPr>
    </w:lvl>
    <w:lvl w:ilvl="8" w:tplc="B398701A" w:tentative="1">
      <w:start w:val="1"/>
      <w:numFmt w:val="bullet"/>
      <w:lvlText w:val="•"/>
      <w:lvlJc w:val="left"/>
      <w:pPr>
        <w:tabs>
          <w:tab w:val="num" w:pos="6480"/>
        </w:tabs>
        <w:ind w:left="6480" w:hanging="360"/>
      </w:pPr>
      <w:rPr>
        <w:rFonts w:ascii="Arial" w:hAnsi="Arial" w:hint="default"/>
      </w:rPr>
    </w:lvl>
  </w:abstractNum>
  <w:abstractNum w:abstractNumId="1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60697064"/>
    <w:multiLevelType w:val="hybridMultilevel"/>
    <w:tmpl w:val="9DC07AB2"/>
    <w:lvl w:ilvl="0" w:tplc="9CDAE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E2D0A84"/>
    <w:multiLevelType w:val="hybridMultilevel"/>
    <w:tmpl w:val="2EE8D27A"/>
    <w:lvl w:ilvl="0" w:tplc="A8C06118">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4A1257B"/>
    <w:multiLevelType w:val="hybridMultilevel"/>
    <w:tmpl w:val="78ACC3AA"/>
    <w:lvl w:ilvl="0" w:tplc="71786B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52446E3"/>
    <w:multiLevelType w:val="hybridMultilevel"/>
    <w:tmpl w:val="D5A0D7AE"/>
    <w:lvl w:ilvl="0" w:tplc="7F647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5"/>
  </w:num>
  <w:num w:numId="2">
    <w:abstractNumId w:val="1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16"/>
  </w:num>
  <w:num w:numId="7">
    <w:abstractNumId w:val="2"/>
  </w:num>
  <w:num w:numId="8">
    <w:abstractNumId w:val="4"/>
  </w:num>
  <w:num w:numId="9">
    <w:abstractNumId w:val="10"/>
  </w:num>
  <w:num w:numId="10">
    <w:abstractNumId w:val="8"/>
  </w:num>
  <w:num w:numId="11">
    <w:abstractNumId w:val="3"/>
  </w:num>
  <w:num w:numId="12">
    <w:abstractNumId w:val="7"/>
  </w:num>
  <w:num w:numId="13">
    <w:abstractNumId w:val="11"/>
  </w:num>
  <w:num w:numId="14">
    <w:abstractNumId w:val="17"/>
  </w:num>
  <w:num w:numId="15">
    <w:abstractNumId w:val="14"/>
  </w:num>
  <w:num w:numId="16">
    <w:abstractNumId w:val="9"/>
  </w:num>
  <w:num w:numId="17">
    <w:abstractNumId w:val="18"/>
  </w:num>
  <w:num w:numId="18">
    <w:abstractNumId w:val="0"/>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70530"/>
    <w:rsid w:val="00083621"/>
    <w:rsid w:val="00091191"/>
    <w:rsid w:val="00093E1D"/>
    <w:rsid w:val="00096C32"/>
    <w:rsid w:val="000B1C2B"/>
    <w:rsid w:val="000C445A"/>
    <w:rsid w:val="000D26BC"/>
    <w:rsid w:val="0010163A"/>
    <w:rsid w:val="001305FA"/>
    <w:rsid w:val="00150D06"/>
    <w:rsid w:val="00172112"/>
    <w:rsid w:val="0018484C"/>
    <w:rsid w:val="00193036"/>
    <w:rsid w:val="00193F07"/>
    <w:rsid w:val="001D2D80"/>
    <w:rsid w:val="00235D5E"/>
    <w:rsid w:val="002526D2"/>
    <w:rsid w:val="002660B4"/>
    <w:rsid w:val="0027011F"/>
    <w:rsid w:val="00271524"/>
    <w:rsid w:val="002B060F"/>
    <w:rsid w:val="002E0804"/>
    <w:rsid w:val="00312D83"/>
    <w:rsid w:val="00313F6F"/>
    <w:rsid w:val="003429B2"/>
    <w:rsid w:val="00345860"/>
    <w:rsid w:val="00355C7B"/>
    <w:rsid w:val="00376D4C"/>
    <w:rsid w:val="003A29F4"/>
    <w:rsid w:val="003C3BC9"/>
    <w:rsid w:val="003E562D"/>
    <w:rsid w:val="003F6713"/>
    <w:rsid w:val="00404826"/>
    <w:rsid w:val="004620BB"/>
    <w:rsid w:val="004841E2"/>
    <w:rsid w:val="004842A5"/>
    <w:rsid w:val="00487C39"/>
    <w:rsid w:val="004E259E"/>
    <w:rsid w:val="005667CC"/>
    <w:rsid w:val="00584FE8"/>
    <w:rsid w:val="00591BFB"/>
    <w:rsid w:val="005C37B3"/>
    <w:rsid w:val="005D70D7"/>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824F1"/>
    <w:rsid w:val="007B44B4"/>
    <w:rsid w:val="00806642"/>
    <w:rsid w:val="0084083E"/>
    <w:rsid w:val="00863619"/>
    <w:rsid w:val="008709C3"/>
    <w:rsid w:val="008764DB"/>
    <w:rsid w:val="00882AE8"/>
    <w:rsid w:val="00887880"/>
    <w:rsid w:val="008921E2"/>
    <w:rsid w:val="008A40B9"/>
    <w:rsid w:val="008B661D"/>
    <w:rsid w:val="008C1619"/>
    <w:rsid w:val="008E77C7"/>
    <w:rsid w:val="00930C84"/>
    <w:rsid w:val="009672B4"/>
    <w:rsid w:val="00971BE9"/>
    <w:rsid w:val="0098689A"/>
    <w:rsid w:val="00991417"/>
    <w:rsid w:val="009967E6"/>
    <w:rsid w:val="009A3AAF"/>
    <w:rsid w:val="009B6CF0"/>
    <w:rsid w:val="009E08FE"/>
    <w:rsid w:val="009E4EFB"/>
    <w:rsid w:val="009E5F5E"/>
    <w:rsid w:val="00A145F8"/>
    <w:rsid w:val="00A25477"/>
    <w:rsid w:val="00A51E91"/>
    <w:rsid w:val="00A60330"/>
    <w:rsid w:val="00A650EF"/>
    <w:rsid w:val="00AB1A52"/>
    <w:rsid w:val="00AD3A49"/>
    <w:rsid w:val="00AF35A5"/>
    <w:rsid w:val="00B10E82"/>
    <w:rsid w:val="00B177B8"/>
    <w:rsid w:val="00B17C8E"/>
    <w:rsid w:val="00B22747"/>
    <w:rsid w:val="00B24065"/>
    <w:rsid w:val="00B26F97"/>
    <w:rsid w:val="00B357F2"/>
    <w:rsid w:val="00B47826"/>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DE5B4E"/>
    <w:rsid w:val="00E239F0"/>
    <w:rsid w:val="00E275AB"/>
    <w:rsid w:val="00E275AD"/>
    <w:rsid w:val="00E45525"/>
    <w:rsid w:val="00E61CD7"/>
    <w:rsid w:val="00EB4706"/>
    <w:rsid w:val="00ED15D2"/>
    <w:rsid w:val="00EF6470"/>
    <w:rsid w:val="00F01AF5"/>
    <w:rsid w:val="00F33B06"/>
    <w:rsid w:val="00F570FA"/>
    <w:rsid w:val="00F60290"/>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2017-10-10T16:08:00Z</dcterms:created>
  <dcterms:modified xsi:type="dcterms:W3CDTF">2017-10-10T16:08:00Z</dcterms:modified>
</cp:coreProperties>
</file>