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4A2899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4A2899">
        <w:rPr>
          <w:rFonts w:ascii="Arial" w:hAnsi="Arial" w:cs="Arial"/>
          <w:b/>
        </w:rPr>
        <w:t>NATIONAL</w:t>
      </w:r>
      <w:r w:rsidR="0074150D" w:rsidRPr="004A2899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4A2899">
        <w:rPr>
          <w:rFonts w:ascii="Arial" w:hAnsi="Arial" w:cs="Arial"/>
          <w:b/>
        </w:rPr>
        <w:t>QUESTION</w:t>
      </w:r>
      <w:r w:rsidR="003D2FE9" w:rsidRPr="004A2899">
        <w:rPr>
          <w:rFonts w:ascii="Arial" w:hAnsi="Arial" w:cs="Arial"/>
          <w:b/>
        </w:rPr>
        <w:t xml:space="preserve"> </w:t>
      </w:r>
      <w:r w:rsidRPr="004A2899">
        <w:rPr>
          <w:rFonts w:ascii="Arial" w:hAnsi="Arial" w:cs="Arial"/>
          <w:b/>
        </w:rPr>
        <w:t xml:space="preserve">FOR </w:t>
      </w:r>
      <w:r w:rsidR="0074150D" w:rsidRPr="004A2899">
        <w:rPr>
          <w:rFonts w:ascii="Arial" w:hAnsi="Arial" w:cs="Arial"/>
          <w:b/>
        </w:rPr>
        <w:t>WRITTEN</w:t>
      </w:r>
      <w:r w:rsidR="002F2186" w:rsidRPr="004A2899">
        <w:rPr>
          <w:rFonts w:ascii="Arial" w:hAnsi="Arial" w:cs="Arial"/>
          <w:b/>
        </w:rPr>
        <w:t xml:space="preserve"> </w:t>
      </w:r>
      <w:r w:rsidRPr="004A2899">
        <w:rPr>
          <w:rFonts w:ascii="Arial" w:hAnsi="Arial" w:cs="Arial"/>
          <w:b/>
        </w:rPr>
        <w:t>REPLY</w:t>
      </w:r>
    </w:p>
    <w:p w:rsidR="004E6D08" w:rsidRDefault="004E6D08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 17 JUNE 2022</w:t>
      </w:r>
    </w:p>
    <w:p w:rsidR="004A2899" w:rsidRPr="004A2899" w:rsidRDefault="004A2899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2E3D6F" w:rsidRPr="004A2899" w:rsidRDefault="002E3D6F" w:rsidP="002E3D6F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4A2899">
        <w:rPr>
          <w:rFonts w:ascii="Arial" w:hAnsi="Arial" w:cs="Arial"/>
          <w:b/>
        </w:rPr>
        <w:t>2188.</w:t>
      </w:r>
      <w:r w:rsidRPr="004A2899">
        <w:rPr>
          <w:rFonts w:ascii="Arial" w:hAnsi="Arial" w:cs="Arial"/>
          <w:b/>
        </w:rPr>
        <w:tab/>
        <w:t>Mr J N de Villiers (DA) to ask the Minister of Small Business Development:</w:t>
      </w:r>
    </w:p>
    <w:p w:rsidR="002E3D6F" w:rsidRPr="004A2899" w:rsidRDefault="002E3D6F" w:rsidP="004A2899">
      <w:pPr>
        <w:spacing w:after="0" w:line="360" w:lineRule="auto"/>
        <w:ind w:left="1276" w:hanging="567"/>
        <w:jc w:val="both"/>
        <w:rPr>
          <w:rFonts w:ascii="Arial" w:hAnsi="Arial" w:cs="Arial"/>
          <w:b/>
        </w:rPr>
      </w:pPr>
      <w:r w:rsidRPr="004A2899">
        <w:rPr>
          <w:rFonts w:ascii="Arial" w:hAnsi="Arial" w:cs="Arial"/>
          <w:b/>
        </w:rPr>
        <w:t>(1)</w:t>
      </w:r>
      <w:r w:rsidRPr="004A2899">
        <w:rPr>
          <w:rFonts w:ascii="Arial" w:hAnsi="Arial" w:cs="Arial"/>
          <w:b/>
        </w:rPr>
        <w:tab/>
        <w:t>(a) What number of law firms are contracted to the (</w:t>
      </w:r>
      <w:proofErr w:type="spellStart"/>
      <w:r w:rsidRPr="004A2899">
        <w:rPr>
          <w:rFonts w:ascii="Arial" w:hAnsi="Arial" w:cs="Arial"/>
          <w:b/>
        </w:rPr>
        <w:t>i</w:t>
      </w:r>
      <w:proofErr w:type="spellEnd"/>
      <w:r w:rsidRPr="004A2899">
        <w:rPr>
          <w:rFonts w:ascii="Arial" w:hAnsi="Arial" w:cs="Arial"/>
          <w:b/>
        </w:rPr>
        <w:t xml:space="preserve">) Small Enterprise Finance Agency and (ii) Small Enterprise Development Agency, (b) for what period are the firms contracted in each case and (c) what </w:t>
      </w:r>
      <w:bookmarkStart w:id="0" w:name="_Hlk105954109"/>
      <w:r w:rsidRPr="004A2899">
        <w:rPr>
          <w:rFonts w:ascii="Arial" w:hAnsi="Arial" w:cs="Arial"/>
          <w:b/>
        </w:rPr>
        <w:t>amount has been paid to each firm for the services rendered in the 2021-22 financial year in each case</w:t>
      </w:r>
      <w:bookmarkEnd w:id="0"/>
      <w:r w:rsidRPr="004A2899">
        <w:rPr>
          <w:rFonts w:ascii="Arial" w:hAnsi="Arial" w:cs="Arial"/>
          <w:b/>
        </w:rPr>
        <w:t>;</w:t>
      </w:r>
    </w:p>
    <w:p w:rsidR="002E3D6F" w:rsidRPr="004A2899" w:rsidRDefault="002E3D6F" w:rsidP="004A2899">
      <w:pPr>
        <w:spacing w:after="0" w:line="360" w:lineRule="auto"/>
        <w:ind w:left="1276" w:hanging="567"/>
        <w:jc w:val="both"/>
        <w:rPr>
          <w:rFonts w:ascii="Arial" w:hAnsi="Arial" w:cs="Arial"/>
          <w:b/>
        </w:rPr>
      </w:pPr>
      <w:r w:rsidRPr="004A2899">
        <w:rPr>
          <w:rFonts w:ascii="Arial" w:hAnsi="Arial" w:cs="Arial"/>
          <w:b/>
        </w:rPr>
        <w:t>(2)</w:t>
      </w:r>
      <w:r w:rsidRPr="004A2899">
        <w:rPr>
          <w:rFonts w:ascii="Arial" w:hAnsi="Arial" w:cs="Arial"/>
          <w:b/>
        </w:rPr>
        <w:tab/>
      </w:r>
      <w:proofErr w:type="gramStart"/>
      <w:r w:rsidRPr="004A2899">
        <w:rPr>
          <w:rFonts w:ascii="Arial" w:hAnsi="Arial" w:cs="Arial"/>
          <w:b/>
        </w:rPr>
        <w:t>whether</w:t>
      </w:r>
      <w:proofErr w:type="gramEnd"/>
      <w:r w:rsidRPr="004A2899">
        <w:rPr>
          <w:rFonts w:ascii="Arial" w:hAnsi="Arial" w:cs="Arial"/>
          <w:b/>
        </w:rPr>
        <w:t xml:space="preserve"> any retainer fees are paid to the law firms; if not, why not; if so, </w:t>
      </w:r>
    </w:p>
    <w:p w:rsidR="002E3D6F" w:rsidRPr="004A2899" w:rsidRDefault="002E3D6F" w:rsidP="004A2899">
      <w:pPr>
        <w:spacing w:after="0" w:line="360" w:lineRule="auto"/>
        <w:ind w:left="1276" w:hanging="567"/>
        <w:jc w:val="both"/>
        <w:rPr>
          <w:rFonts w:ascii="Arial" w:hAnsi="Arial" w:cs="Arial"/>
          <w:b/>
        </w:rPr>
      </w:pPr>
      <w:r w:rsidRPr="004A2899">
        <w:rPr>
          <w:rFonts w:ascii="Arial" w:hAnsi="Arial" w:cs="Arial"/>
          <w:b/>
        </w:rPr>
        <w:t>(3)</w:t>
      </w:r>
      <w:r w:rsidRPr="004A2899">
        <w:rPr>
          <w:rFonts w:ascii="Arial" w:hAnsi="Arial" w:cs="Arial"/>
          <w:b/>
        </w:rPr>
        <w:tab/>
      </w:r>
      <w:proofErr w:type="gramStart"/>
      <w:r w:rsidRPr="004A2899">
        <w:rPr>
          <w:rFonts w:ascii="Arial" w:hAnsi="Arial" w:cs="Arial"/>
          <w:b/>
        </w:rPr>
        <w:t>whether</w:t>
      </w:r>
      <w:proofErr w:type="gramEnd"/>
      <w:r w:rsidRPr="004A2899">
        <w:rPr>
          <w:rFonts w:ascii="Arial" w:hAnsi="Arial" w:cs="Arial"/>
          <w:b/>
        </w:rPr>
        <w:t xml:space="preserve"> there is a pre-approved and agreed fee price schedule; if not, why not; if so, what are the relevant details;</w:t>
      </w:r>
    </w:p>
    <w:p w:rsidR="002E3D6F" w:rsidRPr="004A2899" w:rsidRDefault="002E3D6F" w:rsidP="004A2899">
      <w:pPr>
        <w:spacing w:after="0" w:line="360" w:lineRule="auto"/>
        <w:ind w:left="1276" w:hanging="567"/>
        <w:jc w:val="both"/>
        <w:rPr>
          <w:rFonts w:ascii="Arial" w:hAnsi="Arial" w:cs="Arial"/>
          <w:b/>
        </w:rPr>
      </w:pPr>
      <w:r w:rsidRPr="004A2899">
        <w:rPr>
          <w:rFonts w:ascii="Arial" w:hAnsi="Arial" w:cs="Arial"/>
          <w:b/>
        </w:rPr>
        <w:t>(4)</w:t>
      </w:r>
      <w:r w:rsidRPr="004A2899">
        <w:rPr>
          <w:rFonts w:ascii="Arial" w:hAnsi="Arial" w:cs="Arial"/>
          <w:b/>
        </w:rPr>
        <w:tab/>
      </w:r>
      <w:proofErr w:type="gramStart"/>
      <w:r w:rsidRPr="004A2899">
        <w:rPr>
          <w:rFonts w:ascii="Arial" w:hAnsi="Arial" w:cs="Arial"/>
          <w:b/>
        </w:rPr>
        <w:t>whether</w:t>
      </w:r>
      <w:proofErr w:type="gramEnd"/>
      <w:r w:rsidRPr="004A2899">
        <w:rPr>
          <w:rFonts w:ascii="Arial" w:hAnsi="Arial" w:cs="Arial"/>
          <w:b/>
        </w:rPr>
        <w:t xml:space="preserve"> they are only paid for work conducted; if not, what is the position in this regard; if so, what are the relevant details?</w:t>
      </w:r>
      <w:r w:rsidRPr="004A2899">
        <w:rPr>
          <w:rFonts w:ascii="Arial" w:hAnsi="Arial" w:cs="Arial"/>
          <w:b/>
        </w:rPr>
        <w:tab/>
      </w:r>
      <w:r w:rsidRPr="004A2899">
        <w:rPr>
          <w:rFonts w:ascii="Arial" w:hAnsi="Arial" w:cs="Arial"/>
          <w:b/>
        </w:rPr>
        <w:tab/>
      </w:r>
      <w:r w:rsidR="004A2899">
        <w:rPr>
          <w:rFonts w:ascii="Arial" w:hAnsi="Arial" w:cs="Arial"/>
          <w:b/>
        </w:rPr>
        <w:tab/>
      </w:r>
      <w:r w:rsidRPr="004A2899">
        <w:rPr>
          <w:rFonts w:ascii="Arial" w:hAnsi="Arial" w:cs="Arial"/>
          <w:b/>
        </w:rPr>
        <w:t>NW2594E</w:t>
      </w:r>
    </w:p>
    <w:p w:rsidR="007F5AA4" w:rsidRDefault="007F5AA4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8359C7">
        <w:rPr>
          <w:rFonts w:ascii="Arial" w:hAnsi="Arial" w:cs="Arial"/>
          <w:b/>
          <w:bCs/>
          <w:lang/>
        </w:rPr>
        <w:t xml:space="preserve"> I have been advised by the department as follows:</w:t>
      </w:r>
    </w:p>
    <w:p w:rsidR="000A55B9" w:rsidRPr="0094013A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050123" w:rsidRDefault="00DB0F43" w:rsidP="00482619">
      <w:pPr>
        <w:spacing w:after="0" w:line="360" w:lineRule="auto"/>
        <w:ind w:left="720" w:hanging="720"/>
        <w:contextualSpacing/>
        <w:jc w:val="both"/>
        <w:rPr>
          <w:rFonts w:ascii="Arial" w:eastAsia="Calibri" w:hAnsi="Arial" w:cs="Arial"/>
          <w:lang w:val="en-US"/>
        </w:rPr>
      </w:pPr>
      <w:r w:rsidRPr="00482619">
        <w:rPr>
          <w:rFonts w:ascii="Arial" w:eastAsia="Calibri" w:hAnsi="Arial" w:cs="Arial"/>
          <w:lang w:val="en-US"/>
        </w:rPr>
        <w:t>(1)(a)</w:t>
      </w:r>
      <w:r w:rsidR="00927927">
        <w:rPr>
          <w:rFonts w:ascii="Arial" w:eastAsia="Calibri" w:hAnsi="Arial" w:cs="Arial"/>
          <w:lang w:val="en-US"/>
        </w:rPr>
        <w:t>(</w:t>
      </w:r>
      <w:proofErr w:type="spellStart"/>
      <w:r w:rsidR="00927927">
        <w:rPr>
          <w:rFonts w:ascii="Arial" w:eastAsia="Calibri" w:hAnsi="Arial" w:cs="Arial"/>
          <w:lang w:val="en-US"/>
        </w:rPr>
        <w:t>i</w:t>
      </w:r>
      <w:proofErr w:type="spellEnd"/>
      <w:r w:rsidR="00927927">
        <w:rPr>
          <w:rFonts w:ascii="Arial" w:eastAsia="Calibri" w:hAnsi="Arial" w:cs="Arial"/>
          <w:lang w:val="en-US"/>
        </w:rPr>
        <w:t>) &amp; (ii)</w:t>
      </w:r>
      <w:r w:rsidRPr="00482619">
        <w:rPr>
          <w:rFonts w:ascii="Arial" w:eastAsia="Calibri" w:hAnsi="Arial" w:cs="Arial"/>
          <w:lang w:val="en-US"/>
        </w:rPr>
        <w:tab/>
      </w:r>
      <w:r w:rsidR="00927927">
        <w:rPr>
          <w:rFonts w:ascii="Arial" w:hAnsi="Arial" w:cs="Arial"/>
        </w:rPr>
        <w:t>S</w:t>
      </w:r>
      <w:r w:rsidR="00482619" w:rsidRPr="00482619">
        <w:rPr>
          <w:rFonts w:ascii="Arial" w:hAnsi="Arial" w:cs="Arial"/>
        </w:rPr>
        <w:t>eventy (</w:t>
      </w:r>
      <w:r w:rsidRPr="00482619">
        <w:rPr>
          <w:rFonts w:ascii="Arial" w:eastAsia="Calibri" w:hAnsi="Arial" w:cs="Arial"/>
          <w:lang w:val="en-US"/>
        </w:rPr>
        <w:t>70</w:t>
      </w:r>
      <w:r w:rsidR="00482619" w:rsidRPr="00482619">
        <w:rPr>
          <w:rFonts w:ascii="Arial" w:eastAsia="Calibri" w:hAnsi="Arial" w:cs="Arial"/>
          <w:lang w:val="en-US"/>
        </w:rPr>
        <w:t>)</w:t>
      </w:r>
      <w:r w:rsidRPr="00482619">
        <w:rPr>
          <w:rFonts w:ascii="Arial" w:eastAsia="Calibri" w:hAnsi="Arial" w:cs="Arial"/>
          <w:lang w:val="en-US"/>
        </w:rPr>
        <w:t xml:space="preserve"> law firms are currently contracted to </w:t>
      </w:r>
      <w:r w:rsidR="00482619">
        <w:rPr>
          <w:rFonts w:ascii="Arial" w:eastAsia="Calibri" w:hAnsi="Arial" w:cs="Arial"/>
          <w:lang w:val="en-US"/>
        </w:rPr>
        <w:t>the Small Enterprise Finance Agency (</w:t>
      </w:r>
      <w:proofErr w:type="spellStart"/>
      <w:r w:rsidRPr="00482619">
        <w:rPr>
          <w:rFonts w:ascii="Arial" w:eastAsia="Calibri" w:hAnsi="Arial" w:cs="Arial"/>
          <w:b/>
          <w:bCs/>
          <w:lang w:val="en-US"/>
        </w:rPr>
        <w:t>sefa</w:t>
      </w:r>
      <w:proofErr w:type="spellEnd"/>
      <w:r w:rsidR="00482619">
        <w:rPr>
          <w:rFonts w:ascii="Arial" w:eastAsia="Calibri" w:hAnsi="Arial" w:cs="Arial"/>
          <w:lang w:val="en-US"/>
        </w:rPr>
        <w:t>)</w:t>
      </w:r>
      <w:r w:rsidR="00927927">
        <w:rPr>
          <w:rFonts w:ascii="Arial" w:eastAsia="Calibri" w:hAnsi="Arial" w:cs="Arial"/>
          <w:lang w:val="en-US"/>
        </w:rPr>
        <w:t xml:space="preserve"> and e</w:t>
      </w:r>
      <w:r w:rsidR="00927927" w:rsidRPr="00050123">
        <w:rPr>
          <w:rFonts w:ascii="Arial" w:eastAsia="Calibri" w:hAnsi="Arial" w:cs="Arial"/>
          <w:lang w:val="en-US"/>
        </w:rPr>
        <w:t>leven</w:t>
      </w:r>
      <w:r w:rsidR="00927927" w:rsidRPr="00482619">
        <w:rPr>
          <w:rFonts w:ascii="Arial" w:eastAsia="Calibri" w:hAnsi="Arial" w:cs="Arial"/>
          <w:lang w:val="en-US"/>
        </w:rPr>
        <w:t xml:space="preserve"> (11)</w:t>
      </w:r>
      <w:r w:rsidR="00927927" w:rsidRPr="00050123">
        <w:rPr>
          <w:rFonts w:ascii="Arial" w:eastAsia="Calibri" w:hAnsi="Arial" w:cs="Arial"/>
          <w:lang w:val="en-US"/>
        </w:rPr>
        <w:t xml:space="preserve"> </w:t>
      </w:r>
      <w:r w:rsidR="00927927">
        <w:rPr>
          <w:rFonts w:ascii="Arial" w:eastAsia="Calibri" w:hAnsi="Arial" w:cs="Arial"/>
          <w:lang w:val="en-US"/>
        </w:rPr>
        <w:t>l</w:t>
      </w:r>
      <w:r w:rsidR="00927927" w:rsidRPr="00050123">
        <w:rPr>
          <w:rFonts w:ascii="Arial" w:eastAsia="Calibri" w:hAnsi="Arial" w:cs="Arial"/>
          <w:lang w:val="en-US"/>
        </w:rPr>
        <w:t xml:space="preserve">aw </w:t>
      </w:r>
      <w:r w:rsidR="00927927">
        <w:rPr>
          <w:rFonts w:ascii="Arial" w:eastAsia="Calibri" w:hAnsi="Arial" w:cs="Arial"/>
          <w:lang w:val="en-US"/>
        </w:rPr>
        <w:t>f</w:t>
      </w:r>
      <w:r w:rsidR="00927927" w:rsidRPr="00050123">
        <w:rPr>
          <w:rFonts w:ascii="Arial" w:eastAsia="Calibri" w:hAnsi="Arial" w:cs="Arial"/>
          <w:lang w:val="en-US"/>
        </w:rPr>
        <w:t xml:space="preserve">irms are contracted with </w:t>
      </w:r>
      <w:r w:rsidR="00927927" w:rsidRPr="00482619">
        <w:rPr>
          <w:rFonts w:ascii="Arial" w:eastAsia="Calibri" w:hAnsi="Arial" w:cs="Arial"/>
          <w:lang w:val="en-US"/>
        </w:rPr>
        <w:t>the Small Enterprise Development Agency (</w:t>
      </w:r>
      <w:proofErr w:type="spellStart"/>
      <w:r w:rsidR="00927927" w:rsidRPr="00050123">
        <w:rPr>
          <w:rFonts w:ascii="Arial" w:eastAsia="Calibri" w:hAnsi="Arial" w:cs="Arial"/>
          <w:lang w:val="en-US"/>
        </w:rPr>
        <w:t>Seda</w:t>
      </w:r>
      <w:proofErr w:type="spellEnd"/>
      <w:r w:rsidR="00927927" w:rsidRPr="00482619">
        <w:rPr>
          <w:rFonts w:ascii="Arial" w:eastAsia="Calibri" w:hAnsi="Arial" w:cs="Arial"/>
          <w:lang w:val="en-US"/>
        </w:rPr>
        <w:t>)</w:t>
      </w:r>
      <w:r w:rsidR="00927927">
        <w:rPr>
          <w:rFonts w:ascii="Arial" w:eastAsia="Calibri" w:hAnsi="Arial" w:cs="Arial"/>
          <w:lang w:val="en-US"/>
        </w:rPr>
        <w:t>.</w:t>
      </w:r>
    </w:p>
    <w:p w:rsidR="00D156BF" w:rsidRDefault="00D156BF" w:rsidP="00A81F5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val="en-US"/>
        </w:rPr>
      </w:pPr>
    </w:p>
    <w:p w:rsidR="00A81F54" w:rsidRPr="00DB0F43" w:rsidRDefault="00050123" w:rsidP="00D156BF">
      <w:pPr>
        <w:spacing w:after="0" w:line="360" w:lineRule="auto"/>
        <w:ind w:left="720" w:hanging="436"/>
        <w:contextualSpacing/>
        <w:jc w:val="both"/>
        <w:rPr>
          <w:rFonts w:ascii="Arial" w:eastAsia="Calibri" w:hAnsi="Arial" w:cs="Arial"/>
        </w:rPr>
      </w:pPr>
      <w:r w:rsidRPr="00050123">
        <w:rPr>
          <w:rFonts w:ascii="Arial" w:eastAsia="Calibri" w:hAnsi="Arial" w:cs="Arial"/>
          <w:lang w:val="en-US"/>
        </w:rPr>
        <w:t xml:space="preserve">(b) </w:t>
      </w:r>
      <w:r w:rsidRPr="00050123">
        <w:rPr>
          <w:rFonts w:ascii="Arial" w:eastAsia="Calibri" w:hAnsi="Arial" w:cs="Arial"/>
          <w:lang w:val="en-US"/>
        </w:rPr>
        <w:tab/>
        <w:t xml:space="preserve">All </w:t>
      </w:r>
      <w:r w:rsidR="00D73107">
        <w:rPr>
          <w:rFonts w:ascii="Arial" w:eastAsia="Calibri" w:hAnsi="Arial" w:cs="Arial"/>
          <w:lang w:val="en-US"/>
        </w:rPr>
        <w:t>l</w:t>
      </w:r>
      <w:r w:rsidRPr="00050123">
        <w:rPr>
          <w:rFonts w:ascii="Arial" w:eastAsia="Calibri" w:hAnsi="Arial" w:cs="Arial"/>
          <w:lang w:val="en-US"/>
        </w:rPr>
        <w:t xml:space="preserve">aw </w:t>
      </w:r>
      <w:r w:rsidR="00D73107">
        <w:rPr>
          <w:rFonts w:ascii="Arial" w:eastAsia="Calibri" w:hAnsi="Arial" w:cs="Arial"/>
          <w:lang w:val="en-US"/>
        </w:rPr>
        <w:t>f</w:t>
      </w:r>
      <w:r w:rsidRPr="00050123">
        <w:rPr>
          <w:rFonts w:ascii="Arial" w:eastAsia="Calibri" w:hAnsi="Arial" w:cs="Arial"/>
          <w:lang w:val="en-US"/>
        </w:rPr>
        <w:t xml:space="preserve">irms </w:t>
      </w:r>
      <w:r w:rsidR="004515FD">
        <w:rPr>
          <w:rFonts w:ascii="Arial" w:eastAsia="Calibri" w:hAnsi="Arial" w:cs="Arial"/>
          <w:lang w:val="en-US"/>
        </w:rPr>
        <w:t xml:space="preserve">with </w:t>
      </w:r>
      <w:proofErr w:type="spellStart"/>
      <w:r w:rsidR="004515FD">
        <w:rPr>
          <w:rFonts w:ascii="Arial" w:eastAsia="Calibri" w:hAnsi="Arial" w:cs="Arial"/>
          <w:lang w:val="en-US"/>
        </w:rPr>
        <w:t>Seda</w:t>
      </w:r>
      <w:proofErr w:type="spellEnd"/>
      <w:r w:rsidR="004515FD">
        <w:rPr>
          <w:rFonts w:ascii="Arial" w:eastAsia="Calibri" w:hAnsi="Arial" w:cs="Arial"/>
          <w:lang w:val="en-US"/>
        </w:rPr>
        <w:t xml:space="preserve"> </w:t>
      </w:r>
      <w:r w:rsidRPr="00050123">
        <w:rPr>
          <w:rFonts w:ascii="Arial" w:eastAsia="Calibri" w:hAnsi="Arial" w:cs="Arial"/>
          <w:lang w:val="en-US"/>
        </w:rPr>
        <w:t xml:space="preserve">are contracted until </w:t>
      </w:r>
      <w:proofErr w:type="spellStart"/>
      <w:r w:rsidRPr="00050123">
        <w:rPr>
          <w:rFonts w:ascii="Arial" w:eastAsia="Calibri" w:hAnsi="Arial" w:cs="Arial"/>
          <w:lang w:val="en-US"/>
        </w:rPr>
        <w:t>finalisation</w:t>
      </w:r>
      <w:proofErr w:type="spellEnd"/>
      <w:r w:rsidRPr="00050123">
        <w:rPr>
          <w:rFonts w:ascii="Arial" w:eastAsia="Calibri" w:hAnsi="Arial" w:cs="Arial"/>
          <w:lang w:val="en-US"/>
        </w:rPr>
        <w:t xml:space="preserve"> of each case except one </w:t>
      </w:r>
      <w:r w:rsidR="009D3568">
        <w:rPr>
          <w:rFonts w:ascii="Arial" w:eastAsia="Calibri" w:hAnsi="Arial" w:cs="Arial"/>
          <w:lang w:val="en-US"/>
        </w:rPr>
        <w:t>l</w:t>
      </w:r>
      <w:r w:rsidRPr="00050123">
        <w:rPr>
          <w:rFonts w:ascii="Arial" w:eastAsia="Calibri" w:hAnsi="Arial" w:cs="Arial"/>
          <w:lang w:val="en-US"/>
        </w:rPr>
        <w:t xml:space="preserve">aw </w:t>
      </w:r>
      <w:r w:rsidR="009D3568">
        <w:rPr>
          <w:rFonts w:ascii="Arial" w:eastAsia="Calibri" w:hAnsi="Arial" w:cs="Arial"/>
          <w:lang w:val="en-US"/>
        </w:rPr>
        <w:t>f</w:t>
      </w:r>
      <w:r w:rsidRPr="00050123">
        <w:rPr>
          <w:rFonts w:ascii="Arial" w:eastAsia="Calibri" w:hAnsi="Arial" w:cs="Arial"/>
          <w:lang w:val="en-US"/>
        </w:rPr>
        <w:t>irm which is contracted for 12 months at R921 600.00</w:t>
      </w:r>
      <w:r w:rsidR="004515FD">
        <w:rPr>
          <w:rFonts w:ascii="Arial" w:eastAsia="Calibri" w:hAnsi="Arial" w:cs="Arial"/>
          <w:lang w:val="en-US"/>
        </w:rPr>
        <w:t>.</w:t>
      </w:r>
      <w:r w:rsidR="00A81F54">
        <w:rPr>
          <w:rFonts w:ascii="Arial" w:eastAsia="Calibri" w:hAnsi="Arial" w:cs="Arial"/>
          <w:lang w:val="en-US"/>
        </w:rPr>
        <w:t xml:space="preserve">  </w:t>
      </w:r>
      <w:r w:rsidR="00D156BF">
        <w:rPr>
          <w:rFonts w:ascii="Arial" w:eastAsia="Calibri" w:hAnsi="Arial" w:cs="Arial"/>
          <w:lang w:val="en-US"/>
        </w:rPr>
        <w:t xml:space="preserve">In the case of those law firms contracted with </w:t>
      </w:r>
      <w:proofErr w:type="spellStart"/>
      <w:r w:rsidR="00D156BF" w:rsidRPr="00D156BF">
        <w:rPr>
          <w:rFonts w:ascii="Arial" w:eastAsia="Calibri" w:hAnsi="Arial" w:cs="Arial"/>
          <w:b/>
          <w:bCs/>
          <w:lang w:val="en-US"/>
        </w:rPr>
        <w:t>sefa</w:t>
      </w:r>
      <w:proofErr w:type="spellEnd"/>
      <w:r w:rsidR="00D156BF">
        <w:rPr>
          <w:rFonts w:ascii="Arial" w:eastAsia="Calibri" w:hAnsi="Arial" w:cs="Arial"/>
          <w:lang w:val="en-US"/>
        </w:rPr>
        <w:t>, the period of</w:t>
      </w:r>
      <w:r w:rsidR="00A81F54" w:rsidRPr="00DB0F43">
        <w:rPr>
          <w:rFonts w:ascii="Arial" w:eastAsia="Calibri" w:hAnsi="Arial" w:cs="Arial"/>
        </w:rPr>
        <w:t xml:space="preserve"> contract</w:t>
      </w:r>
      <w:r w:rsidR="00D156BF">
        <w:rPr>
          <w:rFonts w:ascii="Arial" w:eastAsia="Calibri" w:hAnsi="Arial" w:cs="Arial"/>
        </w:rPr>
        <w:t xml:space="preserve"> is</w:t>
      </w:r>
      <w:r w:rsidR="00A81F54" w:rsidRPr="00DB0F43">
        <w:rPr>
          <w:rFonts w:ascii="Arial" w:eastAsia="Calibri" w:hAnsi="Arial" w:cs="Arial"/>
        </w:rPr>
        <w:t xml:space="preserve"> 36 months ending during the course of this year</w:t>
      </w:r>
      <w:r w:rsidR="00D156BF">
        <w:rPr>
          <w:rFonts w:ascii="Arial" w:eastAsia="Calibri" w:hAnsi="Arial" w:cs="Arial"/>
        </w:rPr>
        <w:t>.</w:t>
      </w:r>
    </w:p>
    <w:p w:rsidR="002368F6" w:rsidRPr="00A725B1" w:rsidRDefault="00050123" w:rsidP="00232B8C">
      <w:pPr>
        <w:spacing w:after="0" w:line="360" w:lineRule="auto"/>
        <w:ind w:left="720" w:hanging="436"/>
        <w:contextualSpacing/>
        <w:jc w:val="both"/>
        <w:rPr>
          <w:rFonts w:ascii="Arial" w:eastAsia="Calibri" w:hAnsi="Arial" w:cs="Arial"/>
          <w:lang w:val="en-US"/>
        </w:rPr>
        <w:sectPr w:rsidR="002368F6" w:rsidRPr="00A725B1" w:rsidSect="00A725B1">
          <w:pgSz w:w="12240" w:h="15840"/>
          <w:pgMar w:top="1440" w:right="1440" w:bottom="709" w:left="1440" w:header="720" w:footer="720" w:gutter="0"/>
          <w:cols w:space="720"/>
        </w:sectPr>
      </w:pPr>
      <w:r w:rsidRPr="00A725B1">
        <w:rPr>
          <w:rFonts w:ascii="Arial" w:eastAsia="Calibri" w:hAnsi="Arial" w:cs="Arial"/>
          <w:lang w:val="en-US"/>
        </w:rPr>
        <w:t xml:space="preserve">(c) </w:t>
      </w:r>
      <w:r w:rsidR="00232B8C">
        <w:rPr>
          <w:rFonts w:ascii="Arial" w:eastAsia="Calibri" w:hAnsi="Arial" w:cs="Arial"/>
          <w:lang w:val="en-US"/>
        </w:rPr>
        <w:tab/>
      </w:r>
      <w:r w:rsidR="003B2197" w:rsidRPr="00A725B1">
        <w:rPr>
          <w:rFonts w:ascii="Arial" w:eastAsia="Calibri" w:hAnsi="Arial" w:cs="Arial"/>
          <w:lang w:val="en-US"/>
        </w:rPr>
        <w:t xml:space="preserve">The following table shows </w:t>
      </w:r>
      <w:r w:rsidR="002368F6" w:rsidRPr="00A725B1">
        <w:rPr>
          <w:rFonts w:ascii="Arial" w:eastAsia="Calibri" w:hAnsi="Arial" w:cs="Arial"/>
          <w:lang w:val="en-US"/>
        </w:rPr>
        <w:t>amounts</w:t>
      </w:r>
      <w:r w:rsidR="003B2197" w:rsidRPr="00A725B1">
        <w:rPr>
          <w:rFonts w:ascii="Arial" w:eastAsia="Calibri" w:hAnsi="Arial" w:cs="Arial"/>
          <w:lang w:val="en-US"/>
        </w:rPr>
        <w:t xml:space="preserve"> paid to each firm for the services rendered in the 2021</w:t>
      </w:r>
      <w:r w:rsidR="002368F6" w:rsidRPr="00A725B1">
        <w:rPr>
          <w:rFonts w:ascii="Arial" w:eastAsia="Calibri" w:hAnsi="Arial" w:cs="Arial"/>
          <w:lang w:val="en-US"/>
        </w:rPr>
        <w:t>/</w:t>
      </w:r>
      <w:r w:rsidR="003B2197" w:rsidRPr="00A725B1">
        <w:rPr>
          <w:rFonts w:ascii="Arial" w:eastAsia="Calibri" w:hAnsi="Arial" w:cs="Arial"/>
          <w:lang w:val="en-US"/>
        </w:rPr>
        <w:t>22 financial year in each case</w:t>
      </w:r>
      <w:r w:rsidR="002368F6" w:rsidRPr="00A725B1">
        <w:rPr>
          <w:rFonts w:ascii="Arial" w:eastAsia="Calibri" w:hAnsi="Arial" w:cs="Arial"/>
          <w:lang w:val="en-US"/>
        </w:rPr>
        <w:t>.</w:t>
      </w:r>
      <w:r w:rsidR="00954337" w:rsidRPr="00A725B1">
        <w:rPr>
          <w:rFonts w:ascii="Arial" w:eastAsia="Calibri" w:hAnsi="Arial" w:cs="Arial"/>
          <w:lang w:val="en-US"/>
        </w:rPr>
        <w:t xml:space="preserve">  </w:t>
      </w:r>
      <w:r w:rsidR="00065330" w:rsidRPr="00A725B1">
        <w:rPr>
          <w:rFonts w:ascii="Arial" w:eastAsia="Calibri" w:hAnsi="Arial" w:cs="Arial"/>
          <w:lang w:val="en-US"/>
        </w:rPr>
        <w:t>I</w:t>
      </w:r>
      <w:r w:rsidR="00954337" w:rsidRPr="00A725B1">
        <w:rPr>
          <w:rFonts w:ascii="Arial" w:eastAsia="Calibri" w:hAnsi="Arial" w:cs="Arial"/>
          <w:lang w:val="en-US"/>
        </w:rPr>
        <w:t>t is to be noted that</w:t>
      </w:r>
      <w:r w:rsidR="00551455" w:rsidRPr="00A725B1">
        <w:rPr>
          <w:rFonts w:ascii="Arial" w:eastAsia="Calibri" w:hAnsi="Arial" w:cs="Arial"/>
          <w:lang w:val="en-US"/>
        </w:rPr>
        <w:t xml:space="preserve"> payments reflected for those companies that have invoice</w:t>
      </w:r>
      <w:r w:rsidR="004E6D08">
        <w:rPr>
          <w:rFonts w:ascii="Arial" w:eastAsia="Calibri" w:hAnsi="Arial" w:cs="Arial"/>
          <w:lang w:val="en-US"/>
        </w:rPr>
        <w:t>d</w:t>
      </w:r>
      <w:r w:rsidR="00551455" w:rsidRPr="00A725B1">
        <w:rPr>
          <w:rFonts w:ascii="Arial" w:eastAsia="Calibri" w:hAnsi="Arial" w:cs="Arial"/>
          <w:lang w:val="en-US"/>
        </w:rPr>
        <w:t xml:space="preserve"> to </w:t>
      </w:r>
      <w:proofErr w:type="spellStart"/>
      <w:r w:rsidR="00551455" w:rsidRPr="00A725B1">
        <w:rPr>
          <w:rFonts w:ascii="Arial" w:eastAsia="Calibri" w:hAnsi="Arial" w:cs="Arial"/>
          <w:lang w:val="en-US"/>
        </w:rPr>
        <w:t>Seda</w:t>
      </w:r>
      <w:proofErr w:type="spellEnd"/>
      <w:r w:rsidR="00551455" w:rsidRPr="00A725B1">
        <w:rPr>
          <w:rFonts w:ascii="Arial" w:eastAsia="Calibri" w:hAnsi="Arial" w:cs="Arial"/>
          <w:lang w:val="en-US"/>
        </w:rPr>
        <w:t xml:space="preserve"> and </w:t>
      </w:r>
      <w:proofErr w:type="spellStart"/>
      <w:r w:rsidR="00551455" w:rsidRPr="00A725B1">
        <w:rPr>
          <w:rFonts w:ascii="Arial" w:eastAsia="Calibri" w:hAnsi="Arial" w:cs="Arial"/>
          <w:b/>
          <w:bCs/>
          <w:lang w:val="en-US"/>
        </w:rPr>
        <w:t>sefa</w:t>
      </w:r>
      <w:proofErr w:type="spellEnd"/>
      <w:r w:rsidR="00551455" w:rsidRPr="00A725B1">
        <w:rPr>
          <w:rFonts w:ascii="Arial" w:eastAsia="Calibri" w:hAnsi="Arial" w:cs="Arial"/>
          <w:lang w:val="en-US"/>
        </w:rPr>
        <w:t>, and those not reflected below, although contracted with the agency</w:t>
      </w:r>
      <w:r w:rsidR="0045476A" w:rsidRPr="00A725B1">
        <w:rPr>
          <w:rFonts w:ascii="Arial" w:eastAsia="Calibri" w:hAnsi="Arial" w:cs="Arial"/>
          <w:lang w:val="en-US"/>
        </w:rPr>
        <w:t>,</w:t>
      </w:r>
      <w:r w:rsidR="00551455" w:rsidRPr="00A725B1">
        <w:rPr>
          <w:rFonts w:ascii="Arial" w:eastAsia="Calibri" w:hAnsi="Arial" w:cs="Arial"/>
          <w:lang w:val="en-US"/>
        </w:rPr>
        <w:t xml:space="preserve"> </w:t>
      </w:r>
      <w:r w:rsidR="0033316B" w:rsidRPr="00A725B1">
        <w:rPr>
          <w:rFonts w:ascii="Arial" w:eastAsia="Calibri" w:hAnsi="Arial" w:cs="Arial"/>
          <w:lang w:val="en-US"/>
        </w:rPr>
        <w:t xml:space="preserve">may only paid </w:t>
      </w:r>
      <w:r w:rsidR="00803D37" w:rsidRPr="00A725B1">
        <w:rPr>
          <w:rFonts w:ascii="Arial" w:eastAsia="Calibri" w:hAnsi="Arial" w:cs="Arial"/>
          <w:lang w:val="en-US"/>
        </w:rPr>
        <w:t xml:space="preserve">when </w:t>
      </w:r>
      <w:r w:rsidR="0033316B" w:rsidRPr="00A725B1">
        <w:rPr>
          <w:rFonts w:ascii="Arial" w:eastAsia="Calibri" w:hAnsi="Arial" w:cs="Arial"/>
          <w:lang w:val="en-US"/>
        </w:rPr>
        <w:t>a service is sought from their respective firms</w:t>
      </w:r>
      <w:r w:rsidR="004F4380" w:rsidRPr="00A725B1">
        <w:rPr>
          <w:rFonts w:ascii="Arial" w:eastAsia="Calibri" w:hAnsi="Arial" w:cs="Arial"/>
          <w:lang w:val="en-US"/>
        </w:rPr>
        <w:t xml:space="preserve">.  From </w:t>
      </w:r>
      <w:proofErr w:type="spellStart"/>
      <w:r w:rsidR="004F4380" w:rsidRPr="00A725B1">
        <w:rPr>
          <w:rFonts w:ascii="Arial" w:eastAsia="Calibri" w:hAnsi="Arial" w:cs="Arial"/>
          <w:b/>
          <w:bCs/>
          <w:lang w:val="en-US"/>
        </w:rPr>
        <w:t>sefa</w:t>
      </w:r>
      <w:r w:rsidR="004F4380" w:rsidRPr="00A725B1">
        <w:rPr>
          <w:rFonts w:ascii="Arial" w:eastAsia="Calibri" w:hAnsi="Arial" w:cs="Arial"/>
          <w:lang w:val="en-US"/>
        </w:rPr>
        <w:t>’s</w:t>
      </w:r>
      <w:proofErr w:type="spellEnd"/>
      <w:r w:rsidR="004F4380" w:rsidRPr="00A725B1">
        <w:rPr>
          <w:rFonts w:ascii="Arial" w:eastAsia="Calibri" w:hAnsi="Arial" w:cs="Arial"/>
          <w:lang w:val="en-US"/>
        </w:rPr>
        <w:t xml:space="preserve"> end, </w:t>
      </w:r>
      <w:r w:rsidR="00A725B1">
        <w:rPr>
          <w:rFonts w:ascii="Arial" w:eastAsia="Calibri" w:hAnsi="Arial" w:cs="Arial"/>
          <w:lang w:val="en-US"/>
        </w:rPr>
        <w:t xml:space="preserve">the </w:t>
      </w:r>
      <w:r w:rsidR="004F4380" w:rsidRPr="00A725B1">
        <w:rPr>
          <w:rFonts w:ascii="Arial" w:eastAsia="Calibri" w:hAnsi="Arial" w:cs="Arial"/>
          <w:lang w:val="en-US"/>
        </w:rPr>
        <w:t xml:space="preserve">reasons </w:t>
      </w:r>
      <w:r w:rsidR="003F0E02" w:rsidRPr="00A725B1">
        <w:rPr>
          <w:rFonts w:ascii="Arial" w:eastAsia="Calibri" w:hAnsi="Arial" w:cs="Arial"/>
          <w:lang w:val="en-US"/>
        </w:rPr>
        <w:t xml:space="preserve">why some contractors are not </w:t>
      </w:r>
      <w:proofErr w:type="spellStart"/>
      <w:r w:rsidR="003F0E02" w:rsidRPr="00A725B1">
        <w:rPr>
          <w:rFonts w:ascii="Arial" w:eastAsia="Calibri" w:hAnsi="Arial" w:cs="Arial"/>
          <w:lang w:val="en-US"/>
        </w:rPr>
        <w:t>utilised</w:t>
      </w:r>
      <w:proofErr w:type="spellEnd"/>
      <w:r w:rsidR="003F0E02" w:rsidRPr="00A725B1">
        <w:rPr>
          <w:rFonts w:ascii="Arial" w:eastAsia="Calibri" w:hAnsi="Arial" w:cs="Arial"/>
          <w:lang w:val="en-US"/>
        </w:rPr>
        <w:t xml:space="preserve"> </w:t>
      </w:r>
      <w:r w:rsidR="00C03186">
        <w:rPr>
          <w:rFonts w:ascii="Arial" w:eastAsia="Calibri" w:hAnsi="Arial" w:cs="Arial"/>
          <w:lang w:val="en-US"/>
        </w:rPr>
        <w:t xml:space="preserve">may be due </w:t>
      </w:r>
      <w:r w:rsidR="00C03186">
        <w:rPr>
          <w:rFonts w:ascii="Arial" w:eastAsia="Calibri" w:hAnsi="Arial" w:cs="Arial"/>
          <w:lang w:val="en-US"/>
        </w:rPr>
        <w:lastRenderedPageBreak/>
        <w:t>to</w:t>
      </w:r>
      <w:r w:rsidR="003F0E02" w:rsidRPr="00A725B1">
        <w:rPr>
          <w:rFonts w:ascii="Arial" w:eastAsia="Calibri" w:hAnsi="Arial" w:cs="Arial"/>
          <w:lang w:val="en-US"/>
        </w:rPr>
        <w:t xml:space="preserve"> </w:t>
      </w:r>
      <w:r w:rsidR="004F4380" w:rsidRPr="00A725B1">
        <w:rPr>
          <w:rFonts w:ascii="Arial" w:eastAsia="Calibri" w:hAnsi="Arial" w:cs="Arial"/>
          <w:lang w:val="en-US"/>
        </w:rPr>
        <w:t>l</w:t>
      </w:r>
      <w:proofErr w:type="spellStart"/>
      <w:r w:rsidR="00041748" w:rsidRPr="00A725B1">
        <w:rPr>
          <w:rFonts w:ascii="Arial" w:eastAsia="Calibri" w:hAnsi="Arial" w:cs="Arial"/>
        </w:rPr>
        <w:t>ack</w:t>
      </w:r>
      <w:proofErr w:type="spellEnd"/>
      <w:r w:rsidR="00041748" w:rsidRPr="00A725B1">
        <w:rPr>
          <w:rFonts w:ascii="Arial" w:eastAsia="Calibri" w:hAnsi="Arial" w:cs="Arial"/>
        </w:rPr>
        <w:t xml:space="preserve"> of response from the firms </w:t>
      </w:r>
      <w:r w:rsidR="00C03186">
        <w:rPr>
          <w:rFonts w:ascii="Arial" w:eastAsia="Calibri" w:hAnsi="Arial" w:cs="Arial"/>
        </w:rPr>
        <w:t xml:space="preserve">when </w:t>
      </w:r>
      <w:r w:rsidR="00041748" w:rsidRPr="00A725B1">
        <w:rPr>
          <w:rFonts w:ascii="Arial" w:eastAsia="Calibri" w:hAnsi="Arial" w:cs="Arial"/>
        </w:rPr>
        <w:t>asked to provide assistanc</w:t>
      </w:r>
      <w:r w:rsidR="003F0E02" w:rsidRPr="00A725B1">
        <w:rPr>
          <w:rFonts w:ascii="Arial" w:eastAsia="Calibri" w:hAnsi="Arial" w:cs="Arial"/>
        </w:rPr>
        <w:t xml:space="preserve">e </w:t>
      </w:r>
      <w:proofErr w:type="gramStart"/>
      <w:r w:rsidR="003F0E02" w:rsidRPr="00A725B1">
        <w:rPr>
          <w:rFonts w:ascii="Arial" w:eastAsia="Calibri" w:hAnsi="Arial" w:cs="Arial"/>
        </w:rPr>
        <w:t>or</w:t>
      </w:r>
      <w:proofErr w:type="gramEnd"/>
      <w:r w:rsidR="003F0E02" w:rsidRPr="00A725B1">
        <w:rPr>
          <w:rFonts w:ascii="Arial" w:eastAsia="Calibri" w:hAnsi="Arial" w:cs="Arial"/>
        </w:rPr>
        <w:t xml:space="preserve"> l</w:t>
      </w:r>
      <w:r w:rsidR="00041748" w:rsidRPr="00041748">
        <w:rPr>
          <w:rFonts w:ascii="Arial" w:eastAsia="Calibri" w:hAnsi="Arial" w:cs="Arial"/>
        </w:rPr>
        <w:t>ack of work required to be sent out for external attorneys</w:t>
      </w:r>
      <w:r w:rsidR="00A725B1">
        <w:rPr>
          <w:rFonts w:ascii="Arial" w:eastAsia="Calibri" w:hAnsi="Arial" w:cs="Arial"/>
        </w:rPr>
        <w:t>.</w:t>
      </w:r>
      <w:r w:rsidR="00803D37" w:rsidRPr="00A725B1">
        <w:rPr>
          <w:rFonts w:ascii="Arial" w:eastAsia="Calibri" w:hAnsi="Arial" w:cs="Arial"/>
          <w:lang w:val="en-US"/>
        </w:rPr>
        <w:t xml:space="preserve"> </w:t>
      </w:r>
    </w:p>
    <w:p w:rsidR="00050123" w:rsidRPr="00050123" w:rsidRDefault="00050123" w:rsidP="00DA1CBB">
      <w:pPr>
        <w:spacing w:after="0" w:line="360" w:lineRule="auto"/>
        <w:ind w:left="720" w:hanging="436"/>
        <w:contextualSpacing/>
        <w:jc w:val="both"/>
        <w:rPr>
          <w:rFonts w:ascii="Arial" w:eastAsia="Calibri" w:hAnsi="Arial" w:cs="Arial"/>
          <w:lang w:val="en-US"/>
        </w:rPr>
      </w:pPr>
    </w:p>
    <w:tbl>
      <w:tblPr>
        <w:tblStyle w:val="TableGrid"/>
        <w:tblW w:w="12900" w:type="dxa"/>
        <w:tblInd w:w="-5" w:type="dxa"/>
        <w:tblLayout w:type="fixed"/>
        <w:tblLook w:val="04A0"/>
      </w:tblPr>
      <w:tblGrid>
        <w:gridCol w:w="709"/>
        <w:gridCol w:w="1134"/>
        <w:gridCol w:w="1418"/>
        <w:gridCol w:w="708"/>
        <w:gridCol w:w="1134"/>
        <w:gridCol w:w="1559"/>
        <w:gridCol w:w="567"/>
        <w:gridCol w:w="992"/>
        <w:gridCol w:w="1560"/>
        <w:gridCol w:w="567"/>
        <w:gridCol w:w="1134"/>
        <w:gridCol w:w="1418"/>
      </w:tblGrid>
      <w:tr w:rsidR="00F71853" w:rsidRPr="008A7D4B" w:rsidTr="00C62EFF">
        <w:trPr>
          <w:tblHeader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71853" w:rsidRPr="00F71853" w:rsidRDefault="00F71853" w:rsidP="00C15634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Seda</w:t>
            </w:r>
            <w:proofErr w:type="spellEnd"/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sefa</w:t>
            </w:r>
            <w:proofErr w:type="spellEnd"/>
          </w:p>
        </w:tc>
      </w:tr>
      <w:tr w:rsidR="00C15634" w:rsidRPr="008A7D4B" w:rsidTr="00C62EF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71853" w:rsidRPr="00390904" w:rsidRDefault="00F71853" w:rsidP="00FF73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90904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71853" w:rsidRPr="00390904" w:rsidRDefault="00F71853" w:rsidP="00FF732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90904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Law firm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Law firm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Law firm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Amount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Law firm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Amount</w:t>
            </w:r>
          </w:p>
        </w:tc>
      </w:tr>
      <w:tr w:rsidR="00C15634" w:rsidRPr="008A7D4B" w:rsidTr="00C6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3" w:rsidRPr="00C15634" w:rsidRDefault="00C15634" w:rsidP="000D2C7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53" w:rsidRPr="00C15634" w:rsidRDefault="00F71853" w:rsidP="000D2C7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hAnsi="Arial" w:cs="Arial"/>
                <w:color w:val="000000"/>
                <w:sz w:val="18"/>
                <w:szCs w:val="18"/>
              </w:rPr>
              <w:t>Firm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1853" w:rsidRPr="00C15634" w:rsidRDefault="00F71853" w:rsidP="00C15634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R17 000.00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1853" w:rsidRPr="00F71853" w:rsidRDefault="00F71853" w:rsidP="00C62EFF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R1 439 615,68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16.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53" w:rsidRPr="00F71853" w:rsidRDefault="00F71853" w:rsidP="00C62EFF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R172 650,50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AE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1853" w:rsidRPr="00F71853" w:rsidRDefault="00F71853" w:rsidP="00C62EFF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R74 175,00</w:t>
            </w:r>
          </w:p>
        </w:tc>
      </w:tr>
      <w:tr w:rsidR="00C15634" w:rsidRPr="008A7D4B" w:rsidTr="00C6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3" w:rsidRPr="00C15634" w:rsidRDefault="00F71853" w:rsidP="000D2C7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53" w:rsidRPr="00C15634" w:rsidRDefault="00F71853" w:rsidP="000D2C7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hAnsi="Arial" w:cs="Arial"/>
                <w:color w:val="000000"/>
                <w:sz w:val="18"/>
                <w:szCs w:val="18"/>
              </w:rPr>
              <w:t>Firm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71853" w:rsidRPr="00C15634" w:rsidRDefault="00F71853" w:rsidP="00C15634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R1 741.10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1853" w:rsidRPr="00F71853" w:rsidRDefault="00F71853" w:rsidP="00C62EFF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R1 260 984,55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53" w:rsidRPr="00F71853" w:rsidRDefault="00F71853" w:rsidP="00C62EFF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R171 751,32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53" w:rsidRPr="00F71853" w:rsidRDefault="00F71853" w:rsidP="00F71853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53" w:rsidRPr="00F71853" w:rsidRDefault="00F71853" w:rsidP="00C62EFF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R61 340,46</w:t>
            </w:r>
          </w:p>
        </w:tc>
      </w:tr>
      <w:tr w:rsidR="00C03186" w:rsidRPr="008A7D4B" w:rsidTr="00C031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hAnsi="Arial" w:cs="Arial"/>
                <w:color w:val="000000"/>
                <w:sz w:val="18"/>
                <w:szCs w:val="18"/>
              </w:rPr>
              <w:t>Firm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C15634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R 40 000.00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R906 766,81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18.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R162 570,67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R56 580,00</w:t>
            </w:r>
          </w:p>
        </w:tc>
      </w:tr>
      <w:tr w:rsidR="00C03186" w:rsidRPr="008A7D4B" w:rsidTr="00C031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hAnsi="Arial" w:cs="Arial"/>
                <w:color w:val="000000"/>
                <w:sz w:val="18"/>
                <w:szCs w:val="18"/>
              </w:rPr>
              <w:t>Firm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C15634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R 2 375.00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R675 521,89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19.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R158 355,00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R55 922,00</w:t>
            </w:r>
          </w:p>
        </w:tc>
      </w:tr>
      <w:tr w:rsidR="00C03186" w:rsidRPr="008A7D4B" w:rsidTr="00C031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hAnsi="Arial" w:cs="Arial"/>
                <w:color w:val="000000"/>
                <w:sz w:val="18"/>
                <w:szCs w:val="18"/>
              </w:rPr>
              <w:t>Firm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C15634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R 40 237.06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R564 318,64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R155 452,51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R55 291,43</w:t>
            </w:r>
          </w:p>
        </w:tc>
      </w:tr>
      <w:tr w:rsidR="00C03186" w:rsidRPr="008A7D4B" w:rsidTr="00C62E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hAnsi="Arial" w:cs="Arial"/>
                <w:color w:val="000000"/>
                <w:sz w:val="18"/>
                <w:szCs w:val="18"/>
              </w:rPr>
              <w:t>Firm 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03186" w:rsidRPr="00C15634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R23 000.00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R512 667,69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R144 588,73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R52 763,13</w:t>
            </w:r>
          </w:p>
        </w:tc>
      </w:tr>
      <w:tr w:rsidR="00C03186" w:rsidRPr="008A7D4B" w:rsidTr="00DD1F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hAnsi="Arial" w:cs="Arial"/>
                <w:color w:val="000000"/>
                <w:sz w:val="18"/>
                <w:szCs w:val="18"/>
              </w:rPr>
              <w:t>Firm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C15634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R 44 907.50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R465 365,74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R142 847,11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37.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R48 012,50</w:t>
            </w:r>
          </w:p>
        </w:tc>
      </w:tr>
      <w:tr w:rsidR="00C03186" w:rsidRPr="008A7D4B" w:rsidTr="00660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03186" w:rsidRPr="00C15634" w:rsidRDefault="00C03186" w:rsidP="00C0318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hAnsi="Arial" w:cs="Arial"/>
                <w:color w:val="000000"/>
                <w:sz w:val="18"/>
                <w:szCs w:val="18"/>
              </w:rPr>
              <w:t>Firm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3186" w:rsidRPr="00C15634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C15634">
              <w:rPr>
                <w:rFonts w:ascii="Arial" w:eastAsia="Calibri" w:hAnsi="Arial" w:cs="Arial"/>
                <w:sz w:val="18"/>
                <w:szCs w:val="18"/>
                <w:lang w:val="en-US"/>
              </w:rPr>
              <w:t>R 46 000.00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R392 891,56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R133 535,65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38.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186" w:rsidRPr="00F71853" w:rsidRDefault="00C03186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R43 125,00</w:t>
            </w:r>
          </w:p>
        </w:tc>
      </w:tr>
      <w:tr w:rsidR="006600B9" w:rsidRPr="008A7D4B" w:rsidTr="00182F0E">
        <w:tc>
          <w:tcPr>
            <w:tcW w:w="3261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600B9" w:rsidRPr="00C15634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R297 323,54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R131 265,00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39.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R34 787,50</w:t>
            </w:r>
          </w:p>
        </w:tc>
      </w:tr>
      <w:tr w:rsidR="006600B9" w:rsidRPr="008A7D4B" w:rsidTr="00182F0E">
        <w:tc>
          <w:tcPr>
            <w:tcW w:w="3261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6600B9" w:rsidRPr="00C15634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R278 483,35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25.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R130 500,05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40.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R29 006,84</w:t>
            </w:r>
          </w:p>
        </w:tc>
      </w:tr>
      <w:tr w:rsidR="006600B9" w:rsidRPr="008A7D4B" w:rsidTr="00182F0E">
        <w:tc>
          <w:tcPr>
            <w:tcW w:w="3261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6600B9" w:rsidRPr="00C15634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R275 014,50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R104 933,48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41.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R20 326,25</w:t>
            </w:r>
          </w:p>
        </w:tc>
      </w:tr>
      <w:tr w:rsidR="006600B9" w:rsidRPr="008A7D4B" w:rsidTr="00182F0E">
        <w:tc>
          <w:tcPr>
            <w:tcW w:w="3261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R272 124,51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AA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R104 388,76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42.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R5 453,44</w:t>
            </w:r>
          </w:p>
        </w:tc>
      </w:tr>
      <w:tr w:rsidR="006600B9" w:rsidRPr="008A7D4B" w:rsidTr="00182F0E">
        <w:tc>
          <w:tcPr>
            <w:tcW w:w="3261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R238 671,02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R103 250,09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43.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R4 364,75</w:t>
            </w:r>
          </w:p>
        </w:tc>
      </w:tr>
      <w:tr w:rsidR="006600B9" w:rsidRPr="008A7D4B" w:rsidTr="00182F0E">
        <w:tc>
          <w:tcPr>
            <w:tcW w:w="3261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R226 562,70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R96 770,78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44.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R1 007,76</w:t>
            </w:r>
          </w:p>
        </w:tc>
      </w:tr>
      <w:tr w:rsidR="006600B9" w:rsidRPr="008A7D4B" w:rsidTr="00182F0E">
        <w:tc>
          <w:tcPr>
            <w:tcW w:w="3261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15.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R206 783,12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Firm 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sz w:val="18"/>
                <w:szCs w:val="18"/>
              </w:rPr>
              <w:t>R81 663,82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eastAsia="Calibri" w:hAnsi="Arial" w:cs="Arial"/>
                <w:sz w:val="18"/>
                <w:szCs w:val="18"/>
                <w:lang w:val="en-US"/>
              </w:rPr>
              <w:t>45.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Firm 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B9" w:rsidRPr="00F71853" w:rsidRDefault="006600B9" w:rsidP="00C03186">
            <w:pPr>
              <w:spacing w:after="0" w:line="36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71853">
              <w:rPr>
                <w:rFonts w:ascii="Arial" w:hAnsi="Arial" w:cs="Arial"/>
                <w:color w:val="000000"/>
                <w:sz w:val="18"/>
                <w:szCs w:val="18"/>
              </w:rPr>
              <w:t>R303,60</w:t>
            </w:r>
          </w:p>
        </w:tc>
      </w:tr>
    </w:tbl>
    <w:p w:rsidR="00050123" w:rsidRPr="00BD6E6D" w:rsidRDefault="00050123" w:rsidP="0005012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6257D4" w:rsidRDefault="006257D4" w:rsidP="0005012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val="en-US"/>
        </w:rPr>
        <w:sectPr w:rsidR="006257D4" w:rsidSect="006257D4"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050123" w:rsidRPr="00050123" w:rsidRDefault="00050123" w:rsidP="0005012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val="en-US"/>
        </w:rPr>
      </w:pPr>
    </w:p>
    <w:p w:rsidR="00050123" w:rsidRPr="00050123" w:rsidRDefault="00050123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lang w:val="en-US"/>
        </w:rPr>
      </w:pPr>
      <w:r w:rsidRPr="00050123">
        <w:rPr>
          <w:rFonts w:ascii="Arial" w:eastAsia="Calibri" w:hAnsi="Arial" w:cs="Arial"/>
          <w:lang w:val="en-US"/>
        </w:rPr>
        <w:t>(2)</w:t>
      </w:r>
      <w:r w:rsidRPr="00050123">
        <w:rPr>
          <w:rFonts w:ascii="Arial" w:eastAsia="Calibri" w:hAnsi="Arial" w:cs="Arial"/>
          <w:lang w:val="en-US"/>
        </w:rPr>
        <w:tab/>
        <w:t xml:space="preserve">No, </w:t>
      </w:r>
      <w:proofErr w:type="spellStart"/>
      <w:r w:rsidRPr="00050123">
        <w:rPr>
          <w:rFonts w:ascii="Arial" w:eastAsia="Calibri" w:hAnsi="Arial" w:cs="Arial"/>
          <w:lang w:val="en-US"/>
        </w:rPr>
        <w:t>Seda</w:t>
      </w:r>
      <w:proofErr w:type="spellEnd"/>
      <w:r w:rsidR="009D6F4F">
        <w:rPr>
          <w:rFonts w:ascii="Arial" w:eastAsia="Calibri" w:hAnsi="Arial" w:cs="Arial"/>
          <w:lang w:val="en-US"/>
        </w:rPr>
        <w:t xml:space="preserve"> and </w:t>
      </w:r>
      <w:proofErr w:type="spellStart"/>
      <w:r w:rsidR="009D6F4F" w:rsidRPr="0036335E">
        <w:rPr>
          <w:rFonts w:ascii="Arial" w:eastAsia="Calibri" w:hAnsi="Arial" w:cs="Arial"/>
          <w:b/>
          <w:bCs/>
          <w:lang w:val="en-US"/>
        </w:rPr>
        <w:t>sefa</w:t>
      </w:r>
      <w:proofErr w:type="spellEnd"/>
      <w:r w:rsidRPr="00050123">
        <w:rPr>
          <w:rFonts w:ascii="Arial" w:eastAsia="Calibri" w:hAnsi="Arial" w:cs="Arial"/>
          <w:lang w:val="en-US"/>
        </w:rPr>
        <w:t xml:space="preserve"> does not have Retainer </w:t>
      </w:r>
      <w:r w:rsidR="00EF734C">
        <w:rPr>
          <w:rFonts w:ascii="Arial" w:eastAsia="Calibri" w:hAnsi="Arial" w:cs="Arial"/>
          <w:lang w:val="en-US"/>
        </w:rPr>
        <w:t>f</w:t>
      </w:r>
      <w:r w:rsidRPr="00050123">
        <w:rPr>
          <w:rFonts w:ascii="Arial" w:eastAsia="Calibri" w:hAnsi="Arial" w:cs="Arial"/>
          <w:lang w:val="en-US"/>
        </w:rPr>
        <w:t xml:space="preserve">ee </w:t>
      </w:r>
      <w:r w:rsidR="00EF734C">
        <w:rPr>
          <w:rFonts w:ascii="Arial" w:eastAsia="Calibri" w:hAnsi="Arial" w:cs="Arial"/>
          <w:lang w:val="en-US"/>
        </w:rPr>
        <w:t>a</w:t>
      </w:r>
      <w:r w:rsidRPr="00050123">
        <w:rPr>
          <w:rFonts w:ascii="Arial" w:eastAsia="Calibri" w:hAnsi="Arial" w:cs="Arial"/>
          <w:lang w:val="en-US"/>
        </w:rPr>
        <w:t>greement</w:t>
      </w:r>
      <w:r w:rsidR="00EF734C">
        <w:rPr>
          <w:rFonts w:ascii="Arial" w:eastAsia="Calibri" w:hAnsi="Arial" w:cs="Arial"/>
          <w:lang w:val="en-US"/>
        </w:rPr>
        <w:t xml:space="preserve"> nor is there </w:t>
      </w:r>
      <w:r w:rsidR="00EF734C" w:rsidRPr="00DB0F43">
        <w:rPr>
          <w:rFonts w:ascii="Arial" w:eastAsia="Calibri" w:hAnsi="Arial" w:cs="Arial"/>
        </w:rPr>
        <w:t>retainer fee</w:t>
      </w:r>
      <w:r w:rsidR="004E6D08">
        <w:rPr>
          <w:rFonts w:ascii="Arial" w:eastAsia="Calibri" w:hAnsi="Arial" w:cs="Arial"/>
        </w:rPr>
        <w:t>s</w:t>
      </w:r>
      <w:r w:rsidR="00EF734C" w:rsidRPr="00DB0F43">
        <w:rPr>
          <w:rFonts w:ascii="Arial" w:eastAsia="Calibri" w:hAnsi="Arial" w:cs="Arial"/>
        </w:rPr>
        <w:t xml:space="preserve"> </w:t>
      </w:r>
      <w:r w:rsidR="004E6D08">
        <w:rPr>
          <w:rFonts w:ascii="Arial" w:eastAsia="Calibri" w:hAnsi="Arial" w:cs="Arial"/>
        </w:rPr>
        <w:t xml:space="preserve">paid </w:t>
      </w:r>
      <w:r w:rsidR="00EF734C" w:rsidRPr="00DB0F43">
        <w:rPr>
          <w:rFonts w:ascii="Arial" w:eastAsia="Calibri" w:hAnsi="Arial" w:cs="Arial"/>
        </w:rPr>
        <w:t>to the law firms</w:t>
      </w:r>
      <w:r w:rsidR="00EF734C">
        <w:rPr>
          <w:rFonts w:ascii="Arial" w:eastAsia="Calibri" w:hAnsi="Arial" w:cs="Arial"/>
        </w:rPr>
        <w:t>.</w:t>
      </w:r>
    </w:p>
    <w:p w:rsidR="00050123" w:rsidRPr="00050123" w:rsidRDefault="00050123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lang w:val="en-US"/>
        </w:rPr>
      </w:pPr>
    </w:p>
    <w:p w:rsidR="00050123" w:rsidRDefault="00050123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lang w:val="en-US"/>
        </w:rPr>
      </w:pPr>
      <w:r w:rsidRPr="00050123">
        <w:rPr>
          <w:rFonts w:ascii="Arial" w:eastAsia="Calibri" w:hAnsi="Arial" w:cs="Arial"/>
          <w:lang w:val="en-US"/>
        </w:rPr>
        <w:t>(3)</w:t>
      </w:r>
      <w:r w:rsidRPr="00050123">
        <w:rPr>
          <w:rFonts w:ascii="Arial" w:eastAsia="Calibri" w:hAnsi="Arial" w:cs="Arial"/>
          <w:lang w:val="en-US"/>
        </w:rPr>
        <w:tab/>
      </w:r>
      <w:r w:rsidR="00CD503B">
        <w:rPr>
          <w:rFonts w:ascii="Arial" w:eastAsia="Calibri" w:hAnsi="Arial" w:cs="Arial"/>
          <w:lang w:val="en-US"/>
        </w:rPr>
        <w:t xml:space="preserve">In relation to law firms contracted by </w:t>
      </w:r>
      <w:proofErr w:type="spellStart"/>
      <w:r w:rsidR="00CD503B">
        <w:rPr>
          <w:rFonts w:ascii="Arial" w:eastAsia="Calibri" w:hAnsi="Arial" w:cs="Arial"/>
          <w:lang w:val="en-US"/>
        </w:rPr>
        <w:t>Seda</w:t>
      </w:r>
      <w:proofErr w:type="spellEnd"/>
      <w:r w:rsidR="00CD503B">
        <w:rPr>
          <w:rFonts w:ascii="Arial" w:eastAsia="Calibri" w:hAnsi="Arial" w:cs="Arial"/>
          <w:lang w:val="en-US"/>
        </w:rPr>
        <w:t>,</w:t>
      </w:r>
      <w:r w:rsidRPr="00050123">
        <w:rPr>
          <w:rFonts w:ascii="Arial" w:eastAsia="Calibri" w:hAnsi="Arial" w:cs="Arial"/>
          <w:lang w:val="en-US"/>
        </w:rPr>
        <w:t xml:space="preserve"> </w:t>
      </w:r>
      <w:r w:rsidRPr="00050123">
        <w:rPr>
          <w:rFonts w:ascii="Arial" w:eastAsia="Arial" w:hAnsi="Arial" w:cs="Arial"/>
          <w:lang w:val="en-US"/>
        </w:rPr>
        <w:t>there is a pre-approved and agreed fee price schedule</w:t>
      </w:r>
      <w:r w:rsidRPr="00050123">
        <w:rPr>
          <w:rFonts w:ascii="Arial" w:eastAsia="Calibri" w:hAnsi="Arial" w:cs="Arial"/>
          <w:lang w:val="en-US"/>
        </w:rPr>
        <w:t xml:space="preserve"> for invited tender bids. The lowest bidder is appointed and </w:t>
      </w:r>
      <w:r w:rsidR="00154F78">
        <w:rPr>
          <w:rFonts w:ascii="Arial" w:eastAsia="Calibri" w:hAnsi="Arial" w:cs="Arial"/>
          <w:lang w:val="en-US"/>
        </w:rPr>
        <w:t xml:space="preserve">for one </w:t>
      </w:r>
      <w:r w:rsidR="004E6D08">
        <w:rPr>
          <w:rFonts w:ascii="Arial" w:eastAsia="Calibri" w:hAnsi="Arial" w:cs="Arial"/>
          <w:lang w:val="en-US"/>
        </w:rPr>
        <w:t xml:space="preserve">firm in particular </w:t>
      </w:r>
      <w:r w:rsidRPr="00050123">
        <w:rPr>
          <w:rFonts w:ascii="Arial" w:eastAsia="Calibri" w:hAnsi="Arial" w:cs="Arial"/>
          <w:lang w:val="en-US"/>
        </w:rPr>
        <w:t>the hourly rate for a Senior Associate is R1 600.00</w:t>
      </w:r>
    </w:p>
    <w:p w:rsidR="00CD503B" w:rsidRDefault="00CD503B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lang w:val="en-US"/>
        </w:rPr>
      </w:pPr>
    </w:p>
    <w:p w:rsidR="00CD503B" w:rsidRPr="00050123" w:rsidRDefault="00CD503B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ab/>
        <w:t>For those law</w:t>
      </w:r>
      <w:r w:rsidR="004D4F34">
        <w:rPr>
          <w:rFonts w:ascii="Arial" w:eastAsia="Calibri" w:hAnsi="Arial" w:cs="Arial"/>
          <w:lang w:val="en-US"/>
        </w:rPr>
        <w:t xml:space="preserve"> firms contracted by </w:t>
      </w:r>
      <w:proofErr w:type="spellStart"/>
      <w:r w:rsidR="004D4F34">
        <w:rPr>
          <w:rFonts w:ascii="Arial" w:eastAsia="Calibri" w:hAnsi="Arial" w:cs="Arial"/>
          <w:lang w:val="en-US"/>
        </w:rPr>
        <w:t>sefa</w:t>
      </w:r>
      <w:proofErr w:type="spellEnd"/>
      <w:r w:rsidR="004D4F34">
        <w:rPr>
          <w:rFonts w:ascii="Arial" w:eastAsia="Calibri" w:hAnsi="Arial" w:cs="Arial"/>
          <w:lang w:val="en-US"/>
        </w:rPr>
        <w:t xml:space="preserve">, </w:t>
      </w:r>
      <w:r w:rsidR="004D4F34">
        <w:rPr>
          <w:rFonts w:ascii="Arial" w:eastAsia="Calibri" w:hAnsi="Arial" w:cs="Arial"/>
        </w:rPr>
        <w:t>p</w:t>
      </w:r>
      <w:r w:rsidR="004D4F34" w:rsidRPr="00DB0F43">
        <w:rPr>
          <w:rFonts w:ascii="Arial" w:eastAsia="Calibri" w:hAnsi="Arial" w:cs="Arial"/>
        </w:rPr>
        <w:t xml:space="preserve">re-approved and agreed fee price schedule is attached to the SLA signed between </w:t>
      </w:r>
      <w:proofErr w:type="spellStart"/>
      <w:r w:rsidR="004D4F34" w:rsidRPr="004D4F34">
        <w:rPr>
          <w:rFonts w:ascii="Arial" w:eastAsia="Calibri" w:hAnsi="Arial" w:cs="Arial"/>
          <w:b/>
          <w:bCs/>
        </w:rPr>
        <w:t>sefa</w:t>
      </w:r>
      <w:proofErr w:type="spellEnd"/>
      <w:r w:rsidR="004D4F34" w:rsidRPr="00DB0F43">
        <w:rPr>
          <w:rFonts w:ascii="Arial" w:eastAsia="Calibri" w:hAnsi="Arial" w:cs="Arial"/>
        </w:rPr>
        <w:t xml:space="preserve"> and the law firm</w:t>
      </w:r>
      <w:r w:rsidR="004E6D08">
        <w:rPr>
          <w:rFonts w:ascii="Arial" w:eastAsia="Calibri" w:hAnsi="Arial" w:cs="Arial"/>
        </w:rPr>
        <w:t>,</w:t>
      </w:r>
      <w:r w:rsidR="004D4F34" w:rsidRPr="00DB0F43">
        <w:rPr>
          <w:rFonts w:ascii="Arial" w:eastAsia="Calibri" w:hAnsi="Arial" w:cs="Arial"/>
        </w:rPr>
        <w:t xml:space="preserve"> entitled Annexure </w:t>
      </w:r>
      <w:r w:rsidR="004D4F34">
        <w:rPr>
          <w:rFonts w:ascii="Arial" w:eastAsia="Calibri" w:hAnsi="Arial" w:cs="Arial"/>
        </w:rPr>
        <w:t>A</w:t>
      </w:r>
      <w:r w:rsidR="004E6D08">
        <w:rPr>
          <w:rFonts w:ascii="Arial" w:eastAsia="Calibri" w:hAnsi="Arial" w:cs="Arial"/>
        </w:rPr>
        <w:t>,</w:t>
      </w:r>
      <w:r w:rsidR="004D4F34" w:rsidRPr="00DB0F43">
        <w:rPr>
          <w:rFonts w:ascii="Arial" w:eastAsia="Calibri" w:hAnsi="Arial" w:cs="Arial"/>
        </w:rPr>
        <w:t xml:space="preserve"> attached hereto</w:t>
      </w:r>
      <w:r w:rsidR="004D4F34">
        <w:rPr>
          <w:rFonts w:ascii="Arial" w:eastAsia="Calibri" w:hAnsi="Arial" w:cs="Arial"/>
          <w:lang w:val="en-US"/>
        </w:rPr>
        <w:t>.</w:t>
      </w:r>
    </w:p>
    <w:p w:rsidR="00050123" w:rsidRPr="00050123" w:rsidRDefault="00050123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lang w:val="en-US"/>
        </w:rPr>
      </w:pPr>
    </w:p>
    <w:p w:rsidR="00050123" w:rsidRDefault="00050123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Arial" w:hAnsi="Arial" w:cs="Arial"/>
          <w:lang w:val="en-US"/>
        </w:rPr>
      </w:pPr>
      <w:r w:rsidRPr="00050123">
        <w:rPr>
          <w:rFonts w:ascii="Arial" w:eastAsia="Calibri" w:hAnsi="Arial" w:cs="Arial"/>
          <w:lang w:val="en-US"/>
        </w:rPr>
        <w:t>(4)</w:t>
      </w:r>
      <w:r w:rsidRPr="00050123">
        <w:rPr>
          <w:rFonts w:ascii="Arial" w:eastAsia="Calibri" w:hAnsi="Arial" w:cs="Arial"/>
          <w:lang w:val="en-US"/>
        </w:rPr>
        <w:tab/>
        <w:t xml:space="preserve">Yes, </w:t>
      </w:r>
      <w:r w:rsidR="004024FE">
        <w:rPr>
          <w:rFonts w:ascii="Arial" w:eastAsia="Arial" w:hAnsi="Arial" w:cs="Arial"/>
          <w:lang w:val="en-US"/>
        </w:rPr>
        <w:t>law firms</w:t>
      </w:r>
      <w:r w:rsidRPr="00050123">
        <w:rPr>
          <w:rFonts w:ascii="Arial" w:eastAsia="Arial" w:hAnsi="Arial" w:cs="Arial"/>
          <w:lang w:val="en-US"/>
        </w:rPr>
        <w:t xml:space="preserve"> are only paid for work conducted.</w:t>
      </w:r>
    </w:p>
    <w:p w:rsidR="00200E9E" w:rsidRDefault="00200E9E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Arial" w:hAnsi="Arial" w:cs="Arial"/>
          <w:lang w:val="en-US"/>
        </w:rPr>
      </w:pPr>
    </w:p>
    <w:p w:rsidR="00200E9E" w:rsidRDefault="00200E9E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Arial" w:hAnsi="Arial" w:cs="Arial"/>
          <w:lang w:val="en-US"/>
        </w:rPr>
      </w:pPr>
    </w:p>
    <w:p w:rsidR="00200E9E" w:rsidRDefault="00200E9E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Arial" w:hAnsi="Arial" w:cs="Arial"/>
          <w:lang w:val="en-US"/>
        </w:rPr>
      </w:pPr>
    </w:p>
    <w:p w:rsidR="00200E9E" w:rsidRDefault="00F05922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STELLA NDABENI-ABRAHAMS</w:t>
      </w:r>
    </w:p>
    <w:p w:rsidR="00F05922" w:rsidRPr="00F05922" w:rsidRDefault="00F05922" w:rsidP="008D15FE">
      <w:pPr>
        <w:tabs>
          <w:tab w:val="left" w:pos="709"/>
        </w:tabs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MINISTER: SMALL BUSINESS DEVELOPMENT</w:t>
      </w:r>
    </w:p>
    <w:sectPr w:rsidR="00F05922" w:rsidRPr="00F05922" w:rsidSect="00CC226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B0" w:rsidRDefault="00305CB0" w:rsidP="004508F4">
      <w:pPr>
        <w:spacing w:after="0" w:line="240" w:lineRule="auto"/>
      </w:pPr>
      <w:r>
        <w:separator/>
      </w:r>
    </w:p>
  </w:endnote>
  <w:endnote w:type="continuationSeparator" w:id="0">
    <w:p w:rsidR="00305CB0" w:rsidRDefault="00305CB0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B0" w:rsidRDefault="00305CB0" w:rsidP="004508F4">
      <w:pPr>
        <w:spacing w:after="0" w:line="240" w:lineRule="auto"/>
      </w:pPr>
      <w:r>
        <w:separator/>
      </w:r>
    </w:p>
  </w:footnote>
  <w:footnote w:type="continuationSeparator" w:id="0">
    <w:p w:rsidR="00305CB0" w:rsidRDefault="00305CB0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709"/>
    <w:multiLevelType w:val="hybridMultilevel"/>
    <w:tmpl w:val="7A6E6D4A"/>
    <w:lvl w:ilvl="0" w:tplc="50A4F1FE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85F06"/>
    <w:multiLevelType w:val="hybridMultilevel"/>
    <w:tmpl w:val="A10494A4"/>
    <w:lvl w:ilvl="0" w:tplc="1FE62C0E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A84EDB"/>
    <w:multiLevelType w:val="hybridMultilevel"/>
    <w:tmpl w:val="28744D78"/>
    <w:lvl w:ilvl="0" w:tplc="0E82FEC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C2B3C"/>
    <w:multiLevelType w:val="hybridMultilevel"/>
    <w:tmpl w:val="220C7CBA"/>
    <w:lvl w:ilvl="0" w:tplc="312AA97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13428"/>
    <w:rsid w:val="0002493F"/>
    <w:rsid w:val="00041748"/>
    <w:rsid w:val="0004184A"/>
    <w:rsid w:val="00050123"/>
    <w:rsid w:val="00054F3F"/>
    <w:rsid w:val="000639C1"/>
    <w:rsid w:val="00065330"/>
    <w:rsid w:val="00071BF6"/>
    <w:rsid w:val="000A0E43"/>
    <w:rsid w:val="000A55B9"/>
    <w:rsid w:val="000B7B4D"/>
    <w:rsid w:val="000C45EC"/>
    <w:rsid w:val="000D2C77"/>
    <w:rsid w:val="000D6239"/>
    <w:rsid w:val="000D6A34"/>
    <w:rsid w:val="000D71D1"/>
    <w:rsid w:val="000E6AC2"/>
    <w:rsid w:val="000F5894"/>
    <w:rsid w:val="000F74D1"/>
    <w:rsid w:val="001012A8"/>
    <w:rsid w:val="00146B99"/>
    <w:rsid w:val="00154F78"/>
    <w:rsid w:val="00163405"/>
    <w:rsid w:val="001809AB"/>
    <w:rsid w:val="00185E3D"/>
    <w:rsid w:val="001908C9"/>
    <w:rsid w:val="001A43F2"/>
    <w:rsid w:val="001A7E04"/>
    <w:rsid w:val="001B35A6"/>
    <w:rsid w:val="001D49B3"/>
    <w:rsid w:val="001F1677"/>
    <w:rsid w:val="00200E9E"/>
    <w:rsid w:val="00222393"/>
    <w:rsid w:val="00223D26"/>
    <w:rsid w:val="00232B8C"/>
    <w:rsid w:val="002368F6"/>
    <w:rsid w:val="00267047"/>
    <w:rsid w:val="00271F00"/>
    <w:rsid w:val="0027270D"/>
    <w:rsid w:val="00274B64"/>
    <w:rsid w:val="00290ECD"/>
    <w:rsid w:val="002919FA"/>
    <w:rsid w:val="002A4B2C"/>
    <w:rsid w:val="002E3D6F"/>
    <w:rsid w:val="002F2186"/>
    <w:rsid w:val="002F3C2E"/>
    <w:rsid w:val="002F49F7"/>
    <w:rsid w:val="00303CC0"/>
    <w:rsid w:val="00305CB0"/>
    <w:rsid w:val="003230E1"/>
    <w:rsid w:val="0033316B"/>
    <w:rsid w:val="003335AE"/>
    <w:rsid w:val="00347328"/>
    <w:rsid w:val="003534BB"/>
    <w:rsid w:val="0036335E"/>
    <w:rsid w:val="00390904"/>
    <w:rsid w:val="00396F42"/>
    <w:rsid w:val="003B2197"/>
    <w:rsid w:val="003B3FEF"/>
    <w:rsid w:val="003D2FE9"/>
    <w:rsid w:val="003E2573"/>
    <w:rsid w:val="003F0E02"/>
    <w:rsid w:val="003F4C33"/>
    <w:rsid w:val="0040217B"/>
    <w:rsid w:val="004024FE"/>
    <w:rsid w:val="0042226E"/>
    <w:rsid w:val="00423CA1"/>
    <w:rsid w:val="004274C6"/>
    <w:rsid w:val="004508F4"/>
    <w:rsid w:val="004515FD"/>
    <w:rsid w:val="0045476A"/>
    <w:rsid w:val="00481700"/>
    <w:rsid w:val="00482619"/>
    <w:rsid w:val="004A0361"/>
    <w:rsid w:val="004A2899"/>
    <w:rsid w:val="004D4F34"/>
    <w:rsid w:val="004E1DB8"/>
    <w:rsid w:val="004E6D08"/>
    <w:rsid w:val="004F045E"/>
    <w:rsid w:val="004F4380"/>
    <w:rsid w:val="00516E25"/>
    <w:rsid w:val="00520FA5"/>
    <w:rsid w:val="0052731C"/>
    <w:rsid w:val="00551455"/>
    <w:rsid w:val="00554184"/>
    <w:rsid w:val="00575F66"/>
    <w:rsid w:val="005817F3"/>
    <w:rsid w:val="005B56E9"/>
    <w:rsid w:val="006045C7"/>
    <w:rsid w:val="00613656"/>
    <w:rsid w:val="006257D4"/>
    <w:rsid w:val="006600B9"/>
    <w:rsid w:val="00680594"/>
    <w:rsid w:val="00683424"/>
    <w:rsid w:val="00690CB6"/>
    <w:rsid w:val="00694D0C"/>
    <w:rsid w:val="006E266D"/>
    <w:rsid w:val="00713072"/>
    <w:rsid w:val="00724C3B"/>
    <w:rsid w:val="0074150D"/>
    <w:rsid w:val="00773D83"/>
    <w:rsid w:val="00783DF4"/>
    <w:rsid w:val="007B7D48"/>
    <w:rsid w:val="007F5AA4"/>
    <w:rsid w:val="007F6A17"/>
    <w:rsid w:val="00803D37"/>
    <w:rsid w:val="008359C7"/>
    <w:rsid w:val="00852636"/>
    <w:rsid w:val="008541E1"/>
    <w:rsid w:val="00856001"/>
    <w:rsid w:val="00866D09"/>
    <w:rsid w:val="00884615"/>
    <w:rsid w:val="008A014E"/>
    <w:rsid w:val="008A1C18"/>
    <w:rsid w:val="008A7084"/>
    <w:rsid w:val="008A7D4B"/>
    <w:rsid w:val="008B4B72"/>
    <w:rsid w:val="008C5152"/>
    <w:rsid w:val="008C754E"/>
    <w:rsid w:val="008D15FE"/>
    <w:rsid w:val="008D17A6"/>
    <w:rsid w:val="008D53F3"/>
    <w:rsid w:val="008F102D"/>
    <w:rsid w:val="008F338B"/>
    <w:rsid w:val="008F5751"/>
    <w:rsid w:val="00901E95"/>
    <w:rsid w:val="00903F1D"/>
    <w:rsid w:val="00913F99"/>
    <w:rsid w:val="00927927"/>
    <w:rsid w:val="009347E2"/>
    <w:rsid w:val="0094013A"/>
    <w:rsid w:val="00954337"/>
    <w:rsid w:val="0097219B"/>
    <w:rsid w:val="0097482A"/>
    <w:rsid w:val="009853C1"/>
    <w:rsid w:val="0098783D"/>
    <w:rsid w:val="0099459A"/>
    <w:rsid w:val="0099546F"/>
    <w:rsid w:val="009A5097"/>
    <w:rsid w:val="009C5327"/>
    <w:rsid w:val="009D3568"/>
    <w:rsid w:val="009D403F"/>
    <w:rsid w:val="009D6F4F"/>
    <w:rsid w:val="009E4A76"/>
    <w:rsid w:val="009F22E5"/>
    <w:rsid w:val="00A04670"/>
    <w:rsid w:val="00A222F9"/>
    <w:rsid w:val="00A27365"/>
    <w:rsid w:val="00A32501"/>
    <w:rsid w:val="00A41EB4"/>
    <w:rsid w:val="00A504DF"/>
    <w:rsid w:val="00A6530E"/>
    <w:rsid w:val="00A66920"/>
    <w:rsid w:val="00A66D92"/>
    <w:rsid w:val="00A725B1"/>
    <w:rsid w:val="00A81F54"/>
    <w:rsid w:val="00A836B8"/>
    <w:rsid w:val="00A93B7D"/>
    <w:rsid w:val="00AA0C1F"/>
    <w:rsid w:val="00AA14C6"/>
    <w:rsid w:val="00AC4F50"/>
    <w:rsid w:val="00AF2A08"/>
    <w:rsid w:val="00AF308A"/>
    <w:rsid w:val="00AF775E"/>
    <w:rsid w:val="00B10FF4"/>
    <w:rsid w:val="00B17420"/>
    <w:rsid w:val="00B275E8"/>
    <w:rsid w:val="00B52762"/>
    <w:rsid w:val="00B553AF"/>
    <w:rsid w:val="00B87A23"/>
    <w:rsid w:val="00B94470"/>
    <w:rsid w:val="00B971E0"/>
    <w:rsid w:val="00BA792B"/>
    <w:rsid w:val="00BD58D6"/>
    <w:rsid w:val="00BD6E6D"/>
    <w:rsid w:val="00BE01E3"/>
    <w:rsid w:val="00BF30CB"/>
    <w:rsid w:val="00BF5E21"/>
    <w:rsid w:val="00C03186"/>
    <w:rsid w:val="00C15634"/>
    <w:rsid w:val="00C30063"/>
    <w:rsid w:val="00C410F3"/>
    <w:rsid w:val="00C464ED"/>
    <w:rsid w:val="00C62EFF"/>
    <w:rsid w:val="00C66514"/>
    <w:rsid w:val="00C72623"/>
    <w:rsid w:val="00C800DA"/>
    <w:rsid w:val="00C83088"/>
    <w:rsid w:val="00C84F9D"/>
    <w:rsid w:val="00C97BF5"/>
    <w:rsid w:val="00CA0341"/>
    <w:rsid w:val="00CA534A"/>
    <w:rsid w:val="00CB05DD"/>
    <w:rsid w:val="00CB0E3B"/>
    <w:rsid w:val="00CB4BB9"/>
    <w:rsid w:val="00CC2266"/>
    <w:rsid w:val="00CD20EE"/>
    <w:rsid w:val="00CD503B"/>
    <w:rsid w:val="00CE0E42"/>
    <w:rsid w:val="00CE2C1C"/>
    <w:rsid w:val="00D010EC"/>
    <w:rsid w:val="00D156BF"/>
    <w:rsid w:val="00D2530E"/>
    <w:rsid w:val="00D33A9C"/>
    <w:rsid w:val="00D343B9"/>
    <w:rsid w:val="00D34652"/>
    <w:rsid w:val="00D439E9"/>
    <w:rsid w:val="00D51B1C"/>
    <w:rsid w:val="00D73107"/>
    <w:rsid w:val="00D9105A"/>
    <w:rsid w:val="00DA1CBB"/>
    <w:rsid w:val="00DB0F43"/>
    <w:rsid w:val="00DD1F1D"/>
    <w:rsid w:val="00E41B2A"/>
    <w:rsid w:val="00E54F7B"/>
    <w:rsid w:val="00E65D38"/>
    <w:rsid w:val="00E86125"/>
    <w:rsid w:val="00E97B29"/>
    <w:rsid w:val="00EB07EA"/>
    <w:rsid w:val="00EB6CB7"/>
    <w:rsid w:val="00EE068C"/>
    <w:rsid w:val="00EF734C"/>
    <w:rsid w:val="00F05922"/>
    <w:rsid w:val="00F144E0"/>
    <w:rsid w:val="00F311D8"/>
    <w:rsid w:val="00F43E32"/>
    <w:rsid w:val="00F71853"/>
    <w:rsid w:val="00F73812"/>
    <w:rsid w:val="00F77E97"/>
    <w:rsid w:val="00FB23B1"/>
    <w:rsid w:val="00FB35B1"/>
    <w:rsid w:val="00FB4EA6"/>
    <w:rsid w:val="00FB661F"/>
    <w:rsid w:val="00FE1FD2"/>
    <w:rsid w:val="00FF67BD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5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D0DC-515C-4B22-B4B1-24D2F42A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2022-08-25T10:59:00Z</dcterms:created>
  <dcterms:modified xsi:type="dcterms:W3CDTF">2022-08-25T10:59:00Z</dcterms:modified>
</cp:coreProperties>
</file>