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447BE3" w:rsidRPr="0055122E" w:rsidRDefault="008C527F" w:rsidP="008C527F">
      <w:pPr>
        <w:pStyle w:val="BodyText"/>
        <w:rPr>
          <w:b/>
          <w:bCs/>
          <w:sz w:val="24"/>
          <w:u w:val="single"/>
          <w:lang w:val="en-ZA"/>
        </w:rPr>
      </w:pPr>
      <w:r w:rsidRPr="0034705D">
        <w:rPr>
          <w:b/>
          <w:bCs/>
          <w:sz w:val="24"/>
          <w:u w:val="single"/>
        </w:rPr>
        <w:t xml:space="preserve">QUESTION NO. </w:t>
      </w:r>
      <w:r w:rsidR="000A6EAE">
        <w:rPr>
          <w:b/>
          <w:bCs/>
          <w:sz w:val="24"/>
          <w:u w:val="single"/>
        </w:rPr>
        <w:t>2</w:t>
      </w:r>
      <w:r w:rsidR="004E2F53">
        <w:rPr>
          <w:b/>
          <w:bCs/>
          <w:sz w:val="24"/>
          <w:u w:val="single"/>
        </w:rPr>
        <w:t>1</w:t>
      </w:r>
      <w:r w:rsidR="004D7163">
        <w:rPr>
          <w:b/>
          <w:bCs/>
          <w:sz w:val="24"/>
          <w:u w:val="single"/>
        </w:rPr>
        <w:t>8</w:t>
      </w:r>
      <w:r w:rsidR="009849BF">
        <w:rPr>
          <w:b/>
          <w:bCs/>
          <w:sz w:val="24"/>
          <w:u w:val="single"/>
        </w:rPr>
        <w:t>5</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6D5A5D">
        <w:rPr>
          <w:b/>
          <w:bCs/>
          <w:sz w:val="24"/>
          <w:u w:val="single"/>
        </w:rPr>
        <w:t>2 JUNE</w:t>
      </w:r>
      <w:r w:rsidR="000F4836">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6D5A5D">
        <w:rPr>
          <w:rFonts w:ascii="Arial" w:hAnsi="Arial" w:cs="Arial"/>
          <w:b/>
          <w:bCs/>
          <w:sz w:val="24"/>
          <w:u w:val="single"/>
        </w:rPr>
        <w:t>21</w:t>
      </w:r>
      <w:r w:rsidRPr="008C527F">
        <w:rPr>
          <w:rFonts w:ascii="Arial" w:hAnsi="Arial" w:cs="Arial"/>
          <w:b/>
          <w:bCs/>
          <w:sz w:val="24"/>
          <w:u w:val="single"/>
        </w:rPr>
        <w:t>)</w:t>
      </w:r>
    </w:p>
    <w:p w:rsidR="009849BF" w:rsidRPr="009849BF" w:rsidRDefault="009849BF" w:rsidP="009849BF">
      <w:pPr>
        <w:spacing w:before="100" w:beforeAutospacing="1" w:after="100" w:afterAutospacing="1" w:line="240" w:lineRule="auto"/>
        <w:ind w:left="709" w:hanging="709"/>
        <w:jc w:val="both"/>
        <w:rPr>
          <w:rFonts w:ascii="Arial" w:hAnsi="Arial" w:cs="Arial"/>
          <w:b/>
          <w:sz w:val="24"/>
          <w:szCs w:val="24"/>
          <w:u w:val="single"/>
          <w:lang w:val="af-ZA"/>
        </w:rPr>
      </w:pPr>
      <w:r w:rsidRPr="009849BF">
        <w:rPr>
          <w:rFonts w:ascii="Arial" w:hAnsi="Arial" w:cs="Arial"/>
          <w:b/>
          <w:sz w:val="24"/>
          <w:szCs w:val="24"/>
          <w:u w:val="single"/>
          <w:lang w:val="af-ZA"/>
        </w:rPr>
        <w:t>Mrs M O Clarke (DA) to ask the Minister of Health</w:t>
      </w:r>
      <w:r w:rsidR="00A82FE6" w:rsidRPr="009849BF">
        <w:rPr>
          <w:rFonts w:ascii="Arial" w:hAnsi="Arial" w:cs="Arial"/>
          <w:b/>
          <w:sz w:val="24"/>
          <w:szCs w:val="24"/>
          <w:u w:val="single"/>
          <w:lang w:val="af-ZA"/>
        </w:rPr>
        <w:fldChar w:fldCharType="begin"/>
      </w:r>
      <w:r w:rsidRPr="009849BF">
        <w:rPr>
          <w:rFonts w:ascii="Arial" w:hAnsi="Arial" w:cs="Arial"/>
          <w:u w:val="single"/>
        </w:rPr>
        <w:instrText xml:space="preserve"> XE "</w:instrText>
      </w:r>
      <w:r w:rsidRPr="009849BF">
        <w:rPr>
          <w:rFonts w:ascii="Arial" w:hAnsi="Arial" w:cs="Arial"/>
          <w:b/>
          <w:sz w:val="24"/>
          <w:szCs w:val="24"/>
          <w:u w:val="single"/>
        </w:rPr>
        <w:instrText>Minister of Health</w:instrText>
      </w:r>
      <w:r w:rsidRPr="009849BF">
        <w:rPr>
          <w:rFonts w:ascii="Arial" w:hAnsi="Arial" w:cs="Arial"/>
          <w:u w:val="single"/>
        </w:rPr>
        <w:instrText xml:space="preserve">" </w:instrText>
      </w:r>
      <w:r w:rsidR="00A82FE6" w:rsidRPr="009849BF">
        <w:rPr>
          <w:rFonts w:ascii="Arial" w:hAnsi="Arial" w:cs="Arial"/>
          <w:b/>
          <w:sz w:val="24"/>
          <w:szCs w:val="24"/>
          <w:u w:val="single"/>
          <w:lang w:val="af-ZA"/>
        </w:rPr>
        <w:fldChar w:fldCharType="end"/>
      </w:r>
      <w:r w:rsidRPr="009849BF">
        <w:rPr>
          <w:rFonts w:ascii="Arial" w:hAnsi="Arial" w:cs="Arial"/>
          <w:b/>
          <w:sz w:val="24"/>
          <w:szCs w:val="24"/>
          <w:u w:val="single"/>
          <w:lang w:val="af-ZA"/>
        </w:rPr>
        <w:t>:</w:t>
      </w:r>
    </w:p>
    <w:p w:rsidR="009849BF" w:rsidRPr="009849BF" w:rsidRDefault="009849BF" w:rsidP="009849BF">
      <w:pPr>
        <w:spacing w:before="100" w:beforeAutospacing="1" w:after="100" w:afterAutospacing="1" w:line="240" w:lineRule="auto"/>
        <w:ind w:left="709" w:hanging="720"/>
        <w:jc w:val="both"/>
        <w:outlineLvl w:val="0"/>
        <w:rPr>
          <w:rFonts w:ascii="Arial" w:hAnsi="Arial" w:cs="Arial"/>
          <w:bCs/>
          <w:sz w:val="24"/>
          <w:szCs w:val="24"/>
          <w:lang w:val="en-US"/>
        </w:rPr>
      </w:pPr>
      <w:r w:rsidRPr="009849BF">
        <w:rPr>
          <w:rFonts w:ascii="Arial" w:hAnsi="Arial" w:cs="Arial"/>
          <w:bCs/>
          <w:sz w:val="24"/>
          <w:szCs w:val="24"/>
          <w:lang w:val="en-US"/>
        </w:rPr>
        <w:t>(1)</w:t>
      </w:r>
      <w:r w:rsidRPr="009849BF">
        <w:rPr>
          <w:rFonts w:ascii="Arial" w:hAnsi="Arial" w:cs="Arial"/>
          <w:bCs/>
          <w:sz w:val="24"/>
          <w:szCs w:val="24"/>
          <w:lang w:val="en-US"/>
        </w:rPr>
        <w:tab/>
        <w:t xml:space="preserve">(a) What are (i) the age demographics of all nurses employed in the public health sector and (ii) their specialisation as a percentage of each category and (b) in which provinces are they employed; </w:t>
      </w:r>
    </w:p>
    <w:p w:rsidR="002C2A10" w:rsidRPr="00ED5268" w:rsidRDefault="009849BF" w:rsidP="009849BF">
      <w:pPr>
        <w:spacing w:before="100" w:beforeAutospacing="1" w:after="100" w:afterAutospacing="1" w:line="240" w:lineRule="auto"/>
        <w:ind w:left="709" w:hanging="709"/>
        <w:jc w:val="both"/>
        <w:rPr>
          <w:rFonts w:ascii="Times New Roman" w:hAnsi="Times New Roman" w:cs="Times New Roman"/>
          <w:sz w:val="20"/>
          <w:szCs w:val="20"/>
        </w:rPr>
      </w:pPr>
      <w:r w:rsidRPr="009849BF">
        <w:rPr>
          <w:rFonts w:ascii="Arial" w:hAnsi="Arial" w:cs="Arial"/>
          <w:bCs/>
          <w:sz w:val="24"/>
          <w:szCs w:val="24"/>
          <w:lang w:val="en-US"/>
        </w:rPr>
        <w:t>(2)</w:t>
      </w:r>
      <w:r w:rsidRPr="009849BF">
        <w:rPr>
          <w:rFonts w:ascii="Arial" w:hAnsi="Arial" w:cs="Arial"/>
          <w:bCs/>
          <w:sz w:val="24"/>
          <w:szCs w:val="24"/>
          <w:lang w:val="en-US"/>
        </w:rPr>
        <w:tab/>
        <w:t>what is the (a) current vacancy rate for all the specified nursing specialties in each province and (b) envisaged time frame to fill the vacant positions?</w:t>
      </w: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r>
      <w:r w:rsidR="008C527F" w:rsidRPr="0020357C">
        <w:rPr>
          <w:rFonts w:ascii="Arial" w:hAnsi="Arial" w:cs="Arial"/>
          <w:b/>
          <w:bCs/>
          <w:sz w:val="12"/>
          <w:szCs w:val="12"/>
        </w:rPr>
        <w:t>NW</w:t>
      </w:r>
      <w:r w:rsidR="005B5E78">
        <w:rPr>
          <w:rFonts w:ascii="Arial" w:hAnsi="Arial" w:cs="Arial"/>
          <w:b/>
          <w:bCs/>
          <w:sz w:val="12"/>
          <w:szCs w:val="12"/>
        </w:rPr>
        <w:t>2</w:t>
      </w:r>
      <w:r w:rsidR="004E2F53">
        <w:rPr>
          <w:rFonts w:ascii="Arial" w:hAnsi="Arial" w:cs="Arial"/>
          <w:b/>
          <w:bCs/>
          <w:sz w:val="12"/>
          <w:szCs w:val="12"/>
        </w:rPr>
        <w:t>4</w:t>
      </w:r>
      <w:r>
        <w:rPr>
          <w:rFonts w:ascii="Arial" w:hAnsi="Arial" w:cs="Arial"/>
          <w:b/>
          <w:bCs/>
          <w:sz w:val="12"/>
          <w:szCs w:val="12"/>
        </w:rPr>
        <w:t>82</w:t>
      </w:r>
      <w:r w:rsidR="008C527F" w:rsidRPr="0020357C">
        <w:rPr>
          <w:rFonts w:ascii="Arial" w:hAnsi="Arial" w:cs="Arial"/>
          <w:b/>
          <w:bCs/>
          <w:sz w:val="12"/>
          <w:szCs w:val="12"/>
        </w:rPr>
        <w:t>E</w:t>
      </w:r>
    </w:p>
    <w:p w:rsidR="006228AA" w:rsidRPr="004833C7" w:rsidRDefault="006228AA" w:rsidP="004833C7">
      <w:pPr>
        <w:spacing w:after="360" w:line="240" w:lineRule="auto"/>
        <w:ind w:right="306"/>
        <w:jc w:val="both"/>
        <w:rPr>
          <w:rFonts w:ascii="Arial" w:hAnsi="Arial" w:cs="Arial"/>
          <w:color w:val="000000" w:themeColor="text1"/>
          <w:sz w:val="24"/>
          <w:szCs w:val="24"/>
        </w:rPr>
      </w:pPr>
      <w:r w:rsidRPr="006228AA">
        <w:rPr>
          <w:rFonts w:ascii="Arial" w:hAnsi="Arial" w:cs="Arial"/>
          <w:b/>
          <w:bCs/>
          <w:sz w:val="24"/>
          <w:szCs w:val="24"/>
          <w:u w:val="single"/>
          <w:lang w:val="en-US"/>
        </w:rPr>
        <w:t>REPLY</w:t>
      </w:r>
      <w:r w:rsidRPr="004833C7">
        <w:rPr>
          <w:rFonts w:ascii="Arial" w:hAnsi="Arial" w:cs="Arial"/>
          <w:b/>
          <w:bCs/>
          <w:sz w:val="24"/>
          <w:szCs w:val="24"/>
          <w:u w:val="single"/>
          <w:lang w:val="en-US"/>
        </w:rPr>
        <w:t>:</w:t>
      </w:r>
    </w:p>
    <w:p w:rsidR="00E44F9A" w:rsidRPr="00E44F9A" w:rsidRDefault="00E44F9A" w:rsidP="00E44F9A">
      <w:pPr>
        <w:pStyle w:val="ListParagraph"/>
        <w:numPr>
          <w:ilvl w:val="0"/>
          <w:numId w:val="35"/>
        </w:numPr>
        <w:tabs>
          <w:tab w:val="left" w:pos="709"/>
          <w:tab w:val="left" w:pos="1276"/>
        </w:tabs>
        <w:spacing w:line="240" w:lineRule="auto"/>
        <w:ind w:left="1985" w:hanging="1985"/>
        <w:jc w:val="both"/>
        <w:rPr>
          <w:rFonts w:ascii="Arial" w:hAnsi="Arial" w:cs="Arial"/>
          <w:color w:val="242424"/>
          <w:shd w:val="clear" w:color="auto" w:fill="FFFFFF"/>
        </w:rPr>
      </w:pPr>
      <w:r w:rsidRPr="00E44F9A">
        <w:rPr>
          <w:rFonts w:ascii="Arial" w:hAnsi="Arial" w:cs="Arial"/>
        </w:rPr>
        <w:t>(a)</w:t>
      </w:r>
      <w:r w:rsidRPr="00E44F9A">
        <w:rPr>
          <w:rFonts w:ascii="Arial" w:hAnsi="Arial" w:cs="Arial"/>
          <w:color w:val="242424"/>
          <w:bdr w:val="none" w:sz="0" w:space="0" w:color="auto" w:frame="1"/>
        </w:rPr>
        <w:t xml:space="preserve"> </w:t>
      </w:r>
      <w:r>
        <w:rPr>
          <w:rFonts w:ascii="Arial" w:hAnsi="Arial" w:cs="Arial"/>
          <w:color w:val="242424"/>
          <w:bdr w:val="none" w:sz="0" w:space="0" w:color="auto" w:frame="1"/>
        </w:rPr>
        <w:tab/>
      </w:r>
      <w:r w:rsidRPr="00E44F9A">
        <w:rPr>
          <w:rFonts w:ascii="Arial" w:hAnsi="Arial" w:cs="Arial"/>
          <w:color w:val="242424"/>
          <w:bdr w:val="none" w:sz="0" w:space="0" w:color="auto" w:frame="1"/>
        </w:rPr>
        <w:t xml:space="preserve">(i) </w:t>
      </w:r>
      <w:r>
        <w:rPr>
          <w:rFonts w:ascii="Arial" w:hAnsi="Arial" w:cs="Arial"/>
          <w:color w:val="242424"/>
          <w:bdr w:val="none" w:sz="0" w:space="0" w:color="auto" w:frame="1"/>
        </w:rPr>
        <w:tab/>
      </w:r>
      <w:r w:rsidRPr="00E44F9A">
        <w:rPr>
          <w:rFonts w:ascii="Arial" w:hAnsi="Arial" w:cs="Arial"/>
          <w:color w:val="242424"/>
          <w:bdr w:val="none" w:sz="0" w:space="0" w:color="auto" w:frame="1"/>
        </w:rPr>
        <w:t xml:space="preserve">In accordance with the Persal data set as extracted for the month of May 2023 below is the table of the age demographics of all nurses employed in the public health sector and </w:t>
      </w:r>
    </w:p>
    <w:p w:rsidR="00E44F9A" w:rsidRPr="00E44F9A" w:rsidRDefault="00E44F9A" w:rsidP="00E44F9A">
      <w:pPr>
        <w:tabs>
          <w:tab w:val="left" w:pos="709"/>
          <w:tab w:val="left" w:pos="1276"/>
        </w:tabs>
        <w:spacing w:line="240" w:lineRule="auto"/>
        <w:ind w:left="1985" w:hanging="1985"/>
        <w:jc w:val="both"/>
        <w:rPr>
          <w:rFonts w:ascii="Arial" w:hAnsi="Arial" w:cs="Arial"/>
          <w:color w:val="242424"/>
          <w:shd w:val="clear" w:color="auto" w:fill="FFFFFF"/>
        </w:rPr>
      </w:pPr>
      <w:r>
        <w:rPr>
          <w:rFonts w:ascii="Arial" w:hAnsi="Arial" w:cs="Arial"/>
          <w:color w:val="242424"/>
          <w:bdr w:val="none" w:sz="0" w:space="0" w:color="auto" w:frame="1"/>
        </w:rPr>
        <w:tab/>
      </w:r>
      <w:r>
        <w:rPr>
          <w:rFonts w:ascii="Arial" w:hAnsi="Arial" w:cs="Arial"/>
          <w:color w:val="242424"/>
          <w:bdr w:val="none" w:sz="0" w:space="0" w:color="auto" w:frame="1"/>
        </w:rPr>
        <w:tab/>
      </w:r>
      <w:r w:rsidRPr="00E44F9A">
        <w:rPr>
          <w:rFonts w:ascii="Arial" w:hAnsi="Arial" w:cs="Arial"/>
          <w:color w:val="242424"/>
          <w:bdr w:val="none" w:sz="0" w:space="0" w:color="auto" w:frame="1"/>
        </w:rPr>
        <w:t xml:space="preserve">(ii) </w:t>
      </w:r>
      <w:r>
        <w:rPr>
          <w:rFonts w:ascii="Arial" w:hAnsi="Arial" w:cs="Arial"/>
          <w:color w:val="242424"/>
          <w:bdr w:val="none" w:sz="0" w:space="0" w:color="auto" w:frame="1"/>
        </w:rPr>
        <w:tab/>
      </w:r>
      <w:r w:rsidRPr="00E44F9A">
        <w:rPr>
          <w:rFonts w:ascii="Arial" w:hAnsi="Arial" w:cs="Arial"/>
          <w:color w:val="242424"/>
          <w:bdr w:val="none" w:sz="0" w:space="0" w:color="auto" w:frame="1"/>
        </w:rPr>
        <w:t xml:space="preserve">Persal does </w:t>
      </w:r>
      <w:r w:rsidRPr="00E44F9A">
        <w:rPr>
          <w:rFonts w:ascii="Arial" w:hAnsi="Arial" w:cs="Arial"/>
          <w:color w:val="242424"/>
          <w:u w:val="single"/>
          <w:bdr w:val="none" w:sz="0" w:space="0" w:color="auto" w:frame="1"/>
        </w:rPr>
        <w:t>not</w:t>
      </w:r>
      <w:r w:rsidRPr="00E44F9A">
        <w:rPr>
          <w:rFonts w:ascii="Arial" w:hAnsi="Arial" w:cs="Arial"/>
          <w:color w:val="242424"/>
          <w:shd w:val="clear" w:color="auto" w:fill="FFFFFF"/>
        </w:rPr>
        <w:t xml:space="preserve"> provide the breakdown percentage of each specialized category since they are all grouped under category specialty </w:t>
      </w:r>
    </w:p>
    <w:p w:rsidR="00E44F9A" w:rsidRPr="00E44F9A" w:rsidRDefault="00E44F9A" w:rsidP="00E44F9A">
      <w:pPr>
        <w:tabs>
          <w:tab w:val="left" w:pos="709"/>
          <w:tab w:val="left" w:pos="1276"/>
        </w:tabs>
        <w:spacing w:line="240" w:lineRule="auto"/>
        <w:jc w:val="both"/>
        <w:rPr>
          <w:rFonts w:ascii="Arial" w:hAnsi="Arial" w:cs="Arial"/>
          <w:color w:val="242424"/>
          <w:shd w:val="clear" w:color="auto" w:fill="FFFFFF"/>
        </w:rPr>
      </w:pPr>
      <w:r>
        <w:rPr>
          <w:rFonts w:ascii="Arial" w:hAnsi="Arial" w:cs="Arial"/>
          <w:color w:val="242424"/>
          <w:shd w:val="clear" w:color="auto" w:fill="FFFFFF"/>
        </w:rPr>
        <w:tab/>
      </w:r>
      <w:r w:rsidRPr="00E44F9A">
        <w:rPr>
          <w:rFonts w:ascii="Arial" w:hAnsi="Arial" w:cs="Arial"/>
          <w:color w:val="242424"/>
          <w:shd w:val="clear" w:color="auto" w:fill="FFFFFF"/>
        </w:rPr>
        <w:t xml:space="preserve">(b) </w:t>
      </w:r>
      <w:r>
        <w:rPr>
          <w:rFonts w:ascii="Arial" w:hAnsi="Arial" w:cs="Arial"/>
          <w:color w:val="242424"/>
          <w:shd w:val="clear" w:color="auto" w:fill="FFFFFF"/>
        </w:rPr>
        <w:tab/>
      </w:r>
      <w:r w:rsidRPr="00E44F9A">
        <w:rPr>
          <w:rFonts w:ascii="Arial" w:hAnsi="Arial" w:cs="Arial"/>
          <w:color w:val="242424"/>
          <w:shd w:val="clear" w:color="auto" w:fill="FFFFFF"/>
        </w:rPr>
        <w:t>The data also specifies the Provinces in which they are employed-</w:t>
      </w:r>
    </w:p>
    <w:tbl>
      <w:tblPr>
        <w:tblStyle w:val="TableGrid"/>
        <w:tblW w:w="8647" w:type="dxa"/>
        <w:tblInd w:w="1271" w:type="dxa"/>
        <w:tblLook w:val="04A0"/>
      </w:tblPr>
      <w:tblGrid>
        <w:gridCol w:w="1843"/>
        <w:gridCol w:w="1276"/>
        <w:gridCol w:w="1275"/>
        <w:gridCol w:w="1134"/>
        <w:gridCol w:w="1418"/>
        <w:gridCol w:w="1701"/>
      </w:tblGrid>
      <w:tr w:rsidR="00E44F9A" w:rsidRPr="00E44F9A" w:rsidTr="00E44F9A">
        <w:trPr>
          <w:trHeight w:val="548"/>
        </w:trPr>
        <w:tc>
          <w:tcPr>
            <w:tcW w:w="8647" w:type="dxa"/>
            <w:gridSpan w:val="6"/>
            <w:hideMark/>
          </w:tcPr>
          <w:p w:rsidR="00E44F9A" w:rsidRPr="00E44F9A" w:rsidRDefault="00E44F9A" w:rsidP="00E44F9A">
            <w:pPr>
              <w:jc w:val="center"/>
              <w:rPr>
                <w:rFonts w:ascii="Arial" w:hAnsi="Arial" w:cs="Arial"/>
                <w:b/>
                <w:bCs/>
              </w:rPr>
            </w:pPr>
            <w:r w:rsidRPr="00E44F9A">
              <w:rPr>
                <w:rFonts w:ascii="Arial" w:hAnsi="Arial" w:cs="Arial"/>
                <w:b/>
                <w:bCs/>
              </w:rPr>
              <w:t>Professional Nurse (Specialized) 2023</w:t>
            </w:r>
          </w:p>
        </w:tc>
      </w:tr>
      <w:tr w:rsidR="00E44F9A" w:rsidRPr="00E44F9A" w:rsidTr="00E44F9A">
        <w:trPr>
          <w:trHeight w:val="255"/>
        </w:trPr>
        <w:tc>
          <w:tcPr>
            <w:tcW w:w="1843" w:type="dxa"/>
            <w:noWrap/>
            <w:hideMark/>
          </w:tcPr>
          <w:p w:rsidR="00E44F9A" w:rsidRPr="00E44F9A" w:rsidRDefault="00E44F9A" w:rsidP="00E44F9A">
            <w:pPr>
              <w:rPr>
                <w:rFonts w:ascii="Arial" w:hAnsi="Arial" w:cs="Arial"/>
                <w:b/>
                <w:bCs/>
              </w:rPr>
            </w:pPr>
            <w:r w:rsidRPr="00E44F9A">
              <w:rPr>
                <w:rFonts w:ascii="Arial" w:hAnsi="Arial" w:cs="Arial"/>
                <w:b/>
                <w:bCs/>
              </w:rPr>
              <w:t>Province</w:t>
            </w:r>
          </w:p>
        </w:tc>
        <w:tc>
          <w:tcPr>
            <w:tcW w:w="1276" w:type="dxa"/>
            <w:noWrap/>
            <w:hideMark/>
          </w:tcPr>
          <w:p w:rsidR="00E44F9A" w:rsidRPr="00E44F9A" w:rsidRDefault="00E44F9A" w:rsidP="00E44F9A">
            <w:pPr>
              <w:rPr>
                <w:rFonts w:ascii="Arial" w:hAnsi="Arial" w:cs="Arial"/>
                <w:b/>
                <w:bCs/>
              </w:rPr>
            </w:pPr>
            <w:r w:rsidRPr="00E44F9A">
              <w:rPr>
                <w:rFonts w:ascii="Arial" w:hAnsi="Arial" w:cs="Arial"/>
                <w:b/>
                <w:bCs/>
              </w:rPr>
              <w:t xml:space="preserve"> 25-34yrs</w:t>
            </w:r>
          </w:p>
        </w:tc>
        <w:tc>
          <w:tcPr>
            <w:tcW w:w="1275" w:type="dxa"/>
            <w:noWrap/>
            <w:hideMark/>
          </w:tcPr>
          <w:p w:rsidR="00E44F9A" w:rsidRPr="00E44F9A" w:rsidRDefault="00E44F9A" w:rsidP="00E44F9A">
            <w:pPr>
              <w:rPr>
                <w:rFonts w:ascii="Arial" w:hAnsi="Arial" w:cs="Arial"/>
                <w:b/>
                <w:bCs/>
              </w:rPr>
            </w:pPr>
            <w:r w:rsidRPr="00E44F9A">
              <w:rPr>
                <w:rFonts w:ascii="Arial" w:hAnsi="Arial" w:cs="Arial"/>
                <w:b/>
                <w:bCs/>
              </w:rPr>
              <w:t xml:space="preserve"> 35-44yrs</w:t>
            </w:r>
          </w:p>
        </w:tc>
        <w:tc>
          <w:tcPr>
            <w:tcW w:w="1134" w:type="dxa"/>
            <w:noWrap/>
            <w:hideMark/>
          </w:tcPr>
          <w:p w:rsidR="00E44F9A" w:rsidRPr="00E44F9A" w:rsidRDefault="00E44F9A" w:rsidP="00E44F9A">
            <w:pPr>
              <w:rPr>
                <w:rFonts w:ascii="Arial" w:hAnsi="Arial" w:cs="Arial"/>
                <w:b/>
                <w:bCs/>
              </w:rPr>
            </w:pPr>
            <w:r w:rsidRPr="00E44F9A">
              <w:rPr>
                <w:rFonts w:ascii="Arial" w:hAnsi="Arial" w:cs="Arial"/>
                <w:b/>
                <w:bCs/>
              </w:rPr>
              <w:t xml:space="preserve"> 45-54yrs</w:t>
            </w:r>
          </w:p>
        </w:tc>
        <w:tc>
          <w:tcPr>
            <w:tcW w:w="1418" w:type="dxa"/>
            <w:noWrap/>
            <w:hideMark/>
          </w:tcPr>
          <w:p w:rsidR="00E44F9A" w:rsidRPr="00E44F9A" w:rsidRDefault="00E44F9A" w:rsidP="00E44F9A">
            <w:pPr>
              <w:rPr>
                <w:rFonts w:ascii="Arial" w:hAnsi="Arial" w:cs="Arial"/>
                <w:b/>
                <w:bCs/>
              </w:rPr>
            </w:pPr>
            <w:r w:rsidRPr="00E44F9A">
              <w:rPr>
                <w:rFonts w:ascii="Arial" w:hAnsi="Arial" w:cs="Arial"/>
                <w:b/>
                <w:bCs/>
              </w:rPr>
              <w:t xml:space="preserve"> 55-64yrs</w:t>
            </w:r>
          </w:p>
        </w:tc>
        <w:tc>
          <w:tcPr>
            <w:tcW w:w="1701" w:type="dxa"/>
            <w:noWrap/>
            <w:hideMark/>
          </w:tcPr>
          <w:p w:rsidR="00E44F9A" w:rsidRPr="00E44F9A" w:rsidRDefault="00E44F9A" w:rsidP="00E44F9A">
            <w:pPr>
              <w:rPr>
                <w:rFonts w:ascii="Arial" w:hAnsi="Arial" w:cs="Arial"/>
                <w:b/>
                <w:bCs/>
              </w:rPr>
            </w:pPr>
            <w:r w:rsidRPr="00E44F9A">
              <w:rPr>
                <w:rFonts w:ascii="Arial" w:hAnsi="Arial" w:cs="Arial"/>
                <w:b/>
                <w:bCs/>
              </w:rPr>
              <w:t xml:space="preserve"> *above 65</w:t>
            </w:r>
          </w:p>
        </w:tc>
      </w:tr>
      <w:tr w:rsidR="00E44F9A" w:rsidRPr="00E44F9A" w:rsidTr="00E44F9A">
        <w:trPr>
          <w:trHeight w:val="255"/>
        </w:trPr>
        <w:tc>
          <w:tcPr>
            <w:tcW w:w="1843" w:type="dxa"/>
            <w:noWrap/>
            <w:hideMark/>
          </w:tcPr>
          <w:p w:rsidR="00E44F9A" w:rsidRPr="00E44F9A" w:rsidRDefault="00E44F9A" w:rsidP="00E44F9A">
            <w:pPr>
              <w:rPr>
                <w:rFonts w:ascii="Arial" w:hAnsi="Arial" w:cs="Arial"/>
                <w:b/>
              </w:rPr>
            </w:pPr>
            <w:r w:rsidRPr="00E44F9A">
              <w:rPr>
                <w:rFonts w:ascii="Arial" w:hAnsi="Arial" w:cs="Arial"/>
                <w:b/>
              </w:rPr>
              <w:t xml:space="preserve">Eastern Cape </w:t>
            </w:r>
          </w:p>
        </w:tc>
        <w:tc>
          <w:tcPr>
            <w:tcW w:w="1276" w:type="dxa"/>
            <w:noWrap/>
            <w:hideMark/>
          </w:tcPr>
          <w:p w:rsidR="00E44F9A" w:rsidRPr="00E44F9A" w:rsidRDefault="00E44F9A" w:rsidP="00E44F9A">
            <w:pPr>
              <w:rPr>
                <w:rFonts w:ascii="Arial" w:hAnsi="Arial" w:cs="Arial"/>
              </w:rPr>
            </w:pPr>
            <w:r w:rsidRPr="00E44F9A">
              <w:rPr>
                <w:rFonts w:ascii="Arial" w:hAnsi="Arial" w:cs="Arial"/>
              </w:rPr>
              <w:t>87</w:t>
            </w:r>
          </w:p>
        </w:tc>
        <w:tc>
          <w:tcPr>
            <w:tcW w:w="1275" w:type="dxa"/>
            <w:noWrap/>
            <w:hideMark/>
          </w:tcPr>
          <w:p w:rsidR="00E44F9A" w:rsidRPr="00E44F9A" w:rsidRDefault="00E44F9A" w:rsidP="00E44F9A">
            <w:pPr>
              <w:rPr>
                <w:rFonts w:ascii="Arial" w:hAnsi="Arial" w:cs="Arial"/>
              </w:rPr>
            </w:pPr>
            <w:r w:rsidRPr="00E44F9A">
              <w:rPr>
                <w:rFonts w:ascii="Arial" w:hAnsi="Arial" w:cs="Arial"/>
              </w:rPr>
              <w:t>376</w:t>
            </w:r>
          </w:p>
        </w:tc>
        <w:tc>
          <w:tcPr>
            <w:tcW w:w="1134" w:type="dxa"/>
            <w:noWrap/>
            <w:hideMark/>
          </w:tcPr>
          <w:p w:rsidR="00E44F9A" w:rsidRPr="00E44F9A" w:rsidRDefault="00E44F9A" w:rsidP="00E44F9A">
            <w:pPr>
              <w:rPr>
                <w:rFonts w:ascii="Arial" w:hAnsi="Arial" w:cs="Arial"/>
              </w:rPr>
            </w:pPr>
            <w:r w:rsidRPr="00E44F9A">
              <w:rPr>
                <w:rFonts w:ascii="Arial" w:hAnsi="Arial" w:cs="Arial"/>
              </w:rPr>
              <w:t>652</w:t>
            </w:r>
          </w:p>
        </w:tc>
        <w:tc>
          <w:tcPr>
            <w:tcW w:w="1418" w:type="dxa"/>
            <w:noWrap/>
            <w:hideMark/>
          </w:tcPr>
          <w:p w:rsidR="00E44F9A" w:rsidRPr="00E44F9A" w:rsidRDefault="00E44F9A" w:rsidP="00E44F9A">
            <w:pPr>
              <w:rPr>
                <w:rFonts w:ascii="Arial" w:hAnsi="Arial" w:cs="Arial"/>
              </w:rPr>
            </w:pPr>
            <w:r w:rsidRPr="00E44F9A">
              <w:rPr>
                <w:rFonts w:ascii="Arial" w:hAnsi="Arial" w:cs="Arial"/>
              </w:rPr>
              <w:t>586</w:t>
            </w:r>
          </w:p>
        </w:tc>
        <w:tc>
          <w:tcPr>
            <w:tcW w:w="1701" w:type="dxa"/>
            <w:noWrap/>
            <w:hideMark/>
          </w:tcPr>
          <w:p w:rsidR="00E44F9A" w:rsidRPr="00E44F9A" w:rsidRDefault="00E44F9A" w:rsidP="00E44F9A">
            <w:pPr>
              <w:rPr>
                <w:rFonts w:ascii="Arial" w:hAnsi="Arial" w:cs="Arial"/>
              </w:rPr>
            </w:pPr>
            <w:r w:rsidRPr="00E44F9A">
              <w:rPr>
                <w:rFonts w:ascii="Arial" w:hAnsi="Arial" w:cs="Arial"/>
              </w:rPr>
              <w:t>7</w:t>
            </w:r>
          </w:p>
        </w:tc>
      </w:tr>
      <w:tr w:rsidR="00E44F9A" w:rsidRPr="00E44F9A" w:rsidTr="00E44F9A">
        <w:trPr>
          <w:trHeight w:val="255"/>
        </w:trPr>
        <w:tc>
          <w:tcPr>
            <w:tcW w:w="1843" w:type="dxa"/>
            <w:noWrap/>
            <w:hideMark/>
          </w:tcPr>
          <w:p w:rsidR="00E44F9A" w:rsidRPr="00E44F9A" w:rsidRDefault="00E44F9A" w:rsidP="00E44F9A">
            <w:pPr>
              <w:rPr>
                <w:rFonts w:ascii="Arial" w:hAnsi="Arial" w:cs="Arial"/>
                <w:b/>
              </w:rPr>
            </w:pPr>
            <w:r w:rsidRPr="00E44F9A">
              <w:rPr>
                <w:rFonts w:ascii="Arial" w:hAnsi="Arial" w:cs="Arial"/>
                <w:b/>
              </w:rPr>
              <w:t xml:space="preserve">Free State </w:t>
            </w:r>
          </w:p>
        </w:tc>
        <w:tc>
          <w:tcPr>
            <w:tcW w:w="1276" w:type="dxa"/>
            <w:noWrap/>
            <w:hideMark/>
          </w:tcPr>
          <w:p w:rsidR="00E44F9A" w:rsidRPr="00E44F9A" w:rsidRDefault="00E44F9A" w:rsidP="00E44F9A">
            <w:pPr>
              <w:rPr>
                <w:rFonts w:ascii="Arial" w:hAnsi="Arial" w:cs="Arial"/>
              </w:rPr>
            </w:pPr>
            <w:r w:rsidRPr="00E44F9A">
              <w:rPr>
                <w:rFonts w:ascii="Arial" w:hAnsi="Arial" w:cs="Arial"/>
              </w:rPr>
              <w:t>12</w:t>
            </w:r>
          </w:p>
        </w:tc>
        <w:tc>
          <w:tcPr>
            <w:tcW w:w="1275" w:type="dxa"/>
            <w:noWrap/>
            <w:hideMark/>
          </w:tcPr>
          <w:p w:rsidR="00E44F9A" w:rsidRPr="00E44F9A" w:rsidRDefault="00E44F9A" w:rsidP="00E44F9A">
            <w:pPr>
              <w:rPr>
                <w:rFonts w:ascii="Arial" w:hAnsi="Arial" w:cs="Arial"/>
              </w:rPr>
            </w:pPr>
            <w:r w:rsidRPr="00E44F9A">
              <w:rPr>
                <w:rFonts w:ascii="Arial" w:hAnsi="Arial" w:cs="Arial"/>
              </w:rPr>
              <w:t>100</w:t>
            </w:r>
          </w:p>
        </w:tc>
        <w:tc>
          <w:tcPr>
            <w:tcW w:w="1134" w:type="dxa"/>
            <w:noWrap/>
            <w:hideMark/>
          </w:tcPr>
          <w:p w:rsidR="00E44F9A" w:rsidRPr="00E44F9A" w:rsidRDefault="00E44F9A" w:rsidP="00E44F9A">
            <w:pPr>
              <w:rPr>
                <w:rFonts w:ascii="Arial" w:hAnsi="Arial" w:cs="Arial"/>
              </w:rPr>
            </w:pPr>
            <w:r w:rsidRPr="00E44F9A">
              <w:rPr>
                <w:rFonts w:ascii="Arial" w:hAnsi="Arial" w:cs="Arial"/>
              </w:rPr>
              <w:t>345</w:t>
            </w:r>
          </w:p>
        </w:tc>
        <w:tc>
          <w:tcPr>
            <w:tcW w:w="1418" w:type="dxa"/>
            <w:noWrap/>
            <w:hideMark/>
          </w:tcPr>
          <w:p w:rsidR="00E44F9A" w:rsidRPr="00E44F9A" w:rsidRDefault="00E44F9A" w:rsidP="00E44F9A">
            <w:pPr>
              <w:rPr>
                <w:rFonts w:ascii="Arial" w:hAnsi="Arial" w:cs="Arial"/>
              </w:rPr>
            </w:pPr>
            <w:r w:rsidRPr="00E44F9A">
              <w:rPr>
                <w:rFonts w:ascii="Arial" w:hAnsi="Arial" w:cs="Arial"/>
              </w:rPr>
              <w:t>378</w:t>
            </w:r>
          </w:p>
        </w:tc>
        <w:tc>
          <w:tcPr>
            <w:tcW w:w="1701" w:type="dxa"/>
            <w:noWrap/>
            <w:hideMark/>
          </w:tcPr>
          <w:p w:rsidR="00E44F9A" w:rsidRPr="00E44F9A" w:rsidRDefault="00E44F9A" w:rsidP="00E44F9A">
            <w:pPr>
              <w:rPr>
                <w:rFonts w:ascii="Arial" w:hAnsi="Arial" w:cs="Arial"/>
              </w:rPr>
            </w:pPr>
            <w:r w:rsidRPr="00E44F9A">
              <w:rPr>
                <w:rFonts w:ascii="Arial" w:hAnsi="Arial" w:cs="Arial"/>
              </w:rPr>
              <w:t>1</w:t>
            </w:r>
          </w:p>
        </w:tc>
      </w:tr>
      <w:tr w:rsidR="00E44F9A" w:rsidRPr="00E44F9A" w:rsidTr="00E44F9A">
        <w:trPr>
          <w:trHeight w:val="255"/>
        </w:trPr>
        <w:tc>
          <w:tcPr>
            <w:tcW w:w="1843" w:type="dxa"/>
            <w:noWrap/>
            <w:hideMark/>
          </w:tcPr>
          <w:p w:rsidR="00E44F9A" w:rsidRPr="00E44F9A" w:rsidRDefault="00E44F9A" w:rsidP="00E44F9A">
            <w:pPr>
              <w:rPr>
                <w:rFonts w:ascii="Arial" w:hAnsi="Arial" w:cs="Arial"/>
                <w:b/>
              </w:rPr>
            </w:pPr>
            <w:r w:rsidRPr="00E44F9A">
              <w:rPr>
                <w:rFonts w:ascii="Arial" w:hAnsi="Arial" w:cs="Arial"/>
                <w:b/>
              </w:rPr>
              <w:t xml:space="preserve">Gauteng </w:t>
            </w:r>
          </w:p>
        </w:tc>
        <w:tc>
          <w:tcPr>
            <w:tcW w:w="1276" w:type="dxa"/>
            <w:noWrap/>
            <w:hideMark/>
          </w:tcPr>
          <w:p w:rsidR="00E44F9A" w:rsidRPr="00E44F9A" w:rsidRDefault="00E44F9A" w:rsidP="00E44F9A">
            <w:pPr>
              <w:rPr>
                <w:rFonts w:ascii="Arial" w:hAnsi="Arial" w:cs="Arial"/>
              </w:rPr>
            </w:pPr>
            <w:r w:rsidRPr="00E44F9A">
              <w:rPr>
                <w:rFonts w:ascii="Arial" w:hAnsi="Arial" w:cs="Arial"/>
              </w:rPr>
              <w:t>293</w:t>
            </w:r>
          </w:p>
        </w:tc>
        <w:tc>
          <w:tcPr>
            <w:tcW w:w="1275" w:type="dxa"/>
            <w:noWrap/>
            <w:hideMark/>
          </w:tcPr>
          <w:p w:rsidR="00E44F9A" w:rsidRPr="00E44F9A" w:rsidRDefault="00E44F9A" w:rsidP="00E44F9A">
            <w:pPr>
              <w:rPr>
                <w:rFonts w:ascii="Arial" w:hAnsi="Arial" w:cs="Arial"/>
              </w:rPr>
            </w:pPr>
            <w:r w:rsidRPr="00E44F9A">
              <w:rPr>
                <w:rFonts w:ascii="Arial" w:hAnsi="Arial" w:cs="Arial"/>
              </w:rPr>
              <w:t>1105</w:t>
            </w:r>
          </w:p>
        </w:tc>
        <w:tc>
          <w:tcPr>
            <w:tcW w:w="1134" w:type="dxa"/>
            <w:noWrap/>
            <w:hideMark/>
          </w:tcPr>
          <w:p w:rsidR="00E44F9A" w:rsidRPr="00E44F9A" w:rsidRDefault="00E44F9A" w:rsidP="00E44F9A">
            <w:pPr>
              <w:rPr>
                <w:rFonts w:ascii="Arial" w:hAnsi="Arial" w:cs="Arial"/>
              </w:rPr>
            </w:pPr>
            <w:r w:rsidRPr="00E44F9A">
              <w:rPr>
                <w:rFonts w:ascii="Arial" w:hAnsi="Arial" w:cs="Arial"/>
              </w:rPr>
              <w:t>1693</w:t>
            </w:r>
          </w:p>
        </w:tc>
        <w:tc>
          <w:tcPr>
            <w:tcW w:w="1418" w:type="dxa"/>
            <w:noWrap/>
            <w:hideMark/>
          </w:tcPr>
          <w:p w:rsidR="00E44F9A" w:rsidRPr="00E44F9A" w:rsidRDefault="00E44F9A" w:rsidP="00E44F9A">
            <w:pPr>
              <w:rPr>
                <w:rFonts w:ascii="Arial" w:hAnsi="Arial" w:cs="Arial"/>
              </w:rPr>
            </w:pPr>
            <w:r w:rsidRPr="00E44F9A">
              <w:rPr>
                <w:rFonts w:ascii="Arial" w:hAnsi="Arial" w:cs="Arial"/>
              </w:rPr>
              <w:t>1448</w:t>
            </w:r>
          </w:p>
        </w:tc>
        <w:tc>
          <w:tcPr>
            <w:tcW w:w="1701" w:type="dxa"/>
            <w:noWrap/>
            <w:hideMark/>
          </w:tcPr>
          <w:p w:rsidR="00E44F9A" w:rsidRPr="00E44F9A" w:rsidRDefault="00E44F9A" w:rsidP="00E44F9A">
            <w:pPr>
              <w:rPr>
                <w:rFonts w:ascii="Arial" w:hAnsi="Arial" w:cs="Arial"/>
              </w:rPr>
            </w:pPr>
            <w:r w:rsidRPr="00E44F9A">
              <w:rPr>
                <w:rFonts w:ascii="Arial" w:hAnsi="Arial" w:cs="Arial"/>
              </w:rPr>
              <w:t>28</w:t>
            </w:r>
          </w:p>
        </w:tc>
      </w:tr>
      <w:tr w:rsidR="00E44F9A" w:rsidRPr="00E44F9A" w:rsidTr="00E44F9A">
        <w:trPr>
          <w:trHeight w:val="255"/>
        </w:trPr>
        <w:tc>
          <w:tcPr>
            <w:tcW w:w="1843" w:type="dxa"/>
            <w:noWrap/>
            <w:hideMark/>
          </w:tcPr>
          <w:p w:rsidR="00E44F9A" w:rsidRPr="00E44F9A" w:rsidRDefault="00E44F9A" w:rsidP="00E44F9A">
            <w:pPr>
              <w:rPr>
                <w:rFonts w:ascii="Arial" w:hAnsi="Arial" w:cs="Arial"/>
                <w:b/>
              </w:rPr>
            </w:pPr>
            <w:r w:rsidRPr="00E44F9A">
              <w:rPr>
                <w:rFonts w:ascii="Arial" w:hAnsi="Arial" w:cs="Arial"/>
                <w:b/>
              </w:rPr>
              <w:t xml:space="preserve">KwaZulu-Natal </w:t>
            </w:r>
          </w:p>
        </w:tc>
        <w:tc>
          <w:tcPr>
            <w:tcW w:w="1276" w:type="dxa"/>
            <w:noWrap/>
            <w:hideMark/>
          </w:tcPr>
          <w:p w:rsidR="00E44F9A" w:rsidRPr="00E44F9A" w:rsidRDefault="00E44F9A" w:rsidP="00E44F9A">
            <w:pPr>
              <w:rPr>
                <w:rFonts w:ascii="Arial" w:hAnsi="Arial" w:cs="Arial"/>
              </w:rPr>
            </w:pPr>
            <w:r w:rsidRPr="00E44F9A">
              <w:rPr>
                <w:rFonts w:ascii="Arial" w:hAnsi="Arial" w:cs="Arial"/>
              </w:rPr>
              <w:t>386</w:t>
            </w:r>
          </w:p>
        </w:tc>
        <w:tc>
          <w:tcPr>
            <w:tcW w:w="1275" w:type="dxa"/>
            <w:noWrap/>
            <w:hideMark/>
          </w:tcPr>
          <w:p w:rsidR="00E44F9A" w:rsidRPr="00E44F9A" w:rsidRDefault="00E44F9A" w:rsidP="00E44F9A">
            <w:pPr>
              <w:rPr>
                <w:rFonts w:ascii="Arial" w:hAnsi="Arial" w:cs="Arial"/>
              </w:rPr>
            </w:pPr>
            <w:r w:rsidRPr="00E44F9A">
              <w:rPr>
                <w:rFonts w:ascii="Arial" w:hAnsi="Arial" w:cs="Arial"/>
              </w:rPr>
              <w:t>1975</w:t>
            </w:r>
          </w:p>
        </w:tc>
        <w:tc>
          <w:tcPr>
            <w:tcW w:w="1134" w:type="dxa"/>
            <w:noWrap/>
            <w:hideMark/>
          </w:tcPr>
          <w:p w:rsidR="00E44F9A" w:rsidRPr="00E44F9A" w:rsidRDefault="00E44F9A" w:rsidP="00E44F9A">
            <w:pPr>
              <w:rPr>
                <w:rFonts w:ascii="Arial" w:hAnsi="Arial" w:cs="Arial"/>
              </w:rPr>
            </w:pPr>
            <w:r w:rsidRPr="00E44F9A">
              <w:rPr>
                <w:rFonts w:ascii="Arial" w:hAnsi="Arial" w:cs="Arial"/>
              </w:rPr>
              <w:t>2545</w:t>
            </w:r>
          </w:p>
        </w:tc>
        <w:tc>
          <w:tcPr>
            <w:tcW w:w="1418" w:type="dxa"/>
            <w:noWrap/>
            <w:hideMark/>
          </w:tcPr>
          <w:p w:rsidR="00E44F9A" w:rsidRPr="00E44F9A" w:rsidRDefault="00E44F9A" w:rsidP="00E44F9A">
            <w:pPr>
              <w:rPr>
                <w:rFonts w:ascii="Arial" w:hAnsi="Arial" w:cs="Arial"/>
              </w:rPr>
            </w:pPr>
            <w:r w:rsidRPr="00E44F9A">
              <w:rPr>
                <w:rFonts w:ascii="Arial" w:hAnsi="Arial" w:cs="Arial"/>
              </w:rPr>
              <w:t>1689</w:t>
            </w:r>
          </w:p>
        </w:tc>
        <w:tc>
          <w:tcPr>
            <w:tcW w:w="1701" w:type="dxa"/>
            <w:noWrap/>
            <w:hideMark/>
          </w:tcPr>
          <w:p w:rsidR="00E44F9A" w:rsidRPr="00E44F9A" w:rsidRDefault="00E44F9A" w:rsidP="00E44F9A">
            <w:pPr>
              <w:rPr>
                <w:rFonts w:ascii="Arial" w:hAnsi="Arial" w:cs="Arial"/>
              </w:rPr>
            </w:pPr>
            <w:r w:rsidRPr="00E44F9A">
              <w:rPr>
                <w:rFonts w:ascii="Arial" w:hAnsi="Arial" w:cs="Arial"/>
              </w:rPr>
              <w:t>12</w:t>
            </w:r>
          </w:p>
        </w:tc>
      </w:tr>
      <w:tr w:rsidR="00E44F9A" w:rsidRPr="00E44F9A" w:rsidTr="00E44F9A">
        <w:trPr>
          <w:trHeight w:val="255"/>
        </w:trPr>
        <w:tc>
          <w:tcPr>
            <w:tcW w:w="1843" w:type="dxa"/>
            <w:noWrap/>
            <w:hideMark/>
          </w:tcPr>
          <w:p w:rsidR="00E44F9A" w:rsidRPr="00E44F9A" w:rsidRDefault="00E44F9A" w:rsidP="00E44F9A">
            <w:pPr>
              <w:rPr>
                <w:rFonts w:ascii="Arial" w:hAnsi="Arial" w:cs="Arial"/>
                <w:b/>
              </w:rPr>
            </w:pPr>
            <w:r w:rsidRPr="00E44F9A">
              <w:rPr>
                <w:rFonts w:ascii="Arial" w:hAnsi="Arial" w:cs="Arial"/>
                <w:b/>
              </w:rPr>
              <w:t xml:space="preserve">Limpopo </w:t>
            </w:r>
          </w:p>
        </w:tc>
        <w:tc>
          <w:tcPr>
            <w:tcW w:w="1276" w:type="dxa"/>
            <w:noWrap/>
            <w:hideMark/>
          </w:tcPr>
          <w:p w:rsidR="00E44F9A" w:rsidRPr="00E44F9A" w:rsidRDefault="00E44F9A" w:rsidP="00E44F9A">
            <w:pPr>
              <w:rPr>
                <w:rFonts w:ascii="Arial" w:hAnsi="Arial" w:cs="Arial"/>
              </w:rPr>
            </w:pPr>
            <w:r w:rsidRPr="00E44F9A">
              <w:rPr>
                <w:rFonts w:ascii="Arial" w:hAnsi="Arial" w:cs="Arial"/>
              </w:rPr>
              <w:t>109</w:t>
            </w:r>
          </w:p>
        </w:tc>
        <w:tc>
          <w:tcPr>
            <w:tcW w:w="1275" w:type="dxa"/>
            <w:noWrap/>
            <w:hideMark/>
          </w:tcPr>
          <w:p w:rsidR="00E44F9A" w:rsidRPr="00E44F9A" w:rsidRDefault="00E44F9A" w:rsidP="00E44F9A">
            <w:pPr>
              <w:rPr>
                <w:rFonts w:ascii="Arial" w:hAnsi="Arial" w:cs="Arial"/>
              </w:rPr>
            </w:pPr>
            <w:r w:rsidRPr="00E44F9A">
              <w:rPr>
                <w:rFonts w:ascii="Arial" w:hAnsi="Arial" w:cs="Arial"/>
              </w:rPr>
              <w:t>527</w:t>
            </w:r>
          </w:p>
        </w:tc>
        <w:tc>
          <w:tcPr>
            <w:tcW w:w="1134" w:type="dxa"/>
            <w:noWrap/>
            <w:hideMark/>
          </w:tcPr>
          <w:p w:rsidR="00E44F9A" w:rsidRPr="00E44F9A" w:rsidRDefault="00E44F9A" w:rsidP="00E44F9A">
            <w:pPr>
              <w:rPr>
                <w:rFonts w:ascii="Arial" w:hAnsi="Arial" w:cs="Arial"/>
              </w:rPr>
            </w:pPr>
            <w:r w:rsidRPr="00E44F9A">
              <w:rPr>
                <w:rFonts w:ascii="Arial" w:hAnsi="Arial" w:cs="Arial"/>
              </w:rPr>
              <w:t>1072</w:t>
            </w:r>
          </w:p>
        </w:tc>
        <w:tc>
          <w:tcPr>
            <w:tcW w:w="1418" w:type="dxa"/>
            <w:noWrap/>
            <w:hideMark/>
          </w:tcPr>
          <w:p w:rsidR="00E44F9A" w:rsidRPr="00E44F9A" w:rsidRDefault="00E44F9A" w:rsidP="00E44F9A">
            <w:pPr>
              <w:rPr>
                <w:rFonts w:ascii="Arial" w:hAnsi="Arial" w:cs="Arial"/>
              </w:rPr>
            </w:pPr>
            <w:r w:rsidRPr="00E44F9A">
              <w:rPr>
                <w:rFonts w:ascii="Arial" w:hAnsi="Arial" w:cs="Arial"/>
              </w:rPr>
              <w:t>1160</w:t>
            </w:r>
          </w:p>
        </w:tc>
        <w:tc>
          <w:tcPr>
            <w:tcW w:w="1701" w:type="dxa"/>
            <w:noWrap/>
            <w:hideMark/>
          </w:tcPr>
          <w:p w:rsidR="00E44F9A" w:rsidRPr="00E44F9A" w:rsidRDefault="00E44F9A" w:rsidP="00E44F9A">
            <w:pPr>
              <w:rPr>
                <w:rFonts w:ascii="Arial" w:hAnsi="Arial" w:cs="Arial"/>
              </w:rPr>
            </w:pPr>
            <w:r w:rsidRPr="00E44F9A">
              <w:rPr>
                <w:rFonts w:ascii="Arial" w:hAnsi="Arial" w:cs="Arial"/>
              </w:rPr>
              <w:t>8</w:t>
            </w:r>
          </w:p>
        </w:tc>
      </w:tr>
      <w:tr w:rsidR="00E44F9A" w:rsidRPr="00E44F9A" w:rsidTr="00E44F9A">
        <w:trPr>
          <w:trHeight w:val="255"/>
        </w:trPr>
        <w:tc>
          <w:tcPr>
            <w:tcW w:w="1843" w:type="dxa"/>
            <w:noWrap/>
            <w:hideMark/>
          </w:tcPr>
          <w:p w:rsidR="00E44F9A" w:rsidRPr="00E44F9A" w:rsidRDefault="00E44F9A" w:rsidP="00E44F9A">
            <w:pPr>
              <w:rPr>
                <w:rFonts w:ascii="Arial" w:hAnsi="Arial" w:cs="Arial"/>
                <w:b/>
              </w:rPr>
            </w:pPr>
            <w:r w:rsidRPr="00E44F9A">
              <w:rPr>
                <w:rFonts w:ascii="Arial" w:hAnsi="Arial" w:cs="Arial"/>
                <w:b/>
              </w:rPr>
              <w:t xml:space="preserve">Northern Cape </w:t>
            </w:r>
          </w:p>
        </w:tc>
        <w:tc>
          <w:tcPr>
            <w:tcW w:w="1276" w:type="dxa"/>
            <w:noWrap/>
            <w:hideMark/>
          </w:tcPr>
          <w:p w:rsidR="00E44F9A" w:rsidRPr="00E44F9A" w:rsidRDefault="00E44F9A" w:rsidP="00E44F9A">
            <w:pPr>
              <w:rPr>
                <w:rFonts w:ascii="Arial" w:hAnsi="Arial" w:cs="Arial"/>
              </w:rPr>
            </w:pPr>
            <w:r w:rsidRPr="00E44F9A">
              <w:rPr>
                <w:rFonts w:ascii="Arial" w:hAnsi="Arial" w:cs="Arial"/>
              </w:rPr>
              <w:t>16</w:t>
            </w:r>
          </w:p>
        </w:tc>
        <w:tc>
          <w:tcPr>
            <w:tcW w:w="1275" w:type="dxa"/>
            <w:noWrap/>
            <w:hideMark/>
          </w:tcPr>
          <w:p w:rsidR="00E44F9A" w:rsidRPr="00E44F9A" w:rsidRDefault="00E44F9A" w:rsidP="00E44F9A">
            <w:pPr>
              <w:rPr>
                <w:rFonts w:ascii="Arial" w:hAnsi="Arial" w:cs="Arial"/>
              </w:rPr>
            </w:pPr>
            <w:r w:rsidRPr="00E44F9A">
              <w:rPr>
                <w:rFonts w:ascii="Arial" w:hAnsi="Arial" w:cs="Arial"/>
              </w:rPr>
              <w:t>55</w:t>
            </w:r>
          </w:p>
        </w:tc>
        <w:tc>
          <w:tcPr>
            <w:tcW w:w="1134" w:type="dxa"/>
            <w:noWrap/>
            <w:hideMark/>
          </w:tcPr>
          <w:p w:rsidR="00E44F9A" w:rsidRPr="00E44F9A" w:rsidRDefault="00E44F9A" w:rsidP="00E44F9A">
            <w:pPr>
              <w:rPr>
                <w:rFonts w:ascii="Arial" w:hAnsi="Arial" w:cs="Arial"/>
              </w:rPr>
            </w:pPr>
            <w:r w:rsidRPr="00E44F9A">
              <w:rPr>
                <w:rFonts w:ascii="Arial" w:hAnsi="Arial" w:cs="Arial"/>
              </w:rPr>
              <w:t>154</w:t>
            </w:r>
          </w:p>
        </w:tc>
        <w:tc>
          <w:tcPr>
            <w:tcW w:w="1418" w:type="dxa"/>
            <w:noWrap/>
            <w:hideMark/>
          </w:tcPr>
          <w:p w:rsidR="00E44F9A" w:rsidRPr="00E44F9A" w:rsidRDefault="00E44F9A" w:rsidP="00E44F9A">
            <w:pPr>
              <w:rPr>
                <w:rFonts w:ascii="Arial" w:hAnsi="Arial" w:cs="Arial"/>
              </w:rPr>
            </w:pPr>
            <w:r w:rsidRPr="00E44F9A">
              <w:rPr>
                <w:rFonts w:ascii="Arial" w:hAnsi="Arial" w:cs="Arial"/>
              </w:rPr>
              <w:t>154</w:t>
            </w:r>
          </w:p>
        </w:tc>
        <w:tc>
          <w:tcPr>
            <w:tcW w:w="1701" w:type="dxa"/>
            <w:noWrap/>
            <w:hideMark/>
          </w:tcPr>
          <w:p w:rsidR="00E44F9A" w:rsidRPr="00E44F9A" w:rsidRDefault="00E44F9A" w:rsidP="00E44F9A">
            <w:pPr>
              <w:rPr>
                <w:rFonts w:ascii="Arial" w:hAnsi="Arial" w:cs="Arial"/>
              </w:rPr>
            </w:pPr>
            <w:r w:rsidRPr="00E44F9A">
              <w:rPr>
                <w:rFonts w:ascii="Arial" w:hAnsi="Arial" w:cs="Arial"/>
              </w:rPr>
              <w:t>11</w:t>
            </w:r>
          </w:p>
        </w:tc>
      </w:tr>
      <w:tr w:rsidR="00E44F9A" w:rsidRPr="00E44F9A" w:rsidTr="00E44F9A">
        <w:trPr>
          <w:trHeight w:val="255"/>
        </w:trPr>
        <w:tc>
          <w:tcPr>
            <w:tcW w:w="1843" w:type="dxa"/>
            <w:noWrap/>
            <w:hideMark/>
          </w:tcPr>
          <w:p w:rsidR="00E44F9A" w:rsidRPr="00E44F9A" w:rsidRDefault="00E44F9A" w:rsidP="00E44F9A">
            <w:pPr>
              <w:rPr>
                <w:rFonts w:ascii="Arial" w:hAnsi="Arial" w:cs="Arial"/>
                <w:b/>
              </w:rPr>
            </w:pPr>
            <w:r w:rsidRPr="00E44F9A">
              <w:rPr>
                <w:rFonts w:ascii="Arial" w:hAnsi="Arial" w:cs="Arial"/>
                <w:b/>
              </w:rPr>
              <w:t>Mpumalanga</w:t>
            </w:r>
          </w:p>
        </w:tc>
        <w:tc>
          <w:tcPr>
            <w:tcW w:w="1276" w:type="dxa"/>
            <w:noWrap/>
            <w:hideMark/>
          </w:tcPr>
          <w:p w:rsidR="00E44F9A" w:rsidRPr="00E44F9A" w:rsidRDefault="00E44F9A" w:rsidP="00E44F9A">
            <w:pPr>
              <w:rPr>
                <w:rFonts w:ascii="Arial" w:hAnsi="Arial" w:cs="Arial"/>
              </w:rPr>
            </w:pPr>
            <w:r w:rsidRPr="00E44F9A">
              <w:rPr>
                <w:rFonts w:ascii="Arial" w:hAnsi="Arial" w:cs="Arial"/>
              </w:rPr>
              <w:t>57</w:t>
            </w:r>
          </w:p>
        </w:tc>
        <w:tc>
          <w:tcPr>
            <w:tcW w:w="1275" w:type="dxa"/>
            <w:noWrap/>
            <w:hideMark/>
          </w:tcPr>
          <w:p w:rsidR="00E44F9A" w:rsidRPr="00E44F9A" w:rsidRDefault="00E44F9A" w:rsidP="00E44F9A">
            <w:pPr>
              <w:rPr>
                <w:rFonts w:ascii="Arial" w:hAnsi="Arial" w:cs="Arial"/>
              </w:rPr>
            </w:pPr>
            <w:r w:rsidRPr="00E44F9A">
              <w:rPr>
                <w:rFonts w:ascii="Arial" w:hAnsi="Arial" w:cs="Arial"/>
              </w:rPr>
              <w:t>293</w:t>
            </w:r>
          </w:p>
        </w:tc>
        <w:tc>
          <w:tcPr>
            <w:tcW w:w="1134" w:type="dxa"/>
            <w:noWrap/>
            <w:hideMark/>
          </w:tcPr>
          <w:p w:rsidR="00E44F9A" w:rsidRPr="00E44F9A" w:rsidRDefault="00E44F9A" w:rsidP="00E44F9A">
            <w:pPr>
              <w:rPr>
                <w:rFonts w:ascii="Arial" w:hAnsi="Arial" w:cs="Arial"/>
              </w:rPr>
            </w:pPr>
            <w:r w:rsidRPr="00E44F9A">
              <w:rPr>
                <w:rFonts w:ascii="Arial" w:hAnsi="Arial" w:cs="Arial"/>
              </w:rPr>
              <w:t>578</w:t>
            </w:r>
          </w:p>
        </w:tc>
        <w:tc>
          <w:tcPr>
            <w:tcW w:w="1418" w:type="dxa"/>
            <w:noWrap/>
            <w:hideMark/>
          </w:tcPr>
          <w:p w:rsidR="00E44F9A" w:rsidRPr="00E44F9A" w:rsidRDefault="00E44F9A" w:rsidP="00E44F9A">
            <w:pPr>
              <w:rPr>
                <w:rFonts w:ascii="Arial" w:hAnsi="Arial" w:cs="Arial"/>
              </w:rPr>
            </w:pPr>
            <w:r w:rsidRPr="00E44F9A">
              <w:rPr>
                <w:rFonts w:ascii="Arial" w:hAnsi="Arial" w:cs="Arial"/>
              </w:rPr>
              <w:t>431</w:t>
            </w:r>
          </w:p>
        </w:tc>
        <w:tc>
          <w:tcPr>
            <w:tcW w:w="1701" w:type="dxa"/>
            <w:noWrap/>
            <w:hideMark/>
          </w:tcPr>
          <w:p w:rsidR="00E44F9A" w:rsidRPr="00E44F9A" w:rsidRDefault="00E44F9A" w:rsidP="00E44F9A">
            <w:pPr>
              <w:rPr>
                <w:rFonts w:ascii="Arial" w:hAnsi="Arial" w:cs="Arial"/>
              </w:rPr>
            </w:pPr>
            <w:r w:rsidRPr="00E44F9A">
              <w:rPr>
                <w:rFonts w:ascii="Arial" w:hAnsi="Arial" w:cs="Arial"/>
              </w:rPr>
              <w:t>4</w:t>
            </w:r>
          </w:p>
        </w:tc>
      </w:tr>
      <w:tr w:rsidR="00E44F9A" w:rsidRPr="00E44F9A" w:rsidTr="00E44F9A">
        <w:trPr>
          <w:trHeight w:val="255"/>
        </w:trPr>
        <w:tc>
          <w:tcPr>
            <w:tcW w:w="1843" w:type="dxa"/>
            <w:noWrap/>
            <w:hideMark/>
          </w:tcPr>
          <w:p w:rsidR="00E44F9A" w:rsidRPr="00E44F9A" w:rsidRDefault="00E44F9A" w:rsidP="00E44F9A">
            <w:pPr>
              <w:rPr>
                <w:rFonts w:ascii="Arial" w:hAnsi="Arial" w:cs="Arial"/>
                <w:b/>
              </w:rPr>
            </w:pPr>
            <w:r w:rsidRPr="00E44F9A">
              <w:rPr>
                <w:rFonts w:ascii="Arial" w:hAnsi="Arial" w:cs="Arial"/>
                <w:b/>
              </w:rPr>
              <w:t xml:space="preserve">North West </w:t>
            </w:r>
          </w:p>
        </w:tc>
        <w:tc>
          <w:tcPr>
            <w:tcW w:w="1276" w:type="dxa"/>
            <w:noWrap/>
            <w:hideMark/>
          </w:tcPr>
          <w:p w:rsidR="00E44F9A" w:rsidRPr="00E44F9A" w:rsidRDefault="00E44F9A" w:rsidP="00E44F9A">
            <w:pPr>
              <w:rPr>
                <w:rFonts w:ascii="Arial" w:hAnsi="Arial" w:cs="Arial"/>
              </w:rPr>
            </w:pPr>
            <w:r w:rsidRPr="00E44F9A">
              <w:rPr>
                <w:rFonts w:ascii="Arial" w:hAnsi="Arial" w:cs="Arial"/>
              </w:rPr>
              <w:t>59</w:t>
            </w:r>
          </w:p>
        </w:tc>
        <w:tc>
          <w:tcPr>
            <w:tcW w:w="1275" w:type="dxa"/>
            <w:noWrap/>
            <w:hideMark/>
          </w:tcPr>
          <w:p w:rsidR="00E44F9A" w:rsidRPr="00E44F9A" w:rsidRDefault="00E44F9A" w:rsidP="00E44F9A">
            <w:pPr>
              <w:rPr>
                <w:rFonts w:ascii="Arial" w:hAnsi="Arial" w:cs="Arial"/>
              </w:rPr>
            </w:pPr>
            <w:r w:rsidRPr="00E44F9A">
              <w:rPr>
                <w:rFonts w:ascii="Arial" w:hAnsi="Arial" w:cs="Arial"/>
              </w:rPr>
              <w:t>282</w:t>
            </w:r>
          </w:p>
        </w:tc>
        <w:tc>
          <w:tcPr>
            <w:tcW w:w="1134" w:type="dxa"/>
            <w:noWrap/>
            <w:hideMark/>
          </w:tcPr>
          <w:p w:rsidR="00E44F9A" w:rsidRPr="00E44F9A" w:rsidRDefault="00E44F9A" w:rsidP="00E44F9A">
            <w:pPr>
              <w:rPr>
                <w:rFonts w:ascii="Arial" w:hAnsi="Arial" w:cs="Arial"/>
              </w:rPr>
            </w:pPr>
            <w:r w:rsidRPr="00E44F9A">
              <w:rPr>
                <w:rFonts w:ascii="Arial" w:hAnsi="Arial" w:cs="Arial"/>
              </w:rPr>
              <w:t>535</w:t>
            </w:r>
          </w:p>
        </w:tc>
        <w:tc>
          <w:tcPr>
            <w:tcW w:w="1418" w:type="dxa"/>
            <w:noWrap/>
            <w:hideMark/>
          </w:tcPr>
          <w:p w:rsidR="00E44F9A" w:rsidRPr="00E44F9A" w:rsidRDefault="00E44F9A" w:rsidP="00E44F9A">
            <w:pPr>
              <w:rPr>
                <w:rFonts w:ascii="Arial" w:hAnsi="Arial" w:cs="Arial"/>
              </w:rPr>
            </w:pPr>
            <w:r w:rsidRPr="00E44F9A">
              <w:rPr>
                <w:rFonts w:ascii="Arial" w:hAnsi="Arial" w:cs="Arial"/>
              </w:rPr>
              <w:t>406</w:t>
            </w:r>
          </w:p>
        </w:tc>
        <w:tc>
          <w:tcPr>
            <w:tcW w:w="1701" w:type="dxa"/>
            <w:noWrap/>
            <w:hideMark/>
          </w:tcPr>
          <w:p w:rsidR="00E44F9A" w:rsidRPr="00E44F9A" w:rsidRDefault="00E44F9A" w:rsidP="00E44F9A">
            <w:pPr>
              <w:rPr>
                <w:rFonts w:ascii="Arial" w:hAnsi="Arial" w:cs="Arial"/>
              </w:rPr>
            </w:pPr>
            <w:r w:rsidRPr="00E44F9A">
              <w:rPr>
                <w:rFonts w:ascii="Arial" w:hAnsi="Arial" w:cs="Arial"/>
              </w:rPr>
              <w:t>14</w:t>
            </w:r>
          </w:p>
        </w:tc>
      </w:tr>
      <w:tr w:rsidR="00E44F9A" w:rsidRPr="00E44F9A" w:rsidTr="00E44F9A">
        <w:trPr>
          <w:trHeight w:val="270"/>
        </w:trPr>
        <w:tc>
          <w:tcPr>
            <w:tcW w:w="1843" w:type="dxa"/>
            <w:noWrap/>
            <w:hideMark/>
          </w:tcPr>
          <w:p w:rsidR="00E44F9A" w:rsidRPr="00E44F9A" w:rsidRDefault="00E44F9A" w:rsidP="00E44F9A">
            <w:pPr>
              <w:rPr>
                <w:rFonts w:ascii="Arial" w:hAnsi="Arial" w:cs="Arial"/>
                <w:b/>
              </w:rPr>
            </w:pPr>
            <w:r w:rsidRPr="00E44F9A">
              <w:rPr>
                <w:rFonts w:ascii="Arial" w:hAnsi="Arial" w:cs="Arial"/>
                <w:b/>
              </w:rPr>
              <w:t xml:space="preserve">Western Cape </w:t>
            </w:r>
          </w:p>
        </w:tc>
        <w:tc>
          <w:tcPr>
            <w:tcW w:w="1276" w:type="dxa"/>
            <w:noWrap/>
            <w:hideMark/>
          </w:tcPr>
          <w:p w:rsidR="00E44F9A" w:rsidRPr="00E44F9A" w:rsidRDefault="00E44F9A" w:rsidP="00E44F9A">
            <w:pPr>
              <w:rPr>
                <w:rFonts w:ascii="Arial" w:hAnsi="Arial" w:cs="Arial"/>
              </w:rPr>
            </w:pPr>
            <w:r w:rsidRPr="00E44F9A">
              <w:rPr>
                <w:rFonts w:ascii="Arial" w:hAnsi="Arial" w:cs="Arial"/>
              </w:rPr>
              <w:t>225</w:t>
            </w:r>
          </w:p>
        </w:tc>
        <w:tc>
          <w:tcPr>
            <w:tcW w:w="1275" w:type="dxa"/>
            <w:noWrap/>
            <w:hideMark/>
          </w:tcPr>
          <w:p w:rsidR="00E44F9A" w:rsidRPr="00E44F9A" w:rsidRDefault="00E44F9A" w:rsidP="00E44F9A">
            <w:pPr>
              <w:rPr>
                <w:rFonts w:ascii="Arial" w:hAnsi="Arial" w:cs="Arial"/>
              </w:rPr>
            </w:pPr>
            <w:r w:rsidRPr="00E44F9A">
              <w:rPr>
                <w:rFonts w:ascii="Arial" w:hAnsi="Arial" w:cs="Arial"/>
              </w:rPr>
              <w:t>673</w:t>
            </w:r>
          </w:p>
        </w:tc>
        <w:tc>
          <w:tcPr>
            <w:tcW w:w="1134" w:type="dxa"/>
            <w:noWrap/>
            <w:hideMark/>
          </w:tcPr>
          <w:p w:rsidR="00E44F9A" w:rsidRPr="00E44F9A" w:rsidRDefault="00E44F9A" w:rsidP="00E44F9A">
            <w:pPr>
              <w:rPr>
                <w:rFonts w:ascii="Arial" w:hAnsi="Arial" w:cs="Arial"/>
              </w:rPr>
            </w:pPr>
            <w:r w:rsidRPr="00E44F9A">
              <w:rPr>
                <w:rFonts w:ascii="Arial" w:hAnsi="Arial" w:cs="Arial"/>
              </w:rPr>
              <w:t>912</w:t>
            </w:r>
          </w:p>
        </w:tc>
        <w:tc>
          <w:tcPr>
            <w:tcW w:w="1418" w:type="dxa"/>
            <w:noWrap/>
            <w:hideMark/>
          </w:tcPr>
          <w:p w:rsidR="00E44F9A" w:rsidRPr="00E44F9A" w:rsidRDefault="00E44F9A" w:rsidP="00E44F9A">
            <w:pPr>
              <w:rPr>
                <w:rFonts w:ascii="Arial" w:hAnsi="Arial" w:cs="Arial"/>
              </w:rPr>
            </w:pPr>
            <w:r w:rsidRPr="00E44F9A">
              <w:rPr>
                <w:rFonts w:ascii="Arial" w:hAnsi="Arial" w:cs="Arial"/>
              </w:rPr>
              <w:t>631</w:t>
            </w:r>
          </w:p>
        </w:tc>
        <w:tc>
          <w:tcPr>
            <w:tcW w:w="1701" w:type="dxa"/>
            <w:noWrap/>
            <w:hideMark/>
          </w:tcPr>
          <w:p w:rsidR="00E44F9A" w:rsidRPr="00E44F9A" w:rsidRDefault="00E44F9A" w:rsidP="00E44F9A">
            <w:pPr>
              <w:rPr>
                <w:rFonts w:ascii="Arial" w:hAnsi="Arial" w:cs="Arial"/>
              </w:rPr>
            </w:pPr>
            <w:r w:rsidRPr="00E44F9A">
              <w:rPr>
                <w:rFonts w:ascii="Arial" w:hAnsi="Arial" w:cs="Arial"/>
              </w:rPr>
              <w:t>6</w:t>
            </w:r>
          </w:p>
        </w:tc>
      </w:tr>
      <w:tr w:rsidR="00E44F9A" w:rsidRPr="00E44F9A" w:rsidTr="00E44F9A">
        <w:trPr>
          <w:trHeight w:val="270"/>
        </w:trPr>
        <w:tc>
          <w:tcPr>
            <w:tcW w:w="1843" w:type="dxa"/>
            <w:noWrap/>
            <w:hideMark/>
          </w:tcPr>
          <w:p w:rsidR="00E44F9A" w:rsidRPr="00E44F9A" w:rsidRDefault="00E44F9A" w:rsidP="00E44F9A">
            <w:pPr>
              <w:rPr>
                <w:rFonts w:ascii="Arial" w:hAnsi="Arial" w:cs="Arial"/>
                <w:b/>
              </w:rPr>
            </w:pPr>
            <w:r w:rsidRPr="00E44F9A">
              <w:rPr>
                <w:rFonts w:ascii="Arial" w:hAnsi="Arial" w:cs="Arial"/>
                <w:b/>
              </w:rPr>
              <w:t>Total</w:t>
            </w:r>
          </w:p>
        </w:tc>
        <w:tc>
          <w:tcPr>
            <w:tcW w:w="1276" w:type="dxa"/>
            <w:noWrap/>
            <w:hideMark/>
          </w:tcPr>
          <w:p w:rsidR="00E44F9A" w:rsidRPr="00E44F9A" w:rsidRDefault="00E44F9A" w:rsidP="00E44F9A">
            <w:pPr>
              <w:rPr>
                <w:rFonts w:ascii="Arial" w:hAnsi="Arial" w:cs="Arial"/>
                <w:b/>
              </w:rPr>
            </w:pPr>
            <w:r w:rsidRPr="00E44F9A">
              <w:rPr>
                <w:rFonts w:ascii="Arial" w:hAnsi="Arial" w:cs="Arial"/>
                <w:b/>
              </w:rPr>
              <w:t>1244</w:t>
            </w:r>
          </w:p>
        </w:tc>
        <w:tc>
          <w:tcPr>
            <w:tcW w:w="1275" w:type="dxa"/>
            <w:noWrap/>
            <w:hideMark/>
          </w:tcPr>
          <w:p w:rsidR="00E44F9A" w:rsidRPr="00E44F9A" w:rsidRDefault="00E44F9A" w:rsidP="00E44F9A">
            <w:pPr>
              <w:rPr>
                <w:rFonts w:ascii="Arial" w:hAnsi="Arial" w:cs="Arial"/>
                <w:b/>
              </w:rPr>
            </w:pPr>
            <w:r w:rsidRPr="00E44F9A">
              <w:rPr>
                <w:rFonts w:ascii="Arial" w:hAnsi="Arial" w:cs="Arial"/>
                <w:b/>
              </w:rPr>
              <w:t>5386</w:t>
            </w:r>
          </w:p>
        </w:tc>
        <w:tc>
          <w:tcPr>
            <w:tcW w:w="1134" w:type="dxa"/>
            <w:noWrap/>
            <w:hideMark/>
          </w:tcPr>
          <w:p w:rsidR="00E44F9A" w:rsidRPr="00E44F9A" w:rsidRDefault="00E44F9A" w:rsidP="00E44F9A">
            <w:pPr>
              <w:rPr>
                <w:rFonts w:ascii="Arial" w:hAnsi="Arial" w:cs="Arial"/>
                <w:b/>
              </w:rPr>
            </w:pPr>
            <w:r w:rsidRPr="00E44F9A">
              <w:rPr>
                <w:rFonts w:ascii="Arial" w:hAnsi="Arial" w:cs="Arial"/>
                <w:b/>
              </w:rPr>
              <w:t>8486</w:t>
            </w:r>
          </w:p>
        </w:tc>
        <w:tc>
          <w:tcPr>
            <w:tcW w:w="1418" w:type="dxa"/>
            <w:noWrap/>
            <w:hideMark/>
          </w:tcPr>
          <w:p w:rsidR="00E44F9A" w:rsidRPr="00E44F9A" w:rsidRDefault="00E44F9A" w:rsidP="00E44F9A">
            <w:pPr>
              <w:rPr>
                <w:rFonts w:ascii="Arial" w:hAnsi="Arial" w:cs="Arial"/>
                <w:b/>
              </w:rPr>
            </w:pPr>
            <w:r w:rsidRPr="00E44F9A">
              <w:rPr>
                <w:rFonts w:ascii="Arial" w:hAnsi="Arial" w:cs="Arial"/>
                <w:b/>
              </w:rPr>
              <w:t>6883</w:t>
            </w:r>
          </w:p>
        </w:tc>
        <w:tc>
          <w:tcPr>
            <w:tcW w:w="1701" w:type="dxa"/>
            <w:noWrap/>
            <w:hideMark/>
          </w:tcPr>
          <w:p w:rsidR="00E44F9A" w:rsidRPr="00E44F9A" w:rsidRDefault="00E44F9A" w:rsidP="00E44F9A">
            <w:pPr>
              <w:rPr>
                <w:rFonts w:ascii="Arial" w:hAnsi="Arial" w:cs="Arial"/>
                <w:b/>
              </w:rPr>
            </w:pPr>
            <w:r w:rsidRPr="00E44F9A">
              <w:rPr>
                <w:rFonts w:ascii="Arial" w:hAnsi="Arial" w:cs="Arial"/>
                <w:b/>
              </w:rPr>
              <w:t>91</w:t>
            </w:r>
          </w:p>
        </w:tc>
      </w:tr>
    </w:tbl>
    <w:p w:rsidR="00E44F9A" w:rsidRPr="00E44F9A" w:rsidRDefault="00E44F9A" w:rsidP="00E44F9A">
      <w:pPr>
        <w:spacing w:line="240" w:lineRule="auto"/>
        <w:ind w:left="720" w:hanging="180"/>
        <w:rPr>
          <w:rFonts w:ascii="Arial" w:hAnsi="Arial" w:cs="Arial"/>
          <w:b/>
        </w:rPr>
      </w:pPr>
      <w:r w:rsidRPr="00E44F9A">
        <w:rPr>
          <w:rFonts w:ascii="Arial" w:hAnsi="Arial" w:cs="Arial"/>
          <w:b/>
        </w:rPr>
        <w:t xml:space="preserve">* Aged above 65 are regulated in accordance with the Public Service Regulation and Act- to employ professionals over the age of 65 </w:t>
      </w:r>
    </w:p>
    <w:p w:rsidR="00E44F9A" w:rsidRPr="00E44F9A" w:rsidRDefault="00E44F9A" w:rsidP="00E44F9A">
      <w:pPr>
        <w:spacing w:line="240" w:lineRule="auto"/>
        <w:ind w:left="180" w:hanging="180"/>
        <w:rPr>
          <w:rFonts w:ascii="Arial" w:hAnsi="Arial" w:cs="Arial"/>
          <w:b/>
        </w:rPr>
      </w:pPr>
    </w:p>
    <w:p w:rsidR="00E44F9A" w:rsidRPr="00E44F9A" w:rsidRDefault="00E44F9A" w:rsidP="00E44F9A">
      <w:pPr>
        <w:spacing w:line="240" w:lineRule="auto"/>
        <w:ind w:left="180" w:hanging="180"/>
        <w:rPr>
          <w:rFonts w:ascii="Arial" w:hAnsi="Arial" w:cs="Arial"/>
          <w:b/>
        </w:rPr>
      </w:pPr>
    </w:p>
    <w:p w:rsidR="00E44F9A" w:rsidRPr="00E44F9A" w:rsidRDefault="00E44F9A" w:rsidP="00E44F9A">
      <w:pPr>
        <w:spacing w:line="240" w:lineRule="auto"/>
        <w:ind w:left="180" w:hanging="180"/>
        <w:rPr>
          <w:rFonts w:ascii="Arial" w:hAnsi="Arial" w:cs="Arial"/>
          <w:b/>
        </w:rPr>
      </w:pPr>
    </w:p>
    <w:p w:rsidR="00E44F9A" w:rsidRPr="00E44F9A" w:rsidRDefault="00E44F9A" w:rsidP="00E44F9A">
      <w:pPr>
        <w:spacing w:line="240" w:lineRule="auto"/>
        <w:ind w:left="180" w:hanging="180"/>
        <w:rPr>
          <w:rFonts w:ascii="Arial" w:hAnsi="Arial" w:cs="Arial"/>
          <w:b/>
        </w:rPr>
      </w:pPr>
    </w:p>
    <w:p w:rsidR="00E44F9A" w:rsidRPr="00E44F9A" w:rsidRDefault="00E44F9A" w:rsidP="00E44F9A">
      <w:pPr>
        <w:spacing w:line="240" w:lineRule="auto"/>
        <w:ind w:left="180" w:hanging="180"/>
        <w:rPr>
          <w:rFonts w:ascii="Arial" w:hAnsi="Arial" w:cs="Arial"/>
          <w:b/>
        </w:rPr>
      </w:pPr>
    </w:p>
    <w:p w:rsidR="00E44F9A" w:rsidRPr="00E44F9A" w:rsidRDefault="00E44F9A" w:rsidP="00E44F9A">
      <w:pPr>
        <w:spacing w:line="240" w:lineRule="auto"/>
        <w:ind w:left="180" w:hanging="180"/>
        <w:rPr>
          <w:rFonts w:ascii="Arial" w:hAnsi="Arial" w:cs="Arial"/>
          <w:b/>
        </w:rPr>
      </w:pPr>
    </w:p>
    <w:p w:rsidR="00E44F9A" w:rsidRPr="006014C0" w:rsidRDefault="00E44F9A" w:rsidP="006014C0">
      <w:pPr>
        <w:tabs>
          <w:tab w:val="left" w:pos="709"/>
        </w:tabs>
        <w:spacing w:line="240" w:lineRule="auto"/>
        <w:ind w:left="1276" w:hanging="1276"/>
        <w:rPr>
          <w:rFonts w:ascii="Arial" w:hAnsi="Arial" w:cs="Arial"/>
          <w:color w:val="242424"/>
          <w:sz w:val="24"/>
          <w:szCs w:val="24"/>
          <w:bdr w:val="none" w:sz="0" w:space="0" w:color="auto" w:frame="1"/>
        </w:rPr>
      </w:pPr>
      <w:r w:rsidRPr="006014C0">
        <w:rPr>
          <w:rFonts w:ascii="Arial" w:hAnsi="Arial" w:cs="Arial"/>
          <w:sz w:val="24"/>
          <w:szCs w:val="24"/>
        </w:rPr>
        <w:lastRenderedPageBreak/>
        <w:t xml:space="preserve">(2) </w:t>
      </w:r>
      <w:r w:rsidR="006014C0">
        <w:rPr>
          <w:rFonts w:ascii="Arial" w:hAnsi="Arial" w:cs="Arial"/>
          <w:sz w:val="24"/>
          <w:szCs w:val="24"/>
        </w:rPr>
        <w:tab/>
      </w:r>
      <w:r w:rsidRPr="006014C0">
        <w:rPr>
          <w:rFonts w:ascii="Arial" w:hAnsi="Arial" w:cs="Arial"/>
          <w:color w:val="242424"/>
          <w:sz w:val="24"/>
          <w:szCs w:val="24"/>
          <w:bdr w:val="none" w:sz="0" w:space="0" w:color="auto" w:frame="1"/>
        </w:rPr>
        <w:t xml:space="preserve">(a) </w:t>
      </w:r>
      <w:r w:rsidR="006014C0">
        <w:rPr>
          <w:rFonts w:ascii="Arial" w:hAnsi="Arial" w:cs="Arial"/>
          <w:color w:val="242424"/>
          <w:sz w:val="24"/>
          <w:szCs w:val="24"/>
          <w:bdr w:val="none" w:sz="0" w:space="0" w:color="auto" w:frame="1"/>
        </w:rPr>
        <w:tab/>
        <w:t>C</w:t>
      </w:r>
      <w:r w:rsidRPr="006014C0">
        <w:rPr>
          <w:rFonts w:ascii="Arial" w:hAnsi="Arial" w:cs="Arial"/>
          <w:color w:val="242424"/>
          <w:sz w:val="24"/>
          <w:szCs w:val="24"/>
          <w:bdr w:val="none" w:sz="0" w:space="0" w:color="auto" w:frame="1"/>
        </w:rPr>
        <w:t xml:space="preserve">urrent vacancy rate for all the specified nursing specialties in each province and </w:t>
      </w:r>
    </w:p>
    <w:tbl>
      <w:tblPr>
        <w:tblStyle w:val="TableGrid"/>
        <w:tblW w:w="0" w:type="auto"/>
        <w:tblInd w:w="1271" w:type="dxa"/>
        <w:tblLook w:val="04A0"/>
      </w:tblPr>
      <w:tblGrid>
        <w:gridCol w:w="2250"/>
        <w:gridCol w:w="1710"/>
        <w:gridCol w:w="2419"/>
      </w:tblGrid>
      <w:tr w:rsidR="00E44F9A" w:rsidRPr="006014C0" w:rsidTr="006014C0">
        <w:trPr>
          <w:trHeight w:val="255"/>
        </w:trPr>
        <w:tc>
          <w:tcPr>
            <w:tcW w:w="6379" w:type="dxa"/>
            <w:gridSpan w:val="3"/>
            <w:noWrap/>
            <w:hideMark/>
          </w:tcPr>
          <w:p w:rsidR="00E44F9A" w:rsidRPr="006014C0" w:rsidRDefault="00E44F9A" w:rsidP="00E44F9A">
            <w:pPr>
              <w:rPr>
                <w:rFonts w:ascii="Arial" w:hAnsi="Arial" w:cs="Arial"/>
                <w:b/>
                <w:sz w:val="24"/>
                <w:szCs w:val="24"/>
              </w:rPr>
            </w:pPr>
            <w:r w:rsidRPr="006014C0">
              <w:rPr>
                <w:rFonts w:ascii="Arial" w:hAnsi="Arial" w:cs="Arial"/>
                <w:b/>
                <w:sz w:val="24"/>
                <w:szCs w:val="24"/>
              </w:rPr>
              <w:t> </w:t>
            </w:r>
          </w:p>
          <w:p w:rsidR="00E44F9A" w:rsidRPr="006014C0" w:rsidRDefault="00E44F9A" w:rsidP="00E44F9A">
            <w:pPr>
              <w:jc w:val="center"/>
              <w:rPr>
                <w:rFonts w:ascii="Arial" w:hAnsi="Arial" w:cs="Arial"/>
                <w:b/>
                <w:sz w:val="24"/>
                <w:szCs w:val="24"/>
              </w:rPr>
            </w:pPr>
            <w:r w:rsidRPr="006014C0">
              <w:rPr>
                <w:rFonts w:ascii="Arial" w:hAnsi="Arial" w:cs="Arial"/>
                <w:b/>
                <w:bCs/>
                <w:sz w:val="24"/>
                <w:szCs w:val="24"/>
              </w:rPr>
              <w:t xml:space="preserve">Nursing Specialty Vacancy Rate </w:t>
            </w:r>
            <w:r w:rsidRPr="006014C0">
              <w:rPr>
                <w:rFonts w:ascii="Arial" w:hAnsi="Arial" w:cs="Arial"/>
                <w:b/>
                <w:sz w:val="24"/>
                <w:szCs w:val="24"/>
              </w:rPr>
              <w:t> </w:t>
            </w:r>
          </w:p>
        </w:tc>
      </w:tr>
      <w:tr w:rsidR="00E44F9A" w:rsidRPr="006014C0" w:rsidTr="006014C0">
        <w:trPr>
          <w:trHeight w:val="422"/>
        </w:trPr>
        <w:tc>
          <w:tcPr>
            <w:tcW w:w="2250" w:type="dxa"/>
            <w:noWrap/>
            <w:hideMark/>
          </w:tcPr>
          <w:p w:rsidR="00E44F9A" w:rsidRPr="006014C0" w:rsidRDefault="00E44F9A" w:rsidP="00E44F9A">
            <w:pPr>
              <w:rPr>
                <w:rFonts w:ascii="Arial" w:hAnsi="Arial" w:cs="Arial"/>
                <w:b/>
                <w:bCs/>
                <w:sz w:val="24"/>
                <w:szCs w:val="24"/>
              </w:rPr>
            </w:pPr>
            <w:r w:rsidRPr="006014C0">
              <w:rPr>
                <w:rFonts w:ascii="Arial" w:hAnsi="Arial" w:cs="Arial"/>
                <w:b/>
                <w:bCs/>
                <w:sz w:val="24"/>
                <w:szCs w:val="24"/>
              </w:rPr>
              <w:t>Province</w:t>
            </w:r>
          </w:p>
        </w:tc>
        <w:tc>
          <w:tcPr>
            <w:tcW w:w="1710" w:type="dxa"/>
            <w:noWrap/>
            <w:hideMark/>
          </w:tcPr>
          <w:p w:rsidR="00E44F9A" w:rsidRPr="006014C0" w:rsidRDefault="00E44F9A" w:rsidP="00E44F9A">
            <w:pPr>
              <w:rPr>
                <w:rFonts w:ascii="Arial" w:hAnsi="Arial" w:cs="Arial"/>
                <w:b/>
                <w:bCs/>
                <w:sz w:val="24"/>
                <w:szCs w:val="24"/>
              </w:rPr>
            </w:pPr>
            <w:r w:rsidRPr="006014C0">
              <w:rPr>
                <w:rFonts w:ascii="Arial" w:hAnsi="Arial" w:cs="Arial"/>
                <w:b/>
                <w:bCs/>
                <w:sz w:val="24"/>
                <w:szCs w:val="24"/>
              </w:rPr>
              <w:t xml:space="preserve"> Vacant</w:t>
            </w:r>
          </w:p>
        </w:tc>
        <w:tc>
          <w:tcPr>
            <w:tcW w:w="2419" w:type="dxa"/>
            <w:noWrap/>
            <w:hideMark/>
          </w:tcPr>
          <w:p w:rsidR="00E44F9A" w:rsidRPr="006014C0" w:rsidRDefault="00E44F9A" w:rsidP="00E44F9A">
            <w:pPr>
              <w:rPr>
                <w:rFonts w:ascii="Arial" w:hAnsi="Arial" w:cs="Arial"/>
                <w:b/>
                <w:bCs/>
                <w:sz w:val="24"/>
                <w:szCs w:val="24"/>
              </w:rPr>
            </w:pPr>
            <w:r w:rsidRPr="006014C0">
              <w:rPr>
                <w:rFonts w:ascii="Arial" w:hAnsi="Arial" w:cs="Arial"/>
                <w:b/>
                <w:bCs/>
                <w:sz w:val="24"/>
                <w:szCs w:val="24"/>
              </w:rPr>
              <w:t>Vacancy rate %</w:t>
            </w:r>
          </w:p>
        </w:tc>
      </w:tr>
      <w:tr w:rsidR="00E44F9A" w:rsidRPr="006014C0" w:rsidTr="006014C0">
        <w:trPr>
          <w:trHeight w:val="255"/>
        </w:trPr>
        <w:tc>
          <w:tcPr>
            <w:tcW w:w="2250" w:type="dxa"/>
            <w:noWrap/>
            <w:hideMark/>
          </w:tcPr>
          <w:p w:rsidR="00E44F9A" w:rsidRPr="006014C0" w:rsidRDefault="00E44F9A" w:rsidP="00E44F9A">
            <w:pPr>
              <w:rPr>
                <w:rFonts w:ascii="Arial" w:hAnsi="Arial" w:cs="Arial"/>
                <w:b/>
                <w:sz w:val="24"/>
                <w:szCs w:val="24"/>
              </w:rPr>
            </w:pPr>
            <w:r w:rsidRPr="006014C0">
              <w:rPr>
                <w:rFonts w:ascii="Arial" w:hAnsi="Arial" w:cs="Arial"/>
                <w:b/>
                <w:sz w:val="24"/>
                <w:szCs w:val="24"/>
              </w:rPr>
              <w:t xml:space="preserve">Eastern Cape </w:t>
            </w:r>
          </w:p>
        </w:tc>
        <w:tc>
          <w:tcPr>
            <w:tcW w:w="1710" w:type="dxa"/>
            <w:noWrap/>
            <w:hideMark/>
          </w:tcPr>
          <w:p w:rsidR="00E44F9A" w:rsidRPr="006014C0" w:rsidRDefault="00E44F9A" w:rsidP="00E44F9A">
            <w:pPr>
              <w:jc w:val="center"/>
              <w:rPr>
                <w:rFonts w:ascii="Arial" w:hAnsi="Arial" w:cs="Arial"/>
                <w:sz w:val="24"/>
                <w:szCs w:val="24"/>
              </w:rPr>
            </w:pPr>
            <w:r w:rsidRPr="006014C0">
              <w:rPr>
                <w:rFonts w:ascii="Arial" w:hAnsi="Arial" w:cs="Arial"/>
                <w:sz w:val="24"/>
                <w:szCs w:val="24"/>
              </w:rPr>
              <w:t>498</w:t>
            </w:r>
          </w:p>
        </w:tc>
        <w:tc>
          <w:tcPr>
            <w:tcW w:w="2419" w:type="dxa"/>
            <w:noWrap/>
            <w:hideMark/>
          </w:tcPr>
          <w:p w:rsidR="00E44F9A" w:rsidRPr="006014C0" w:rsidRDefault="00E44F9A" w:rsidP="00E44F9A">
            <w:pPr>
              <w:jc w:val="center"/>
              <w:rPr>
                <w:rFonts w:ascii="Arial" w:hAnsi="Arial" w:cs="Arial"/>
                <w:sz w:val="24"/>
                <w:szCs w:val="24"/>
              </w:rPr>
            </w:pPr>
            <w:r w:rsidRPr="006014C0">
              <w:rPr>
                <w:rFonts w:ascii="Arial" w:hAnsi="Arial" w:cs="Arial"/>
                <w:sz w:val="24"/>
                <w:szCs w:val="24"/>
              </w:rPr>
              <w:t>13.0%</w:t>
            </w:r>
          </w:p>
        </w:tc>
      </w:tr>
      <w:tr w:rsidR="00E44F9A" w:rsidRPr="006014C0" w:rsidTr="006014C0">
        <w:trPr>
          <w:trHeight w:val="255"/>
        </w:trPr>
        <w:tc>
          <w:tcPr>
            <w:tcW w:w="2250" w:type="dxa"/>
            <w:noWrap/>
            <w:hideMark/>
          </w:tcPr>
          <w:p w:rsidR="00E44F9A" w:rsidRPr="006014C0" w:rsidRDefault="00E44F9A" w:rsidP="00E44F9A">
            <w:pPr>
              <w:rPr>
                <w:rFonts w:ascii="Arial" w:hAnsi="Arial" w:cs="Arial"/>
                <w:b/>
                <w:sz w:val="24"/>
                <w:szCs w:val="24"/>
              </w:rPr>
            </w:pPr>
            <w:r w:rsidRPr="006014C0">
              <w:rPr>
                <w:rFonts w:ascii="Arial" w:hAnsi="Arial" w:cs="Arial"/>
                <w:b/>
                <w:sz w:val="24"/>
                <w:szCs w:val="24"/>
              </w:rPr>
              <w:t xml:space="preserve">Free State </w:t>
            </w:r>
          </w:p>
        </w:tc>
        <w:tc>
          <w:tcPr>
            <w:tcW w:w="1710" w:type="dxa"/>
            <w:noWrap/>
            <w:hideMark/>
          </w:tcPr>
          <w:p w:rsidR="00E44F9A" w:rsidRPr="006014C0" w:rsidRDefault="00E44F9A" w:rsidP="00E44F9A">
            <w:pPr>
              <w:jc w:val="center"/>
              <w:rPr>
                <w:rFonts w:ascii="Arial" w:hAnsi="Arial" w:cs="Arial"/>
                <w:sz w:val="24"/>
                <w:szCs w:val="24"/>
              </w:rPr>
            </w:pPr>
            <w:r w:rsidRPr="006014C0">
              <w:rPr>
                <w:rFonts w:ascii="Arial" w:hAnsi="Arial" w:cs="Arial"/>
                <w:sz w:val="24"/>
                <w:szCs w:val="24"/>
              </w:rPr>
              <w:t>46</w:t>
            </w:r>
          </w:p>
        </w:tc>
        <w:tc>
          <w:tcPr>
            <w:tcW w:w="2419" w:type="dxa"/>
            <w:noWrap/>
            <w:hideMark/>
          </w:tcPr>
          <w:p w:rsidR="00E44F9A" w:rsidRPr="006014C0" w:rsidRDefault="00E44F9A" w:rsidP="00E44F9A">
            <w:pPr>
              <w:jc w:val="center"/>
              <w:rPr>
                <w:rFonts w:ascii="Arial" w:hAnsi="Arial" w:cs="Arial"/>
                <w:sz w:val="24"/>
                <w:szCs w:val="24"/>
              </w:rPr>
            </w:pPr>
            <w:r w:rsidRPr="006014C0">
              <w:rPr>
                <w:rFonts w:ascii="Arial" w:hAnsi="Arial" w:cs="Arial"/>
                <w:sz w:val="24"/>
                <w:szCs w:val="24"/>
              </w:rPr>
              <w:t>2.8%</w:t>
            </w:r>
          </w:p>
        </w:tc>
      </w:tr>
      <w:tr w:rsidR="00E44F9A" w:rsidRPr="006014C0" w:rsidTr="006014C0">
        <w:trPr>
          <w:trHeight w:val="255"/>
        </w:trPr>
        <w:tc>
          <w:tcPr>
            <w:tcW w:w="2250" w:type="dxa"/>
            <w:noWrap/>
            <w:hideMark/>
          </w:tcPr>
          <w:p w:rsidR="00E44F9A" w:rsidRPr="006014C0" w:rsidRDefault="00E44F9A" w:rsidP="00E44F9A">
            <w:pPr>
              <w:rPr>
                <w:rFonts w:ascii="Arial" w:hAnsi="Arial" w:cs="Arial"/>
                <w:b/>
                <w:sz w:val="24"/>
                <w:szCs w:val="24"/>
              </w:rPr>
            </w:pPr>
            <w:r w:rsidRPr="006014C0">
              <w:rPr>
                <w:rFonts w:ascii="Arial" w:hAnsi="Arial" w:cs="Arial"/>
                <w:b/>
                <w:sz w:val="24"/>
                <w:szCs w:val="24"/>
              </w:rPr>
              <w:t xml:space="preserve">Gauteng </w:t>
            </w:r>
          </w:p>
        </w:tc>
        <w:tc>
          <w:tcPr>
            <w:tcW w:w="1710" w:type="dxa"/>
            <w:noWrap/>
            <w:hideMark/>
          </w:tcPr>
          <w:p w:rsidR="00E44F9A" w:rsidRPr="006014C0" w:rsidRDefault="00E44F9A" w:rsidP="00E44F9A">
            <w:pPr>
              <w:jc w:val="center"/>
              <w:rPr>
                <w:rFonts w:ascii="Arial" w:hAnsi="Arial" w:cs="Arial"/>
                <w:sz w:val="24"/>
                <w:szCs w:val="24"/>
              </w:rPr>
            </w:pPr>
            <w:r w:rsidRPr="006014C0">
              <w:rPr>
                <w:rFonts w:ascii="Arial" w:hAnsi="Arial" w:cs="Arial"/>
                <w:sz w:val="24"/>
                <w:szCs w:val="24"/>
              </w:rPr>
              <w:t>1096</w:t>
            </w:r>
          </w:p>
        </w:tc>
        <w:tc>
          <w:tcPr>
            <w:tcW w:w="2419" w:type="dxa"/>
            <w:noWrap/>
            <w:hideMark/>
          </w:tcPr>
          <w:p w:rsidR="00E44F9A" w:rsidRPr="006014C0" w:rsidRDefault="00E44F9A" w:rsidP="00E44F9A">
            <w:pPr>
              <w:jc w:val="center"/>
              <w:rPr>
                <w:rFonts w:ascii="Arial" w:hAnsi="Arial" w:cs="Arial"/>
                <w:sz w:val="24"/>
                <w:szCs w:val="24"/>
              </w:rPr>
            </w:pPr>
            <w:r w:rsidRPr="006014C0">
              <w:rPr>
                <w:rFonts w:ascii="Arial" w:hAnsi="Arial" w:cs="Arial"/>
                <w:sz w:val="24"/>
                <w:szCs w:val="24"/>
              </w:rPr>
              <w:t>15.2%</w:t>
            </w:r>
          </w:p>
        </w:tc>
      </w:tr>
      <w:tr w:rsidR="00E44F9A" w:rsidRPr="006014C0" w:rsidTr="006014C0">
        <w:trPr>
          <w:trHeight w:val="255"/>
        </w:trPr>
        <w:tc>
          <w:tcPr>
            <w:tcW w:w="2250" w:type="dxa"/>
            <w:noWrap/>
            <w:hideMark/>
          </w:tcPr>
          <w:p w:rsidR="00E44F9A" w:rsidRPr="006014C0" w:rsidRDefault="00E44F9A" w:rsidP="00E44F9A">
            <w:pPr>
              <w:rPr>
                <w:rFonts w:ascii="Arial" w:hAnsi="Arial" w:cs="Arial"/>
                <w:b/>
                <w:sz w:val="24"/>
                <w:szCs w:val="24"/>
              </w:rPr>
            </w:pPr>
            <w:r w:rsidRPr="006014C0">
              <w:rPr>
                <w:rFonts w:ascii="Arial" w:hAnsi="Arial" w:cs="Arial"/>
                <w:b/>
                <w:sz w:val="24"/>
                <w:szCs w:val="24"/>
              </w:rPr>
              <w:t xml:space="preserve">KwaZulu-Natal </w:t>
            </w:r>
          </w:p>
        </w:tc>
        <w:tc>
          <w:tcPr>
            <w:tcW w:w="1710" w:type="dxa"/>
            <w:noWrap/>
            <w:hideMark/>
          </w:tcPr>
          <w:p w:rsidR="00E44F9A" w:rsidRPr="006014C0" w:rsidRDefault="00E44F9A" w:rsidP="00E44F9A">
            <w:pPr>
              <w:jc w:val="center"/>
              <w:rPr>
                <w:rFonts w:ascii="Arial" w:hAnsi="Arial" w:cs="Arial"/>
                <w:sz w:val="24"/>
                <w:szCs w:val="24"/>
              </w:rPr>
            </w:pPr>
            <w:r w:rsidRPr="006014C0">
              <w:rPr>
                <w:rFonts w:ascii="Arial" w:hAnsi="Arial" w:cs="Arial"/>
                <w:sz w:val="24"/>
                <w:szCs w:val="24"/>
              </w:rPr>
              <w:t>1984</w:t>
            </w:r>
          </w:p>
        </w:tc>
        <w:tc>
          <w:tcPr>
            <w:tcW w:w="2419" w:type="dxa"/>
            <w:noWrap/>
            <w:hideMark/>
          </w:tcPr>
          <w:p w:rsidR="00E44F9A" w:rsidRPr="006014C0" w:rsidRDefault="00E44F9A" w:rsidP="00E44F9A">
            <w:pPr>
              <w:jc w:val="center"/>
              <w:rPr>
                <w:rFonts w:ascii="Arial" w:hAnsi="Arial" w:cs="Arial"/>
                <w:sz w:val="24"/>
                <w:szCs w:val="24"/>
              </w:rPr>
            </w:pPr>
            <w:r w:rsidRPr="006014C0">
              <w:rPr>
                <w:rFonts w:ascii="Arial" w:hAnsi="Arial" w:cs="Arial"/>
                <w:sz w:val="24"/>
                <w:szCs w:val="24"/>
              </w:rPr>
              <w:t>22.7%</w:t>
            </w:r>
          </w:p>
        </w:tc>
      </w:tr>
      <w:tr w:rsidR="00E44F9A" w:rsidRPr="006014C0" w:rsidTr="006014C0">
        <w:trPr>
          <w:trHeight w:val="255"/>
        </w:trPr>
        <w:tc>
          <w:tcPr>
            <w:tcW w:w="2250" w:type="dxa"/>
            <w:noWrap/>
            <w:hideMark/>
          </w:tcPr>
          <w:p w:rsidR="00E44F9A" w:rsidRPr="006014C0" w:rsidRDefault="00E44F9A" w:rsidP="00E44F9A">
            <w:pPr>
              <w:rPr>
                <w:rFonts w:ascii="Arial" w:hAnsi="Arial" w:cs="Arial"/>
                <w:b/>
                <w:sz w:val="24"/>
                <w:szCs w:val="24"/>
              </w:rPr>
            </w:pPr>
            <w:r w:rsidRPr="006014C0">
              <w:rPr>
                <w:rFonts w:ascii="Arial" w:hAnsi="Arial" w:cs="Arial"/>
                <w:b/>
                <w:sz w:val="24"/>
                <w:szCs w:val="24"/>
              </w:rPr>
              <w:t xml:space="preserve">Limpopo </w:t>
            </w:r>
          </w:p>
        </w:tc>
        <w:tc>
          <w:tcPr>
            <w:tcW w:w="1710" w:type="dxa"/>
            <w:noWrap/>
            <w:hideMark/>
          </w:tcPr>
          <w:p w:rsidR="00E44F9A" w:rsidRPr="006014C0" w:rsidRDefault="00E44F9A" w:rsidP="00E44F9A">
            <w:pPr>
              <w:jc w:val="center"/>
              <w:rPr>
                <w:rFonts w:ascii="Arial" w:hAnsi="Arial" w:cs="Arial"/>
                <w:sz w:val="24"/>
                <w:szCs w:val="24"/>
              </w:rPr>
            </w:pPr>
            <w:r w:rsidRPr="006014C0">
              <w:rPr>
                <w:rFonts w:ascii="Arial" w:hAnsi="Arial" w:cs="Arial"/>
                <w:sz w:val="24"/>
                <w:szCs w:val="24"/>
              </w:rPr>
              <w:t>340</w:t>
            </w:r>
          </w:p>
        </w:tc>
        <w:tc>
          <w:tcPr>
            <w:tcW w:w="2419" w:type="dxa"/>
            <w:noWrap/>
            <w:hideMark/>
          </w:tcPr>
          <w:p w:rsidR="00E44F9A" w:rsidRPr="006014C0" w:rsidRDefault="00E44F9A" w:rsidP="00E44F9A">
            <w:pPr>
              <w:jc w:val="center"/>
              <w:rPr>
                <w:rFonts w:ascii="Arial" w:hAnsi="Arial" w:cs="Arial"/>
                <w:sz w:val="24"/>
                <w:szCs w:val="24"/>
              </w:rPr>
            </w:pPr>
            <w:r w:rsidRPr="006014C0">
              <w:rPr>
                <w:rFonts w:ascii="Arial" w:hAnsi="Arial" w:cs="Arial"/>
                <w:sz w:val="24"/>
                <w:szCs w:val="24"/>
              </w:rPr>
              <w:t>10.2%</w:t>
            </w:r>
          </w:p>
        </w:tc>
      </w:tr>
      <w:tr w:rsidR="00E44F9A" w:rsidRPr="006014C0" w:rsidTr="006014C0">
        <w:trPr>
          <w:trHeight w:val="255"/>
        </w:trPr>
        <w:tc>
          <w:tcPr>
            <w:tcW w:w="2250" w:type="dxa"/>
            <w:noWrap/>
            <w:hideMark/>
          </w:tcPr>
          <w:p w:rsidR="00E44F9A" w:rsidRPr="006014C0" w:rsidRDefault="00E44F9A" w:rsidP="00E44F9A">
            <w:pPr>
              <w:rPr>
                <w:rFonts w:ascii="Arial" w:hAnsi="Arial" w:cs="Arial"/>
                <w:b/>
                <w:sz w:val="24"/>
                <w:szCs w:val="24"/>
              </w:rPr>
            </w:pPr>
            <w:r w:rsidRPr="006014C0">
              <w:rPr>
                <w:rFonts w:ascii="Arial" w:hAnsi="Arial" w:cs="Arial"/>
                <w:b/>
                <w:sz w:val="24"/>
                <w:szCs w:val="24"/>
              </w:rPr>
              <w:t xml:space="preserve">Mpumalanga </w:t>
            </w:r>
          </w:p>
        </w:tc>
        <w:tc>
          <w:tcPr>
            <w:tcW w:w="1710" w:type="dxa"/>
            <w:noWrap/>
            <w:hideMark/>
          </w:tcPr>
          <w:p w:rsidR="00E44F9A" w:rsidRPr="006014C0" w:rsidRDefault="00E44F9A" w:rsidP="00E44F9A">
            <w:pPr>
              <w:jc w:val="center"/>
              <w:rPr>
                <w:rFonts w:ascii="Arial" w:hAnsi="Arial" w:cs="Arial"/>
                <w:sz w:val="24"/>
                <w:szCs w:val="24"/>
              </w:rPr>
            </w:pPr>
            <w:r w:rsidRPr="006014C0">
              <w:rPr>
                <w:rFonts w:ascii="Arial" w:hAnsi="Arial" w:cs="Arial"/>
                <w:sz w:val="24"/>
                <w:szCs w:val="24"/>
              </w:rPr>
              <w:t>170</w:t>
            </w:r>
          </w:p>
        </w:tc>
        <w:tc>
          <w:tcPr>
            <w:tcW w:w="2419" w:type="dxa"/>
            <w:noWrap/>
            <w:hideMark/>
          </w:tcPr>
          <w:p w:rsidR="00E44F9A" w:rsidRPr="006014C0" w:rsidRDefault="00E44F9A" w:rsidP="00E44F9A">
            <w:pPr>
              <w:jc w:val="center"/>
              <w:rPr>
                <w:rFonts w:ascii="Arial" w:hAnsi="Arial" w:cs="Arial"/>
                <w:sz w:val="24"/>
                <w:szCs w:val="24"/>
              </w:rPr>
            </w:pPr>
            <w:r w:rsidRPr="006014C0">
              <w:rPr>
                <w:rFonts w:ascii="Arial" w:hAnsi="Arial" w:cs="Arial"/>
                <w:sz w:val="24"/>
                <w:szCs w:val="24"/>
              </w:rPr>
              <w:t>9.1%</w:t>
            </w:r>
          </w:p>
        </w:tc>
      </w:tr>
      <w:tr w:rsidR="00E44F9A" w:rsidRPr="006014C0" w:rsidTr="006014C0">
        <w:trPr>
          <w:trHeight w:val="255"/>
        </w:trPr>
        <w:tc>
          <w:tcPr>
            <w:tcW w:w="2250" w:type="dxa"/>
            <w:noWrap/>
            <w:hideMark/>
          </w:tcPr>
          <w:p w:rsidR="00E44F9A" w:rsidRPr="006014C0" w:rsidRDefault="00E44F9A" w:rsidP="00E44F9A">
            <w:pPr>
              <w:rPr>
                <w:rFonts w:ascii="Arial" w:hAnsi="Arial" w:cs="Arial"/>
                <w:b/>
                <w:sz w:val="24"/>
                <w:szCs w:val="24"/>
              </w:rPr>
            </w:pPr>
            <w:r w:rsidRPr="006014C0">
              <w:rPr>
                <w:rFonts w:ascii="Arial" w:hAnsi="Arial" w:cs="Arial"/>
                <w:b/>
                <w:sz w:val="24"/>
                <w:szCs w:val="24"/>
              </w:rPr>
              <w:t xml:space="preserve">Northern Cape </w:t>
            </w:r>
          </w:p>
        </w:tc>
        <w:tc>
          <w:tcPr>
            <w:tcW w:w="1710" w:type="dxa"/>
            <w:noWrap/>
            <w:hideMark/>
          </w:tcPr>
          <w:p w:rsidR="00E44F9A" w:rsidRPr="006014C0" w:rsidRDefault="00E44F9A" w:rsidP="00E44F9A">
            <w:pPr>
              <w:jc w:val="center"/>
              <w:rPr>
                <w:rFonts w:ascii="Arial" w:hAnsi="Arial" w:cs="Arial"/>
                <w:sz w:val="24"/>
                <w:szCs w:val="24"/>
              </w:rPr>
            </w:pPr>
            <w:r w:rsidRPr="006014C0">
              <w:rPr>
                <w:rFonts w:ascii="Arial" w:hAnsi="Arial" w:cs="Arial"/>
                <w:sz w:val="24"/>
                <w:szCs w:val="24"/>
              </w:rPr>
              <w:t>120</w:t>
            </w:r>
          </w:p>
        </w:tc>
        <w:tc>
          <w:tcPr>
            <w:tcW w:w="2419" w:type="dxa"/>
            <w:noWrap/>
            <w:hideMark/>
          </w:tcPr>
          <w:p w:rsidR="00E44F9A" w:rsidRPr="006014C0" w:rsidRDefault="00E44F9A" w:rsidP="00E44F9A">
            <w:pPr>
              <w:jc w:val="center"/>
              <w:rPr>
                <w:rFonts w:ascii="Arial" w:hAnsi="Arial" w:cs="Arial"/>
                <w:sz w:val="24"/>
                <w:szCs w:val="24"/>
              </w:rPr>
            </w:pPr>
            <w:r w:rsidRPr="006014C0">
              <w:rPr>
                <w:rFonts w:ascii="Arial" w:hAnsi="Arial" w:cs="Arial"/>
                <w:sz w:val="24"/>
                <w:szCs w:val="24"/>
              </w:rPr>
              <w:t>33.0%</w:t>
            </w:r>
          </w:p>
        </w:tc>
      </w:tr>
      <w:tr w:rsidR="00E44F9A" w:rsidRPr="006014C0" w:rsidTr="006014C0">
        <w:trPr>
          <w:trHeight w:val="255"/>
        </w:trPr>
        <w:tc>
          <w:tcPr>
            <w:tcW w:w="2250" w:type="dxa"/>
            <w:noWrap/>
            <w:hideMark/>
          </w:tcPr>
          <w:p w:rsidR="00E44F9A" w:rsidRPr="006014C0" w:rsidRDefault="00E44F9A" w:rsidP="00E44F9A">
            <w:pPr>
              <w:rPr>
                <w:rFonts w:ascii="Arial" w:hAnsi="Arial" w:cs="Arial"/>
                <w:b/>
                <w:sz w:val="24"/>
                <w:szCs w:val="24"/>
              </w:rPr>
            </w:pPr>
            <w:r w:rsidRPr="006014C0">
              <w:rPr>
                <w:rFonts w:ascii="Arial" w:hAnsi="Arial" w:cs="Arial"/>
                <w:b/>
                <w:sz w:val="24"/>
                <w:szCs w:val="24"/>
              </w:rPr>
              <w:t xml:space="preserve">North West </w:t>
            </w:r>
          </w:p>
        </w:tc>
        <w:tc>
          <w:tcPr>
            <w:tcW w:w="1710" w:type="dxa"/>
            <w:noWrap/>
            <w:hideMark/>
          </w:tcPr>
          <w:p w:rsidR="00E44F9A" w:rsidRPr="006014C0" w:rsidRDefault="00E44F9A" w:rsidP="00E44F9A">
            <w:pPr>
              <w:jc w:val="center"/>
              <w:rPr>
                <w:rFonts w:ascii="Arial" w:hAnsi="Arial" w:cs="Arial"/>
                <w:sz w:val="24"/>
                <w:szCs w:val="24"/>
              </w:rPr>
            </w:pPr>
            <w:r w:rsidRPr="006014C0">
              <w:rPr>
                <w:rFonts w:ascii="Arial" w:hAnsi="Arial" w:cs="Arial"/>
                <w:sz w:val="24"/>
                <w:szCs w:val="24"/>
              </w:rPr>
              <w:t>318</w:t>
            </w:r>
          </w:p>
        </w:tc>
        <w:tc>
          <w:tcPr>
            <w:tcW w:w="2419" w:type="dxa"/>
            <w:noWrap/>
            <w:hideMark/>
          </w:tcPr>
          <w:p w:rsidR="00E44F9A" w:rsidRPr="006014C0" w:rsidRDefault="00E44F9A" w:rsidP="00E44F9A">
            <w:pPr>
              <w:jc w:val="center"/>
              <w:rPr>
                <w:rFonts w:ascii="Arial" w:hAnsi="Arial" w:cs="Arial"/>
                <w:sz w:val="24"/>
                <w:szCs w:val="24"/>
              </w:rPr>
            </w:pPr>
            <w:r w:rsidRPr="006014C0">
              <w:rPr>
                <w:rFonts w:ascii="Arial" w:hAnsi="Arial" w:cs="Arial"/>
                <w:sz w:val="24"/>
                <w:szCs w:val="24"/>
              </w:rPr>
              <w:t>19.1%</w:t>
            </w:r>
          </w:p>
        </w:tc>
      </w:tr>
      <w:tr w:rsidR="00E44F9A" w:rsidRPr="006014C0" w:rsidTr="006014C0">
        <w:trPr>
          <w:trHeight w:val="270"/>
        </w:trPr>
        <w:tc>
          <w:tcPr>
            <w:tcW w:w="2250" w:type="dxa"/>
            <w:noWrap/>
            <w:hideMark/>
          </w:tcPr>
          <w:p w:rsidR="00E44F9A" w:rsidRPr="006014C0" w:rsidRDefault="00E44F9A" w:rsidP="00E44F9A">
            <w:pPr>
              <w:rPr>
                <w:rFonts w:ascii="Arial" w:hAnsi="Arial" w:cs="Arial"/>
                <w:b/>
                <w:sz w:val="24"/>
                <w:szCs w:val="24"/>
              </w:rPr>
            </w:pPr>
            <w:r w:rsidRPr="006014C0">
              <w:rPr>
                <w:rFonts w:ascii="Arial" w:hAnsi="Arial" w:cs="Arial"/>
                <w:b/>
                <w:sz w:val="24"/>
                <w:szCs w:val="24"/>
              </w:rPr>
              <w:t xml:space="preserve">Western Cape </w:t>
            </w:r>
          </w:p>
        </w:tc>
        <w:tc>
          <w:tcPr>
            <w:tcW w:w="1710" w:type="dxa"/>
            <w:noWrap/>
            <w:hideMark/>
          </w:tcPr>
          <w:p w:rsidR="00E44F9A" w:rsidRPr="006014C0" w:rsidRDefault="00E44F9A" w:rsidP="00E44F9A">
            <w:pPr>
              <w:jc w:val="center"/>
              <w:rPr>
                <w:rFonts w:ascii="Arial" w:hAnsi="Arial" w:cs="Arial"/>
                <w:sz w:val="24"/>
                <w:szCs w:val="24"/>
              </w:rPr>
            </w:pPr>
            <w:r w:rsidRPr="006014C0">
              <w:rPr>
                <w:rFonts w:ascii="Arial" w:hAnsi="Arial" w:cs="Arial"/>
                <w:sz w:val="24"/>
                <w:szCs w:val="24"/>
              </w:rPr>
              <w:t>488</w:t>
            </w:r>
          </w:p>
        </w:tc>
        <w:tc>
          <w:tcPr>
            <w:tcW w:w="2419" w:type="dxa"/>
            <w:noWrap/>
            <w:hideMark/>
          </w:tcPr>
          <w:p w:rsidR="00E44F9A" w:rsidRPr="006014C0" w:rsidRDefault="00E44F9A" w:rsidP="00E44F9A">
            <w:pPr>
              <w:jc w:val="center"/>
              <w:rPr>
                <w:rFonts w:ascii="Arial" w:hAnsi="Arial" w:cs="Arial"/>
                <w:sz w:val="24"/>
                <w:szCs w:val="24"/>
              </w:rPr>
            </w:pPr>
            <w:r w:rsidRPr="006014C0">
              <w:rPr>
                <w:rFonts w:ascii="Arial" w:hAnsi="Arial" w:cs="Arial"/>
                <w:sz w:val="24"/>
                <w:szCs w:val="24"/>
              </w:rPr>
              <w:t>13.6%</w:t>
            </w:r>
          </w:p>
        </w:tc>
      </w:tr>
      <w:tr w:rsidR="00E44F9A" w:rsidRPr="006014C0" w:rsidTr="006014C0">
        <w:trPr>
          <w:trHeight w:val="270"/>
        </w:trPr>
        <w:tc>
          <w:tcPr>
            <w:tcW w:w="2250" w:type="dxa"/>
            <w:noWrap/>
            <w:hideMark/>
          </w:tcPr>
          <w:p w:rsidR="00E44F9A" w:rsidRPr="006014C0" w:rsidRDefault="00E44F9A" w:rsidP="00E44F9A">
            <w:pPr>
              <w:rPr>
                <w:rFonts w:ascii="Arial" w:hAnsi="Arial" w:cs="Arial"/>
                <w:b/>
                <w:bCs/>
                <w:sz w:val="24"/>
                <w:szCs w:val="24"/>
              </w:rPr>
            </w:pPr>
            <w:r w:rsidRPr="006014C0">
              <w:rPr>
                <w:rFonts w:ascii="Arial" w:hAnsi="Arial" w:cs="Arial"/>
                <w:b/>
                <w:bCs/>
                <w:sz w:val="24"/>
                <w:szCs w:val="24"/>
              </w:rPr>
              <w:t>Total</w:t>
            </w:r>
          </w:p>
        </w:tc>
        <w:tc>
          <w:tcPr>
            <w:tcW w:w="1710" w:type="dxa"/>
            <w:noWrap/>
            <w:hideMark/>
          </w:tcPr>
          <w:p w:rsidR="00E44F9A" w:rsidRPr="006014C0" w:rsidRDefault="00E44F9A" w:rsidP="00E44F9A">
            <w:pPr>
              <w:jc w:val="center"/>
              <w:rPr>
                <w:rFonts w:ascii="Arial" w:hAnsi="Arial" w:cs="Arial"/>
                <w:b/>
                <w:bCs/>
                <w:sz w:val="24"/>
                <w:szCs w:val="24"/>
              </w:rPr>
            </w:pPr>
            <w:r w:rsidRPr="006014C0">
              <w:rPr>
                <w:rFonts w:ascii="Arial" w:hAnsi="Arial" w:cs="Arial"/>
                <w:b/>
                <w:bCs/>
                <w:sz w:val="24"/>
                <w:szCs w:val="24"/>
              </w:rPr>
              <w:t>5060</w:t>
            </w:r>
          </w:p>
        </w:tc>
        <w:tc>
          <w:tcPr>
            <w:tcW w:w="2419" w:type="dxa"/>
            <w:noWrap/>
            <w:hideMark/>
          </w:tcPr>
          <w:p w:rsidR="00E44F9A" w:rsidRPr="006014C0" w:rsidRDefault="00E44F9A" w:rsidP="00E44F9A">
            <w:pPr>
              <w:jc w:val="center"/>
              <w:rPr>
                <w:rFonts w:ascii="Arial" w:hAnsi="Arial" w:cs="Arial"/>
                <w:b/>
                <w:bCs/>
                <w:sz w:val="24"/>
                <w:szCs w:val="24"/>
              </w:rPr>
            </w:pPr>
            <w:r w:rsidRPr="006014C0">
              <w:rPr>
                <w:rFonts w:ascii="Arial" w:hAnsi="Arial" w:cs="Arial"/>
                <w:b/>
                <w:bCs/>
                <w:sz w:val="24"/>
                <w:szCs w:val="24"/>
              </w:rPr>
              <w:t>15.7%</w:t>
            </w:r>
          </w:p>
        </w:tc>
      </w:tr>
    </w:tbl>
    <w:p w:rsidR="00E44F9A" w:rsidRPr="006014C0" w:rsidRDefault="00E44F9A" w:rsidP="00E44F9A">
      <w:pPr>
        <w:tabs>
          <w:tab w:val="left" w:pos="360"/>
        </w:tabs>
        <w:spacing w:line="240" w:lineRule="auto"/>
        <w:contextualSpacing/>
        <w:jc w:val="both"/>
        <w:rPr>
          <w:rFonts w:ascii="Arial" w:hAnsi="Arial" w:cs="Arial"/>
          <w:color w:val="242424"/>
          <w:sz w:val="24"/>
          <w:szCs w:val="24"/>
          <w:bdr w:val="none" w:sz="0" w:space="0" w:color="auto" w:frame="1"/>
        </w:rPr>
      </w:pPr>
    </w:p>
    <w:p w:rsidR="00E44F9A" w:rsidRPr="006014C0" w:rsidRDefault="006014C0" w:rsidP="006014C0">
      <w:pPr>
        <w:tabs>
          <w:tab w:val="left" w:pos="709"/>
        </w:tabs>
        <w:spacing w:line="240" w:lineRule="auto"/>
        <w:ind w:left="1276" w:hanging="1276"/>
        <w:contextualSpacing/>
        <w:jc w:val="both"/>
        <w:rPr>
          <w:rFonts w:ascii="Arial" w:hAnsi="Arial" w:cs="Arial"/>
          <w:color w:val="000000"/>
          <w:sz w:val="24"/>
          <w:szCs w:val="24"/>
          <w:bdr w:val="none" w:sz="0" w:space="0" w:color="auto" w:frame="1"/>
        </w:rPr>
      </w:pPr>
      <w:r>
        <w:rPr>
          <w:rFonts w:ascii="Arial" w:hAnsi="Arial" w:cs="Arial"/>
          <w:color w:val="242424"/>
          <w:sz w:val="24"/>
          <w:szCs w:val="24"/>
          <w:bdr w:val="none" w:sz="0" w:space="0" w:color="auto" w:frame="1"/>
        </w:rPr>
        <w:tab/>
      </w:r>
      <w:r w:rsidR="00E44F9A" w:rsidRPr="006014C0">
        <w:rPr>
          <w:rFonts w:ascii="Arial" w:hAnsi="Arial" w:cs="Arial"/>
          <w:color w:val="242424"/>
          <w:sz w:val="24"/>
          <w:szCs w:val="24"/>
          <w:bdr w:val="none" w:sz="0" w:space="0" w:color="auto" w:frame="1"/>
        </w:rPr>
        <w:t xml:space="preserve">(b) </w:t>
      </w:r>
      <w:r>
        <w:rPr>
          <w:rFonts w:ascii="Arial" w:hAnsi="Arial" w:cs="Arial"/>
          <w:color w:val="242424"/>
          <w:sz w:val="24"/>
          <w:szCs w:val="24"/>
          <w:bdr w:val="none" w:sz="0" w:space="0" w:color="auto" w:frame="1"/>
        </w:rPr>
        <w:tab/>
      </w:r>
      <w:r w:rsidR="00E44F9A" w:rsidRPr="006014C0">
        <w:rPr>
          <w:rFonts w:ascii="Arial" w:hAnsi="Arial" w:cs="Arial"/>
          <w:color w:val="000000"/>
          <w:sz w:val="24"/>
          <w:szCs w:val="24"/>
        </w:rPr>
        <w:t xml:space="preserve">The Department is unable to state the envisaged time frame to fill the vacant positions due to general budget cuts that negatively affects the Compensation of Employment (CoE) a specific date of when </w:t>
      </w:r>
      <w:r w:rsidR="00E44F9A" w:rsidRPr="006014C0">
        <w:rPr>
          <w:rFonts w:ascii="Arial" w:hAnsi="Arial" w:cs="Arial"/>
          <w:color w:val="000000"/>
          <w:sz w:val="24"/>
          <w:szCs w:val="24"/>
          <w:bdr w:val="none" w:sz="0" w:space="0" w:color="auto" w:frame="1"/>
        </w:rPr>
        <w:t xml:space="preserve">the specified challenges will be eradicated. However, it can confirm that measures are applied across Provinces to prioritize filling of vacant posts where the budgets permit. </w:t>
      </w:r>
    </w:p>
    <w:p w:rsidR="006E0BBC" w:rsidRPr="006014C0" w:rsidRDefault="006E0BBC" w:rsidP="00F24096">
      <w:pPr>
        <w:spacing w:after="240" w:line="240" w:lineRule="auto"/>
        <w:jc w:val="both"/>
        <w:rPr>
          <w:rFonts w:ascii="Arial" w:hAnsi="Arial" w:cs="Arial"/>
          <w:color w:val="000000" w:themeColor="text1"/>
          <w:sz w:val="24"/>
          <w:szCs w:val="24"/>
          <w:lang w:val="en-US"/>
        </w:rPr>
      </w:pPr>
    </w:p>
    <w:p w:rsidR="00E134D1" w:rsidRPr="006014C0" w:rsidRDefault="00E134D1" w:rsidP="00F24096">
      <w:pPr>
        <w:spacing w:after="240" w:line="240" w:lineRule="auto"/>
        <w:jc w:val="both"/>
        <w:rPr>
          <w:rFonts w:ascii="Arial" w:hAnsi="Arial" w:cs="Arial"/>
          <w:color w:val="000000" w:themeColor="text1"/>
          <w:sz w:val="24"/>
          <w:szCs w:val="24"/>
          <w:lang w:val="en-US"/>
        </w:rPr>
      </w:pPr>
      <w:r w:rsidRPr="006014C0">
        <w:rPr>
          <w:rFonts w:ascii="Arial" w:hAnsi="Arial" w:cs="Arial"/>
          <w:color w:val="000000" w:themeColor="text1"/>
          <w:sz w:val="24"/>
          <w:szCs w:val="24"/>
          <w:lang w:val="en-US"/>
        </w:rPr>
        <w:t>END.</w:t>
      </w:r>
    </w:p>
    <w:sectPr w:rsidR="00E134D1" w:rsidRPr="006014C0"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E38" w:rsidRDefault="00641E38" w:rsidP="00BF747C">
      <w:pPr>
        <w:spacing w:after="0" w:line="240" w:lineRule="auto"/>
      </w:pPr>
      <w:r>
        <w:separator/>
      </w:r>
    </w:p>
  </w:endnote>
  <w:endnote w:type="continuationSeparator" w:id="0">
    <w:p w:rsidR="00641E38" w:rsidRDefault="00641E38"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788360148"/>
      <w:docPartObj>
        <w:docPartGallery w:val="Page Numbers (Bottom of Page)"/>
        <w:docPartUnique/>
      </w:docPartObj>
    </w:sdtPr>
    <w:sdtEndPr>
      <w:rPr>
        <w:noProof/>
      </w:rPr>
    </w:sdtEndPr>
    <w:sdtContent>
      <w:p w:rsidR="004833C7" w:rsidRPr="004833C7" w:rsidRDefault="00A82FE6">
        <w:pPr>
          <w:pStyle w:val="Footer"/>
          <w:jc w:val="center"/>
          <w:rPr>
            <w:rFonts w:ascii="Arial" w:hAnsi="Arial" w:cs="Arial"/>
            <w:sz w:val="24"/>
            <w:szCs w:val="24"/>
          </w:rPr>
        </w:pPr>
        <w:r w:rsidRPr="004833C7">
          <w:rPr>
            <w:rFonts w:ascii="Arial" w:hAnsi="Arial" w:cs="Arial"/>
            <w:sz w:val="24"/>
            <w:szCs w:val="24"/>
          </w:rPr>
          <w:fldChar w:fldCharType="begin"/>
        </w:r>
        <w:r w:rsidR="004833C7" w:rsidRPr="004833C7">
          <w:rPr>
            <w:rFonts w:ascii="Arial" w:hAnsi="Arial" w:cs="Arial"/>
            <w:sz w:val="24"/>
            <w:szCs w:val="24"/>
          </w:rPr>
          <w:instrText xml:space="preserve"> PAGE   \* MERGEFORMAT </w:instrText>
        </w:r>
        <w:r w:rsidRPr="004833C7">
          <w:rPr>
            <w:rFonts w:ascii="Arial" w:hAnsi="Arial" w:cs="Arial"/>
            <w:sz w:val="24"/>
            <w:szCs w:val="24"/>
          </w:rPr>
          <w:fldChar w:fldCharType="separate"/>
        </w:r>
        <w:r w:rsidR="00641E38">
          <w:rPr>
            <w:rFonts w:ascii="Arial" w:hAnsi="Arial" w:cs="Arial"/>
            <w:noProof/>
            <w:sz w:val="24"/>
            <w:szCs w:val="24"/>
          </w:rPr>
          <w:t>1</w:t>
        </w:r>
        <w:r w:rsidRPr="004833C7">
          <w:rPr>
            <w:rFonts w:ascii="Arial" w:hAnsi="Arial" w:cs="Arial"/>
            <w:noProof/>
            <w:sz w:val="24"/>
            <w:szCs w:val="24"/>
          </w:rPr>
          <w:fldChar w:fldCharType="end"/>
        </w:r>
      </w:p>
    </w:sdtContent>
  </w:sdt>
  <w:p w:rsidR="004A44E4" w:rsidRPr="004833C7" w:rsidRDefault="004A44E4">
    <w:pPr>
      <w:pStyle w:val="Footer"/>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E38" w:rsidRDefault="00641E38" w:rsidP="00BF747C">
      <w:pPr>
        <w:spacing w:after="0" w:line="240" w:lineRule="auto"/>
      </w:pPr>
      <w:r>
        <w:separator/>
      </w:r>
    </w:p>
  </w:footnote>
  <w:footnote w:type="continuationSeparator" w:id="0">
    <w:p w:rsidR="00641E38" w:rsidRDefault="00641E38"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A2D9B"/>
    <w:multiLevelType w:val="hybridMultilevel"/>
    <w:tmpl w:val="94FE7CC8"/>
    <w:lvl w:ilvl="0" w:tplc="ACFE38C0">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A87126D"/>
    <w:multiLevelType w:val="hybridMultilevel"/>
    <w:tmpl w:val="450E7DA8"/>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
    <w:nsid w:val="0ED701CE"/>
    <w:multiLevelType w:val="hybridMultilevel"/>
    <w:tmpl w:val="B3B80AC4"/>
    <w:lvl w:ilvl="0" w:tplc="DD4674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4BB0C69"/>
    <w:multiLevelType w:val="hybridMultilevel"/>
    <w:tmpl w:val="6C509A02"/>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2">
    <w:nsid w:val="1BE96628"/>
    <w:multiLevelType w:val="hybridMultilevel"/>
    <w:tmpl w:val="FB1E6888"/>
    <w:lvl w:ilvl="0" w:tplc="F8929E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1CBD250D"/>
    <w:multiLevelType w:val="hybridMultilevel"/>
    <w:tmpl w:val="9EAEFAD8"/>
    <w:lvl w:ilvl="0" w:tplc="5C6CF6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6E53FD"/>
    <w:multiLevelType w:val="hybridMultilevel"/>
    <w:tmpl w:val="0EB459CA"/>
    <w:lvl w:ilvl="0" w:tplc="0114A638">
      <w:start w:val="1"/>
      <w:numFmt w:val="lowerLetter"/>
      <w:lvlText w:val="(%1)"/>
      <w:lvlJc w:val="left"/>
      <w:pPr>
        <w:ind w:left="1080" w:hanging="360"/>
      </w:pPr>
      <w:rPr>
        <w:rFonts w:hint="default"/>
        <w:b w:val="0"/>
        <w:bCs/>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DF12597"/>
    <w:multiLevelType w:val="hybridMultilevel"/>
    <w:tmpl w:val="FCB0B902"/>
    <w:lvl w:ilvl="0" w:tplc="44FE3D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1856A7"/>
    <w:multiLevelType w:val="hybridMultilevel"/>
    <w:tmpl w:val="A8987994"/>
    <w:lvl w:ilvl="0" w:tplc="17E8753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9">
    <w:nsid w:val="3C0C543A"/>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nsid w:val="3E3D5C02"/>
    <w:multiLevelType w:val="hybridMultilevel"/>
    <w:tmpl w:val="950424F4"/>
    <w:lvl w:ilvl="0" w:tplc="95AA12E0">
      <w:start w:val="2"/>
      <w:numFmt w:val="lowerLetter"/>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1">
    <w:nsid w:val="43D34327"/>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B10A56"/>
    <w:multiLevelType w:val="hybridMultilevel"/>
    <w:tmpl w:val="F6DAC1B6"/>
    <w:lvl w:ilvl="0" w:tplc="CBE6E9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5C254F1"/>
    <w:multiLevelType w:val="hybridMultilevel"/>
    <w:tmpl w:val="1B887C32"/>
    <w:lvl w:ilvl="0" w:tplc="BB72B786">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6FC7178"/>
    <w:multiLevelType w:val="hybridMultilevel"/>
    <w:tmpl w:val="C4EC4D76"/>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6">
    <w:nsid w:val="4DF86E96"/>
    <w:multiLevelType w:val="hybridMultilevel"/>
    <w:tmpl w:val="5AEA50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5D6B16E0"/>
    <w:multiLevelType w:val="hybridMultilevel"/>
    <w:tmpl w:val="63121CDE"/>
    <w:lvl w:ilvl="0" w:tplc="DC9021F8">
      <w:start w:val="1"/>
      <w:numFmt w:val="lowerLetter"/>
      <w:lvlText w:val="(%1)"/>
      <w:lvlJc w:val="left"/>
      <w:pPr>
        <w:ind w:left="720" w:hanging="360"/>
      </w:pPr>
      <w:rPr>
        <w:rFonts w:ascii="Arial" w:hAnsi="Arial" w:cs="Arial" w:hint="default"/>
        <w:color w:val="000000" w:themeColor="text1"/>
        <w:sz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30">
    <w:nsid w:val="619670BE"/>
    <w:multiLevelType w:val="hybridMultilevel"/>
    <w:tmpl w:val="21AADB3C"/>
    <w:lvl w:ilvl="0" w:tplc="1DEE934A">
      <w:start w:val="1"/>
      <w:numFmt w:val="lowerLetter"/>
      <w:lvlText w:val="(%1)"/>
      <w:lvlJc w:val="left"/>
      <w:pPr>
        <w:ind w:left="1080" w:hanging="36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689B458B"/>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22"/>
  </w:num>
  <w:num w:numId="3">
    <w:abstractNumId w:val="11"/>
  </w:num>
  <w:num w:numId="4">
    <w:abstractNumId w:val="34"/>
  </w:num>
  <w:num w:numId="5">
    <w:abstractNumId w:val="10"/>
  </w:num>
  <w:num w:numId="6">
    <w:abstractNumId w:val="29"/>
  </w:num>
  <w:num w:numId="7">
    <w:abstractNumId w:val="18"/>
  </w:num>
  <w:num w:numId="8">
    <w:abstractNumId w:val="5"/>
  </w:num>
  <w:num w:numId="9">
    <w:abstractNumId w:val="17"/>
  </w:num>
  <w:num w:numId="10">
    <w:abstractNumId w:val="0"/>
  </w:num>
  <w:num w:numId="11">
    <w:abstractNumId w:val="8"/>
  </w:num>
  <w:num w:numId="12">
    <w:abstractNumId w:val="27"/>
  </w:num>
  <w:num w:numId="13">
    <w:abstractNumId w:val="33"/>
  </w:num>
  <w:num w:numId="14">
    <w:abstractNumId w:val="1"/>
  </w:num>
  <w:num w:numId="15">
    <w:abstractNumId w:val="2"/>
  </w:num>
  <w:num w:numId="16">
    <w:abstractNumId w:val="32"/>
  </w:num>
  <w:num w:numId="17">
    <w:abstractNumId w:val="23"/>
  </w:num>
  <w:num w:numId="18">
    <w:abstractNumId w:val="12"/>
  </w:num>
  <w:num w:numId="19">
    <w:abstractNumId w:val="16"/>
  </w:num>
  <w:num w:numId="20">
    <w:abstractNumId w:val="20"/>
  </w:num>
  <w:num w:numId="21">
    <w:abstractNumId w:val="14"/>
  </w:num>
  <w:num w:numId="22">
    <w:abstractNumId w:val="24"/>
  </w:num>
  <w:num w:numId="23">
    <w:abstractNumId w:val="6"/>
  </w:num>
  <w:num w:numId="24">
    <w:abstractNumId w:val="25"/>
  </w:num>
  <w:num w:numId="25">
    <w:abstractNumId w:val="31"/>
  </w:num>
  <w:num w:numId="26">
    <w:abstractNumId w:val="19"/>
  </w:num>
  <w:num w:numId="27">
    <w:abstractNumId w:val="26"/>
  </w:num>
  <w:num w:numId="28">
    <w:abstractNumId w:val="21"/>
  </w:num>
  <w:num w:numId="29">
    <w:abstractNumId w:val="28"/>
  </w:num>
  <w:num w:numId="30">
    <w:abstractNumId w:val="30"/>
  </w:num>
  <w:num w:numId="31">
    <w:abstractNumId w:val="9"/>
  </w:num>
  <w:num w:numId="32">
    <w:abstractNumId w:val="7"/>
  </w:num>
  <w:num w:numId="33">
    <w:abstractNumId w:val="13"/>
  </w:num>
  <w:num w:numId="34">
    <w:abstractNumId w:val="15"/>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3A2C"/>
    <w:rsid w:val="00005F17"/>
    <w:rsid w:val="00011221"/>
    <w:rsid w:val="00013511"/>
    <w:rsid w:val="000209E9"/>
    <w:rsid w:val="0006704A"/>
    <w:rsid w:val="00067BEA"/>
    <w:rsid w:val="00071657"/>
    <w:rsid w:val="00073DD5"/>
    <w:rsid w:val="00084A07"/>
    <w:rsid w:val="000973CE"/>
    <w:rsid w:val="000A37D0"/>
    <w:rsid w:val="000A6EAE"/>
    <w:rsid w:val="000B3CB7"/>
    <w:rsid w:val="000B53B0"/>
    <w:rsid w:val="000B5C30"/>
    <w:rsid w:val="000C12EC"/>
    <w:rsid w:val="000D7AA8"/>
    <w:rsid w:val="000E041A"/>
    <w:rsid w:val="000F4836"/>
    <w:rsid w:val="00102253"/>
    <w:rsid w:val="00102E24"/>
    <w:rsid w:val="00107C0A"/>
    <w:rsid w:val="0011067E"/>
    <w:rsid w:val="00127326"/>
    <w:rsid w:val="00131373"/>
    <w:rsid w:val="001979F1"/>
    <w:rsid w:val="001B0DEC"/>
    <w:rsid w:val="001C0A3B"/>
    <w:rsid w:val="001D3E0B"/>
    <w:rsid w:val="001D66E4"/>
    <w:rsid w:val="001E58AE"/>
    <w:rsid w:val="001F5233"/>
    <w:rsid w:val="002032D2"/>
    <w:rsid w:val="0020357C"/>
    <w:rsid w:val="00230F29"/>
    <w:rsid w:val="00245085"/>
    <w:rsid w:val="00250BFB"/>
    <w:rsid w:val="002534B5"/>
    <w:rsid w:val="002539F8"/>
    <w:rsid w:val="00267208"/>
    <w:rsid w:val="00275DB0"/>
    <w:rsid w:val="00280222"/>
    <w:rsid w:val="002A0C62"/>
    <w:rsid w:val="002A71A2"/>
    <w:rsid w:val="002C2A10"/>
    <w:rsid w:val="002D383B"/>
    <w:rsid w:val="002E1027"/>
    <w:rsid w:val="002F3D9B"/>
    <w:rsid w:val="002F4617"/>
    <w:rsid w:val="0030097D"/>
    <w:rsid w:val="00306F90"/>
    <w:rsid w:val="00306FFC"/>
    <w:rsid w:val="003368DB"/>
    <w:rsid w:val="00337837"/>
    <w:rsid w:val="003648B1"/>
    <w:rsid w:val="0037106C"/>
    <w:rsid w:val="00385FE7"/>
    <w:rsid w:val="003951CF"/>
    <w:rsid w:val="003B1818"/>
    <w:rsid w:val="003B2854"/>
    <w:rsid w:val="003C37AD"/>
    <w:rsid w:val="003D1585"/>
    <w:rsid w:val="00406988"/>
    <w:rsid w:val="00412151"/>
    <w:rsid w:val="00413CAA"/>
    <w:rsid w:val="004166B5"/>
    <w:rsid w:val="004329F2"/>
    <w:rsid w:val="00437860"/>
    <w:rsid w:val="00447BE3"/>
    <w:rsid w:val="00457A23"/>
    <w:rsid w:val="0046053B"/>
    <w:rsid w:val="00464595"/>
    <w:rsid w:val="00464B29"/>
    <w:rsid w:val="0047527C"/>
    <w:rsid w:val="004833C7"/>
    <w:rsid w:val="0048381C"/>
    <w:rsid w:val="00487777"/>
    <w:rsid w:val="004951A8"/>
    <w:rsid w:val="004A20EB"/>
    <w:rsid w:val="004A44E4"/>
    <w:rsid w:val="004B2E8A"/>
    <w:rsid w:val="004B46FE"/>
    <w:rsid w:val="004C5C74"/>
    <w:rsid w:val="004C6910"/>
    <w:rsid w:val="004D49AE"/>
    <w:rsid w:val="004D7163"/>
    <w:rsid w:val="004E2F53"/>
    <w:rsid w:val="004E5B2F"/>
    <w:rsid w:val="004F4367"/>
    <w:rsid w:val="005233A4"/>
    <w:rsid w:val="005242C6"/>
    <w:rsid w:val="00527131"/>
    <w:rsid w:val="005419B3"/>
    <w:rsid w:val="00546927"/>
    <w:rsid w:val="0055122E"/>
    <w:rsid w:val="00555563"/>
    <w:rsid w:val="0056197A"/>
    <w:rsid w:val="005A4E67"/>
    <w:rsid w:val="005B5E78"/>
    <w:rsid w:val="005C3DC0"/>
    <w:rsid w:val="005C5C05"/>
    <w:rsid w:val="005D2583"/>
    <w:rsid w:val="005E20E3"/>
    <w:rsid w:val="005E3AEA"/>
    <w:rsid w:val="005E66E9"/>
    <w:rsid w:val="005F024D"/>
    <w:rsid w:val="005F1752"/>
    <w:rsid w:val="006014C0"/>
    <w:rsid w:val="006228AA"/>
    <w:rsid w:val="00630E06"/>
    <w:rsid w:val="00641363"/>
    <w:rsid w:val="00641E38"/>
    <w:rsid w:val="00643DA3"/>
    <w:rsid w:val="00644FCB"/>
    <w:rsid w:val="00670FBA"/>
    <w:rsid w:val="00690396"/>
    <w:rsid w:val="0069149E"/>
    <w:rsid w:val="006A6FAB"/>
    <w:rsid w:val="006D5A5D"/>
    <w:rsid w:val="006D6994"/>
    <w:rsid w:val="006E0BBC"/>
    <w:rsid w:val="00703F84"/>
    <w:rsid w:val="00704AAC"/>
    <w:rsid w:val="00734A14"/>
    <w:rsid w:val="007408C8"/>
    <w:rsid w:val="007416CD"/>
    <w:rsid w:val="007645A8"/>
    <w:rsid w:val="0078506B"/>
    <w:rsid w:val="007A402F"/>
    <w:rsid w:val="007D557D"/>
    <w:rsid w:val="007D7229"/>
    <w:rsid w:val="007E1F8F"/>
    <w:rsid w:val="007E4D87"/>
    <w:rsid w:val="007F0AE0"/>
    <w:rsid w:val="007F1578"/>
    <w:rsid w:val="00811F25"/>
    <w:rsid w:val="008124CC"/>
    <w:rsid w:val="0084048E"/>
    <w:rsid w:val="00865AA2"/>
    <w:rsid w:val="008B5385"/>
    <w:rsid w:val="008C527F"/>
    <w:rsid w:val="0092546E"/>
    <w:rsid w:val="00942EDC"/>
    <w:rsid w:val="00960E2D"/>
    <w:rsid w:val="009610A0"/>
    <w:rsid w:val="009712DE"/>
    <w:rsid w:val="00974689"/>
    <w:rsid w:val="00980949"/>
    <w:rsid w:val="009849BF"/>
    <w:rsid w:val="009874F8"/>
    <w:rsid w:val="00994ED7"/>
    <w:rsid w:val="009B7939"/>
    <w:rsid w:val="009D32AF"/>
    <w:rsid w:val="009D5F2B"/>
    <w:rsid w:val="009E3EEA"/>
    <w:rsid w:val="009F0C19"/>
    <w:rsid w:val="00A03D91"/>
    <w:rsid w:val="00A11769"/>
    <w:rsid w:val="00A14AFD"/>
    <w:rsid w:val="00A252AB"/>
    <w:rsid w:val="00A30F46"/>
    <w:rsid w:val="00A33B6B"/>
    <w:rsid w:val="00A654CA"/>
    <w:rsid w:val="00A82FE6"/>
    <w:rsid w:val="00A904DA"/>
    <w:rsid w:val="00A952F9"/>
    <w:rsid w:val="00AA1D57"/>
    <w:rsid w:val="00AB6F3F"/>
    <w:rsid w:val="00AF4655"/>
    <w:rsid w:val="00B20DF2"/>
    <w:rsid w:val="00B268F2"/>
    <w:rsid w:val="00B416FF"/>
    <w:rsid w:val="00B4265E"/>
    <w:rsid w:val="00B66983"/>
    <w:rsid w:val="00BB3958"/>
    <w:rsid w:val="00BB75F5"/>
    <w:rsid w:val="00BC57AF"/>
    <w:rsid w:val="00BE1738"/>
    <w:rsid w:val="00BF5547"/>
    <w:rsid w:val="00BF747C"/>
    <w:rsid w:val="00C00ACE"/>
    <w:rsid w:val="00C057AA"/>
    <w:rsid w:val="00C213CB"/>
    <w:rsid w:val="00C2436E"/>
    <w:rsid w:val="00C36128"/>
    <w:rsid w:val="00C4392E"/>
    <w:rsid w:val="00C92B3D"/>
    <w:rsid w:val="00C94EDC"/>
    <w:rsid w:val="00CA029B"/>
    <w:rsid w:val="00CA160A"/>
    <w:rsid w:val="00CD4399"/>
    <w:rsid w:val="00CD6087"/>
    <w:rsid w:val="00CD65DE"/>
    <w:rsid w:val="00CE2151"/>
    <w:rsid w:val="00CF0B96"/>
    <w:rsid w:val="00CF3DCB"/>
    <w:rsid w:val="00CF5700"/>
    <w:rsid w:val="00D03956"/>
    <w:rsid w:val="00D30447"/>
    <w:rsid w:val="00D514C2"/>
    <w:rsid w:val="00D566C6"/>
    <w:rsid w:val="00D702F8"/>
    <w:rsid w:val="00D8503D"/>
    <w:rsid w:val="00DB5964"/>
    <w:rsid w:val="00DC3D48"/>
    <w:rsid w:val="00DF03C2"/>
    <w:rsid w:val="00E04188"/>
    <w:rsid w:val="00E11A96"/>
    <w:rsid w:val="00E134D1"/>
    <w:rsid w:val="00E1418F"/>
    <w:rsid w:val="00E165E7"/>
    <w:rsid w:val="00E207B7"/>
    <w:rsid w:val="00E310B6"/>
    <w:rsid w:val="00E41F34"/>
    <w:rsid w:val="00E44F9A"/>
    <w:rsid w:val="00E45F7A"/>
    <w:rsid w:val="00E50004"/>
    <w:rsid w:val="00E5287A"/>
    <w:rsid w:val="00E55476"/>
    <w:rsid w:val="00E76019"/>
    <w:rsid w:val="00E84419"/>
    <w:rsid w:val="00EA7633"/>
    <w:rsid w:val="00EB3463"/>
    <w:rsid w:val="00EB790D"/>
    <w:rsid w:val="00EC5EED"/>
    <w:rsid w:val="00ED304B"/>
    <w:rsid w:val="00ED5268"/>
    <w:rsid w:val="00F00309"/>
    <w:rsid w:val="00F21E4B"/>
    <w:rsid w:val="00F24096"/>
    <w:rsid w:val="00F3386F"/>
    <w:rsid w:val="00F4298F"/>
    <w:rsid w:val="00F469A0"/>
    <w:rsid w:val="00F5530C"/>
    <w:rsid w:val="00F63BFD"/>
    <w:rsid w:val="00F91AF0"/>
    <w:rsid w:val="00FA08DD"/>
    <w:rsid w:val="00FA7163"/>
    <w:rsid w:val="00FB33FE"/>
    <w:rsid w:val="00FB7C9B"/>
    <w:rsid w:val="00FC7541"/>
    <w:rsid w:val="00FF74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FE6"/>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table" w:styleId="TableGrid">
    <w:name w:val="Table Grid"/>
    <w:basedOn w:val="TableNormal"/>
    <w:uiPriority w:val="39"/>
    <w:qFormat/>
    <w:rsid w:val="004833C7"/>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rsid w:val="004833C7"/>
    <w:pPr>
      <w:spacing w:after="0" w:line="240" w:lineRule="auto"/>
    </w:pPr>
    <w:rPr>
      <w:rFonts w:ascii="Calibri" w:hAnsi="Calibri" w:cs="Calibri"/>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2023-07-03T11:34:00Z</dcterms:created>
  <dcterms:modified xsi:type="dcterms:W3CDTF">2023-07-03T11:34:00Z</dcterms:modified>
</cp:coreProperties>
</file>