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551A6" w14:textId="77777777" w:rsidR="005F20BE" w:rsidRPr="005F20BE" w:rsidRDefault="005F20BE" w:rsidP="005F20BE">
      <w:pPr>
        <w:spacing w:before="100" w:beforeAutospacing="1" w:after="100" w:afterAutospacing="1" w:line="360" w:lineRule="auto"/>
        <w:jc w:val="both"/>
        <w:outlineLvl w:val="0"/>
        <w:rPr>
          <w:rFonts w:ascii="Arial" w:eastAsia="Calibri" w:hAnsi="Arial" w:cs="Arial"/>
          <w:b/>
          <w:lang w:val="en-ZA"/>
        </w:rPr>
      </w:pPr>
      <w:r w:rsidRPr="005F20BE">
        <w:rPr>
          <w:rFonts w:ascii="Arial" w:eastAsia="Calibri" w:hAnsi="Arial" w:cs="Arial"/>
          <w:b/>
          <w:lang w:val="en-ZA"/>
        </w:rPr>
        <w:t>NATIONAL ASSEMBLY:</w:t>
      </w:r>
    </w:p>
    <w:p w14:paraId="25BA0893" w14:textId="77777777" w:rsidR="005F20BE" w:rsidRPr="005F20BE" w:rsidRDefault="005F20BE" w:rsidP="005F20BE">
      <w:pPr>
        <w:spacing w:before="100" w:beforeAutospacing="1" w:after="100" w:afterAutospacing="1" w:line="360" w:lineRule="auto"/>
        <w:jc w:val="both"/>
        <w:outlineLvl w:val="0"/>
        <w:rPr>
          <w:rFonts w:ascii="Arial" w:eastAsia="Calibri" w:hAnsi="Arial" w:cs="Arial"/>
          <w:b/>
          <w:lang w:val="en-ZA"/>
        </w:rPr>
      </w:pPr>
      <w:r w:rsidRPr="005F20BE">
        <w:rPr>
          <w:rFonts w:ascii="Arial" w:eastAsia="Calibri" w:hAnsi="Arial" w:cs="Arial"/>
          <w:b/>
          <w:lang w:val="en-ZA"/>
        </w:rPr>
        <w:t>QUESTION NUMBER: 2183</w:t>
      </w:r>
    </w:p>
    <w:p w14:paraId="6CE7BCE0" w14:textId="77777777" w:rsidR="005F20BE" w:rsidRPr="005F20BE" w:rsidRDefault="005F20BE" w:rsidP="005F20BE">
      <w:pPr>
        <w:spacing w:before="100" w:beforeAutospacing="1" w:after="100" w:afterAutospacing="1" w:line="360" w:lineRule="auto"/>
        <w:ind w:left="709" w:hanging="709"/>
        <w:jc w:val="both"/>
        <w:outlineLvl w:val="0"/>
        <w:rPr>
          <w:rFonts w:ascii="Arial" w:eastAsia="Calibri" w:hAnsi="Arial" w:cs="Arial"/>
          <w:b/>
          <w:noProof/>
          <w:lang w:val="af-ZA"/>
        </w:rPr>
      </w:pPr>
      <w:r w:rsidRPr="005F20BE">
        <w:rPr>
          <w:rFonts w:ascii="Arial" w:eastAsia="Calibri" w:hAnsi="Arial" w:cs="Arial"/>
          <w:b/>
          <w:noProof/>
          <w:lang w:val="af-ZA"/>
        </w:rPr>
        <w:t>Mr W M Madisha (Cope) to ask the Minister of Transport:</w:t>
      </w:r>
    </w:p>
    <w:p w14:paraId="1145D68A" w14:textId="77777777" w:rsidR="005F20BE" w:rsidRPr="005F20BE" w:rsidRDefault="005F20BE" w:rsidP="005F20BE">
      <w:pPr>
        <w:spacing w:before="100" w:beforeAutospacing="1" w:after="100" w:afterAutospacing="1" w:line="360" w:lineRule="auto"/>
        <w:ind w:left="720"/>
        <w:jc w:val="both"/>
        <w:outlineLvl w:val="0"/>
        <w:rPr>
          <w:rFonts w:ascii="Arial" w:eastAsia="Calibri" w:hAnsi="Arial" w:cs="Arial"/>
          <w:noProof/>
          <w:lang w:val="af-ZA"/>
        </w:rPr>
      </w:pPr>
      <w:r w:rsidRPr="005F20BE">
        <w:rPr>
          <w:rFonts w:ascii="Arial" w:eastAsia="Calibri" w:hAnsi="Arial" w:cs="Arial"/>
          <w:color w:val="000000"/>
          <w:lang w:val="en-GB"/>
        </w:rPr>
        <w:t xml:space="preserve">In view of the fact that the road infrastructure is under severe strain (details furnished) and in light of the recently adopted Medium-Term Expenditure Framework, (a) what steps does he intend to take to ensure that the </w:t>
      </w:r>
      <w:r w:rsidRPr="005F20BE">
        <w:rPr>
          <w:rFonts w:ascii="Arial" w:eastAsia="Calibri" w:hAnsi="Arial" w:cs="Arial"/>
          <w:noProof/>
          <w:lang w:val="af-ZA"/>
        </w:rPr>
        <w:t>monetary allocation by the National Treasury towards</w:t>
      </w:r>
      <w:r w:rsidRPr="005F20BE">
        <w:rPr>
          <w:rFonts w:ascii="Arial" w:eastAsia="Calibri" w:hAnsi="Arial" w:cs="Arial"/>
          <w:color w:val="000000"/>
          <w:lang w:val="en-GB"/>
        </w:rPr>
        <w:t xml:space="preserve"> road maintenance is increased in the next three financial years, (b) by what amount in each case and (c) what is the anticipated impact thereof on the maintenance and standard of the road infrastructure in future</w:t>
      </w:r>
      <w:r w:rsidRPr="005F20BE">
        <w:rPr>
          <w:rFonts w:ascii="Arial" w:eastAsia="Calibri" w:hAnsi="Arial" w:cs="Arial"/>
          <w:noProof/>
          <w:lang w:val="af-ZA"/>
        </w:rPr>
        <w:t>?</w:t>
      </w:r>
      <w:r w:rsidRPr="005F20BE">
        <w:rPr>
          <w:rFonts w:ascii="Arial" w:eastAsia="Calibri" w:hAnsi="Arial" w:cs="Arial"/>
          <w:noProof/>
          <w:lang w:val="af-ZA"/>
        </w:rPr>
        <w:tab/>
      </w:r>
      <w:r w:rsidRPr="005F20BE">
        <w:rPr>
          <w:rFonts w:ascii="Arial" w:eastAsia="Calibri" w:hAnsi="Arial" w:cs="Arial"/>
          <w:noProof/>
          <w:lang w:val="af-ZA"/>
        </w:rPr>
        <w:tab/>
      </w:r>
    </w:p>
    <w:p w14:paraId="3F4414AB" w14:textId="77777777" w:rsidR="005F20BE" w:rsidRPr="005F20BE" w:rsidRDefault="005F20BE" w:rsidP="005F20BE">
      <w:pPr>
        <w:spacing w:before="100" w:beforeAutospacing="1" w:after="100" w:afterAutospacing="1" w:line="360" w:lineRule="auto"/>
        <w:ind w:left="7920" w:firstLine="720"/>
        <w:jc w:val="both"/>
        <w:outlineLvl w:val="0"/>
        <w:rPr>
          <w:rFonts w:ascii="Arial" w:eastAsia="Calibri" w:hAnsi="Arial" w:cs="Arial"/>
          <w:b/>
          <w:noProof/>
          <w:lang w:val="af-ZA"/>
        </w:rPr>
      </w:pPr>
      <w:r w:rsidRPr="005F20BE">
        <w:rPr>
          <w:rFonts w:ascii="Arial" w:eastAsia="Calibri" w:hAnsi="Arial" w:cs="Arial"/>
          <w:b/>
          <w:noProof/>
          <w:lang w:val="af-ZA"/>
        </w:rPr>
        <w:t>NW2346E</w:t>
      </w:r>
    </w:p>
    <w:p w14:paraId="31D9C83A" w14:textId="77777777" w:rsidR="005F20BE" w:rsidRPr="005F20BE" w:rsidRDefault="005F20BE" w:rsidP="005F20BE">
      <w:pPr>
        <w:spacing w:after="0" w:line="240" w:lineRule="auto"/>
        <w:rPr>
          <w:rFonts w:ascii="Arial" w:eastAsia="MS Mincho" w:hAnsi="Arial" w:cs="Arial"/>
          <w:b/>
          <w:sz w:val="24"/>
          <w:szCs w:val="24"/>
          <w:lang w:val="fr-FR"/>
        </w:rPr>
      </w:pPr>
      <w:r w:rsidRPr="005F20BE">
        <w:rPr>
          <w:rFonts w:ascii="Arial" w:eastAsia="MS Mincho" w:hAnsi="Arial" w:cs="Arial"/>
          <w:b/>
          <w:sz w:val="24"/>
          <w:szCs w:val="24"/>
          <w:lang w:val="fr-FR"/>
        </w:rPr>
        <w:t>REPLY :</w:t>
      </w:r>
    </w:p>
    <w:p w14:paraId="0AE32653" w14:textId="77777777" w:rsidR="005F20BE" w:rsidRPr="005F20BE" w:rsidRDefault="005F20BE" w:rsidP="005F20BE">
      <w:pPr>
        <w:spacing w:after="0" w:line="240" w:lineRule="auto"/>
        <w:rPr>
          <w:rFonts w:ascii="Arial" w:eastAsia="MS Mincho" w:hAnsi="Arial" w:cs="Arial"/>
          <w:b/>
          <w:sz w:val="24"/>
          <w:szCs w:val="24"/>
          <w:lang w:val="fr-FR"/>
        </w:rPr>
      </w:pPr>
    </w:p>
    <w:p w14:paraId="4741FC0B" w14:textId="77777777" w:rsidR="005F20BE" w:rsidRPr="005F20BE" w:rsidRDefault="005F20BE" w:rsidP="005E50A1">
      <w:pPr>
        <w:numPr>
          <w:ilvl w:val="0"/>
          <w:numId w:val="1"/>
        </w:numPr>
        <w:spacing w:after="0" w:line="360" w:lineRule="auto"/>
        <w:ind w:left="714" w:hanging="357"/>
        <w:contextualSpacing/>
        <w:jc w:val="both"/>
        <w:rPr>
          <w:rFonts w:ascii="Arial" w:eastAsia="MS Mincho" w:hAnsi="Arial" w:cs="Arial"/>
          <w:lang w:val="fr-FR"/>
        </w:rPr>
      </w:pPr>
      <w:r w:rsidRPr="005F20BE">
        <w:rPr>
          <w:rFonts w:ascii="Arial" w:eastAsia="MS Mincho" w:hAnsi="Arial" w:cs="Arial"/>
          <w:lang w:val="fr-FR"/>
        </w:rPr>
        <w:t>The Department of Transport is continu</w:t>
      </w:r>
      <w:bookmarkStart w:id="0" w:name="_GoBack"/>
      <w:bookmarkEnd w:id="0"/>
      <w:r w:rsidRPr="005F20BE">
        <w:rPr>
          <w:rFonts w:ascii="Arial" w:eastAsia="MS Mincho" w:hAnsi="Arial" w:cs="Arial"/>
          <w:lang w:val="fr-FR"/>
        </w:rPr>
        <w:t xml:space="preserve">ously engaging National Treasury, with regard, the need to increase the Budget allocation for Roads Maintenance. </w:t>
      </w:r>
    </w:p>
    <w:p w14:paraId="496F0D2F" w14:textId="77777777" w:rsidR="005F20BE" w:rsidRPr="005F20BE" w:rsidRDefault="005F20BE" w:rsidP="005F20BE">
      <w:pPr>
        <w:spacing w:after="0" w:line="360" w:lineRule="auto"/>
        <w:ind w:left="714"/>
        <w:contextualSpacing/>
        <w:jc w:val="both"/>
        <w:rPr>
          <w:rFonts w:ascii="Arial" w:eastAsia="MS Mincho" w:hAnsi="Arial" w:cs="Arial"/>
          <w:lang w:val="fr-FR"/>
        </w:rPr>
      </w:pPr>
    </w:p>
    <w:p w14:paraId="4459A016" w14:textId="77777777" w:rsidR="005F20BE" w:rsidRPr="005F20BE" w:rsidRDefault="005F20BE" w:rsidP="005F20BE">
      <w:pPr>
        <w:spacing w:after="0" w:line="360" w:lineRule="auto"/>
        <w:ind w:left="714"/>
        <w:contextualSpacing/>
        <w:jc w:val="both"/>
        <w:rPr>
          <w:rFonts w:ascii="Arial" w:eastAsia="MS Mincho" w:hAnsi="Arial" w:cs="Arial"/>
          <w:lang w:val="fr-FR"/>
        </w:rPr>
      </w:pPr>
      <w:r w:rsidRPr="005F20BE">
        <w:rPr>
          <w:rFonts w:ascii="Arial" w:eastAsia="MS Mincho" w:hAnsi="Arial" w:cs="Arial"/>
          <w:lang w:val="fr-FR"/>
        </w:rPr>
        <w:t>There has been an increase in the budgets for National Roads as indicated in the graph below.</w:t>
      </w:r>
    </w:p>
    <w:p w14:paraId="3D5F47EE" w14:textId="2AD0A9F3" w:rsidR="005F20BE" w:rsidRPr="005F20BE" w:rsidRDefault="005F20BE" w:rsidP="005F20BE">
      <w:pPr>
        <w:spacing w:after="0" w:line="360" w:lineRule="auto"/>
        <w:ind w:left="714" w:hanging="714"/>
        <w:contextualSpacing/>
        <w:jc w:val="both"/>
        <w:rPr>
          <w:rFonts w:ascii="Arial" w:eastAsia="MS Mincho" w:hAnsi="Arial" w:cs="Arial"/>
          <w:lang w:val="fr-FR"/>
        </w:rPr>
      </w:pPr>
      <w:r w:rsidRPr="005F20BE">
        <w:rPr>
          <w:rFonts w:ascii="Arial" w:eastAsia="MS Mincho" w:hAnsi="Arial" w:cs="Arial"/>
          <w:noProof/>
        </w:rPr>
        <w:drawing>
          <wp:inline distT="0" distB="0" distL="0" distR="0" wp14:anchorId="6FA1040D" wp14:editId="1981FCEC">
            <wp:extent cx="6362700" cy="2880360"/>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B574A6F" w14:textId="77777777" w:rsidR="005F20BE" w:rsidRPr="005F20BE" w:rsidRDefault="005F20BE" w:rsidP="005F20BE">
      <w:pPr>
        <w:spacing w:after="0" w:line="360" w:lineRule="auto"/>
        <w:ind w:left="714"/>
        <w:contextualSpacing/>
        <w:jc w:val="both"/>
        <w:rPr>
          <w:rFonts w:ascii="Arial" w:eastAsia="MS Mincho" w:hAnsi="Arial" w:cs="Arial"/>
          <w:lang w:val="fr-FR"/>
        </w:rPr>
      </w:pPr>
      <w:r w:rsidRPr="005F20BE">
        <w:rPr>
          <w:rFonts w:ascii="Arial" w:eastAsia="MS Mincho" w:hAnsi="Arial" w:cs="Arial"/>
          <w:lang w:val="fr-FR"/>
        </w:rPr>
        <w:t>Fig1 : Funding for National Roads</w:t>
      </w:r>
    </w:p>
    <w:p w14:paraId="2ECF370D" w14:textId="77777777" w:rsidR="005F20BE" w:rsidRPr="005F20BE" w:rsidRDefault="005F20BE" w:rsidP="005F20BE">
      <w:pPr>
        <w:spacing w:after="0" w:line="360" w:lineRule="auto"/>
        <w:ind w:left="714"/>
        <w:contextualSpacing/>
        <w:jc w:val="both"/>
        <w:rPr>
          <w:rFonts w:ascii="Arial" w:eastAsia="MS Mincho" w:hAnsi="Arial" w:cs="Arial"/>
          <w:lang w:val="fr-FR"/>
        </w:rPr>
      </w:pPr>
      <w:r w:rsidRPr="005F20BE">
        <w:rPr>
          <w:rFonts w:ascii="Arial" w:eastAsia="MS Mincho" w:hAnsi="Arial" w:cs="Arial"/>
          <w:lang w:val="fr-FR"/>
        </w:rPr>
        <w:t>In the case of Provincial road maintenance, which are funded from their provincial budget allocations, the department shall continue to assist provinces through the Provincial Roads Maintenance Grant (PRMG), with an a estimated budget allocation of R35bn over the current Medium-Term Expenditure Framework (MTEF).</w:t>
      </w:r>
    </w:p>
    <w:p w14:paraId="5E7FC670" w14:textId="77777777" w:rsidR="005F20BE" w:rsidRPr="005F20BE" w:rsidRDefault="005F20BE" w:rsidP="005F20BE">
      <w:pPr>
        <w:spacing w:after="0" w:line="360" w:lineRule="auto"/>
        <w:contextualSpacing/>
        <w:jc w:val="both"/>
        <w:rPr>
          <w:rFonts w:ascii="Arial" w:eastAsia="MS Mincho" w:hAnsi="Arial" w:cs="Arial"/>
          <w:lang w:val="fr-FR"/>
        </w:rPr>
      </w:pPr>
    </w:p>
    <w:tbl>
      <w:tblPr>
        <w:tblpPr w:leftFromText="180" w:rightFromText="180" w:vertAnchor="text" w:horzAnchor="margin" w:tblpXSpec="center" w:tblpY="592"/>
        <w:tblW w:w="8925" w:type="dxa"/>
        <w:tblCellMar>
          <w:left w:w="0" w:type="dxa"/>
          <w:right w:w="0" w:type="dxa"/>
        </w:tblCellMar>
        <w:tblLook w:val="04A0" w:firstRow="1" w:lastRow="0" w:firstColumn="1" w:lastColumn="0" w:noHBand="0" w:noVBand="1"/>
      </w:tblPr>
      <w:tblGrid>
        <w:gridCol w:w="3113"/>
        <w:gridCol w:w="1984"/>
        <w:gridCol w:w="1843"/>
        <w:gridCol w:w="1985"/>
      </w:tblGrid>
      <w:tr w:rsidR="005F20BE" w:rsidRPr="005F20BE" w14:paraId="261789B9" w14:textId="77777777" w:rsidTr="006D2A74">
        <w:trPr>
          <w:trHeight w:val="699"/>
        </w:trPr>
        <w:tc>
          <w:tcPr>
            <w:tcW w:w="3113" w:type="dxa"/>
            <w:tcBorders>
              <w:top w:val="single" w:sz="4" w:space="0" w:color="000000"/>
              <w:left w:val="single" w:sz="4" w:space="0" w:color="000000"/>
              <w:bottom w:val="single" w:sz="4" w:space="0" w:color="auto"/>
              <w:right w:val="single" w:sz="4" w:space="0" w:color="000000"/>
            </w:tcBorders>
            <w:shd w:val="clear" w:color="auto" w:fill="auto"/>
            <w:vAlign w:val="center"/>
          </w:tcPr>
          <w:p w14:paraId="66EC92EC" w14:textId="77777777" w:rsidR="005F20BE" w:rsidRPr="005F20BE" w:rsidRDefault="005F20BE" w:rsidP="005F20BE">
            <w:pPr>
              <w:spacing w:after="0" w:line="240" w:lineRule="auto"/>
              <w:ind w:right="1"/>
              <w:jc w:val="center"/>
              <w:rPr>
                <w:rFonts w:ascii="Calibri" w:eastAsia="MS Mincho" w:hAnsi="Calibri" w:cs="Times New Roman"/>
                <w:lang w:val="en-ZA" w:eastAsia="en-ZA"/>
              </w:rPr>
            </w:pPr>
            <w:r w:rsidRPr="005F20BE">
              <w:rPr>
                <w:rFonts w:ascii="Arial" w:eastAsia="Arial" w:hAnsi="Arial" w:cs="Arial"/>
                <w:b/>
                <w:lang w:val="en-ZA" w:eastAsia="en-ZA"/>
              </w:rPr>
              <w:lastRenderedPageBreak/>
              <w:t>Province</w:t>
            </w:r>
          </w:p>
        </w:tc>
        <w:tc>
          <w:tcPr>
            <w:tcW w:w="1984" w:type="dxa"/>
            <w:tcBorders>
              <w:top w:val="single" w:sz="4" w:space="0" w:color="000000"/>
              <w:left w:val="single" w:sz="4" w:space="0" w:color="000000"/>
              <w:bottom w:val="single" w:sz="4" w:space="0" w:color="auto"/>
              <w:right w:val="single" w:sz="4" w:space="0" w:color="000000"/>
            </w:tcBorders>
            <w:shd w:val="clear" w:color="auto" w:fill="auto"/>
            <w:vAlign w:val="center"/>
          </w:tcPr>
          <w:p w14:paraId="1CCD5894" w14:textId="77777777" w:rsidR="005F20BE" w:rsidRPr="005F20BE" w:rsidRDefault="005F20BE" w:rsidP="005F20BE">
            <w:pPr>
              <w:spacing w:after="0" w:line="240" w:lineRule="auto"/>
              <w:jc w:val="center"/>
              <w:rPr>
                <w:rFonts w:ascii="Calibri" w:eastAsia="MS Mincho" w:hAnsi="Calibri" w:cs="Times New Roman"/>
                <w:lang w:val="en-ZA" w:eastAsia="en-ZA"/>
              </w:rPr>
            </w:pPr>
            <w:r w:rsidRPr="005F20BE">
              <w:rPr>
                <w:rFonts w:ascii="Arial" w:eastAsia="Arial" w:hAnsi="Arial" w:cs="Arial"/>
                <w:b/>
                <w:lang w:val="en-ZA" w:eastAsia="en-ZA"/>
              </w:rPr>
              <w:t>2018/19 allocations</w:t>
            </w:r>
          </w:p>
        </w:tc>
        <w:tc>
          <w:tcPr>
            <w:tcW w:w="1843" w:type="dxa"/>
            <w:tcBorders>
              <w:top w:val="single" w:sz="4" w:space="0" w:color="000000"/>
              <w:left w:val="single" w:sz="4" w:space="0" w:color="000000"/>
              <w:bottom w:val="single" w:sz="4" w:space="0" w:color="auto"/>
              <w:right w:val="single" w:sz="4" w:space="0" w:color="000000"/>
            </w:tcBorders>
            <w:shd w:val="clear" w:color="auto" w:fill="auto"/>
            <w:vAlign w:val="center"/>
          </w:tcPr>
          <w:p w14:paraId="0CCBEE60" w14:textId="77777777" w:rsidR="005F20BE" w:rsidRPr="005F20BE" w:rsidRDefault="005F20BE" w:rsidP="005F20BE">
            <w:pPr>
              <w:spacing w:after="0" w:line="240" w:lineRule="auto"/>
              <w:jc w:val="center"/>
              <w:rPr>
                <w:rFonts w:ascii="Calibri" w:eastAsia="MS Mincho" w:hAnsi="Calibri" w:cs="Times New Roman"/>
                <w:lang w:val="en-ZA" w:eastAsia="en-ZA"/>
              </w:rPr>
            </w:pPr>
            <w:r w:rsidRPr="005F20BE">
              <w:rPr>
                <w:rFonts w:ascii="Arial" w:eastAsia="Arial" w:hAnsi="Arial" w:cs="Arial"/>
                <w:b/>
                <w:lang w:val="en-ZA" w:eastAsia="en-ZA"/>
              </w:rPr>
              <w:t>2019/2020 allocations</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14:paraId="06848CBB" w14:textId="77777777" w:rsidR="005F20BE" w:rsidRPr="005F20BE" w:rsidRDefault="005F20BE" w:rsidP="005F20BE">
            <w:pPr>
              <w:spacing w:after="0" w:line="240" w:lineRule="auto"/>
              <w:jc w:val="center"/>
              <w:rPr>
                <w:rFonts w:ascii="Calibri" w:eastAsia="MS Mincho" w:hAnsi="Calibri" w:cs="Times New Roman"/>
                <w:lang w:val="en-ZA" w:eastAsia="en-ZA"/>
              </w:rPr>
            </w:pPr>
            <w:r w:rsidRPr="005F20BE">
              <w:rPr>
                <w:rFonts w:ascii="Arial" w:eastAsia="Arial" w:hAnsi="Arial" w:cs="Arial"/>
                <w:b/>
                <w:lang w:val="en-ZA" w:eastAsia="en-ZA"/>
              </w:rPr>
              <w:t>2020/2021 allocations</w:t>
            </w:r>
          </w:p>
        </w:tc>
      </w:tr>
      <w:tr w:rsidR="005F20BE" w:rsidRPr="005F20BE" w14:paraId="7940E791" w14:textId="77777777" w:rsidTr="006D2A74">
        <w:trPr>
          <w:trHeight w:val="597"/>
        </w:trPr>
        <w:tc>
          <w:tcPr>
            <w:tcW w:w="3113" w:type="dxa"/>
            <w:tcBorders>
              <w:top w:val="single" w:sz="4" w:space="0" w:color="auto"/>
              <w:left w:val="single" w:sz="4" w:space="0" w:color="auto"/>
              <w:bottom w:val="single" w:sz="4" w:space="0" w:color="auto"/>
              <w:right w:val="single" w:sz="4" w:space="0" w:color="auto"/>
            </w:tcBorders>
            <w:shd w:val="clear" w:color="auto" w:fill="auto"/>
            <w:vAlign w:val="center"/>
          </w:tcPr>
          <w:p w14:paraId="700B42FD" w14:textId="77777777" w:rsidR="005F20BE" w:rsidRPr="005F20BE" w:rsidRDefault="005F20BE" w:rsidP="005F20BE">
            <w:pPr>
              <w:spacing w:after="0" w:line="240" w:lineRule="auto"/>
              <w:ind w:left="14"/>
              <w:rPr>
                <w:rFonts w:ascii="Calibri" w:eastAsia="MS Mincho" w:hAnsi="Calibri" w:cs="Times New Roman"/>
                <w:lang w:val="en-ZA" w:eastAsia="en-ZA"/>
              </w:rPr>
            </w:pPr>
            <w:r w:rsidRPr="005F20BE">
              <w:rPr>
                <w:rFonts w:ascii="Arial" w:eastAsia="Arial" w:hAnsi="Arial" w:cs="Arial"/>
                <w:lang w:val="en-ZA" w:eastAsia="en-ZA"/>
              </w:rPr>
              <w:t>Eastern Cape</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B15DA5E" w14:textId="77777777" w:rsidR="005F20BE" w:rsidRPr="005F20BE" w:rsidRDefault="005F20BE" w:rsidP="005F20BE">
            <w:pPr>
              <w:tabs>
                <w:tab w:val="right" w:pos="1926"/>
              </w:tabs>
              <w:spacing w:after="0" w:line="240" w:lineRule="auto"/>
              <w:ind w:left="-12"/>
              <w:rPr>
                <w:rFonts w:ascii="Calibri" w:eastAsia="MS Mincho" w:hAnsi="Calibri" w:cs="Times New Roman"/>
                <w:lang w:val="en-ZA" w:eastAsia="en-ZA"/>
              </w:rPr>
            </w:pPr>
            <w:r w:rsidRPr="005F20BE">
              <w:rPr>
                <w:rFonts w:ascii="Arial" w:eastAsia="Arial" w:hAnsi="Arial" w:cs="Arial"/>
                <w:color w:val="7030A0"/>
                <w:lang w:val="en-ZA" w:eastAsia="en-ZA"/>
              </w:rPr>
              <w:t xml:space="preserve"> </w:t>
            </w:r>
            <w:r w:rsidRPr="005F20BE">
              <w:rPr>
                <w:rFonts w:ascii="Arial" w:eastAsia="Arial" w:hAnsi="Arial" w:cs="Arial"/>
                <w:color w:val="7030A0"/>
                <w:lang w:val="en-ZA" w:eastAsia="en-ZA"/>
              </w:rPr>
              <w:tab/>
            </w:r>
            <w:r w:rsidRPr="005F20BE">
              <w:rPr>
                <w:rFonts w:ascii="Arial" w:eastAsia="Arial" w:hAnsi="Arial" w:cs="Arial"/>
                <w:lang w:val="en-ZA" w:eastAsia="en-ZA"/>
              </w:rPr>
              <w:t>1 439 241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0674F19" w14:textId="77777777" w:rsidR="005F20BE" w:rsidRPr="005F20BE" w:rsidRDefault="005F20BE" w:rsidP="005F20BE">
            <w:pPr>
              <w:tabs>
                <w:tab w:val="right" w:pos="1562"/>
              </w:tabs>
              <w:spacing w:after="0" w:line="240" w:lineRule="auto"/>
              <w:ind w:left="-13"/>
              <w:rPr>
                <w:rFonts w:ascii="Calibri" w:eastAsia="MS Mincho" w:hAnsi="Calibri" w:cs="Times New Roman"/>
                <w:lang w:val="en-ZA" w:eastAsia="en-ZA"/>
              </w:rPr>
            </w:pPr>
            <w:r w:rsidRPr="005F20BE">
              <w:rPr>
                <w:rFonts w:ascii="Arial" w:eastAsia="Arial" w:hAnsi="Arial" w:cs="Arial"/>
                <w:lang w:val="en-ZA" w:eastAsia="en-ZA"/>
              </w:rPr>
              <w:t xml:space="preserve"> </w:t>
            </w:r>
            <w:r w:rsidRPr="005F20BE">
              <w:rPr>
                <w:rFonts w:ascii="Arial" w:eastAsia="Arial" w:hAnsi="Arial" w:cs="Arial"/>
                <w:lang w:val="en-ZA" w:eastAsia="en-ZA"/>
              </w:rPr>
              <w:tab/>
              <w:t>1 391 054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6522ACD" w14:textId="77777777" w:rsidR="005F20BE" w:rsidRPr="005F20BE" w:rsidRDefault="005F20BE" w:rsidP="005F20BE">
            <w:pPr>
              <w:tabs>
                <w:tab w:val="right" w:pos="1456"/>
              </w:tabs>
              <w:spacing w:after="0" w:line="240" w:lineRule="auto"/>
              <w:ind w:left="-13"/>
              <w:rPr>
                <w:rFonts w:ascii="Calibri" w:eastAsia="MS Mincho" w:hAnsi="Calibri" w:cs="Times New Roman"/>
                <w:lang w:val="en-ZA" w:eastAsia="en-ZA"/>
              </w:rPr>
            </w:pPr>
            <w:r w:rsidRPr="005F20BE">
              <w:rPr>
                <w:rFonts w:ascii="Arial" w:eastAsia="Arial" w:hAnsi="Arial" w:cs="Arial"/>
                <w:lang w:val="en-ZA" w:eastAsia="en-ZA"/>
              </w:rPr>
              <w:t xml:space="preserve"> </w:t>
            </w:r>
            <w:r w:rsidRPr="005F20BE">
              <w:rPr>
                <w:rFonts w:ascii="Arial" w:eastAsia="Arial" w:hAnsi="Arial" w:cs="Arial"/>
                <w:lang w:val="en-ZA" w:eastAsia="en-ZA"/>
              </w:rPr>
              <w:tab/>
              <w:t xml:space="preserve">1 467 354 </w:t>
            </w:r>
          </w:p>
        </w:tc>
      </w:tr>
      <w:tr w:rsidR="005F20BE" w:rsidRPr="005F20BE" w14:paraId="0AA0BE3B" w14:textId="77777777" w:rsidTr="006D2A74">
        <w:trPr>
          <w:trHeight w:val="591"/>
        </w:trPr>
        <w:tc>
          <w:tcPr>
            <w:tcW w:w="3113" w:type="dxa"/>
            <w:tcBorders>
              <w:top w:val="single" w:sz="4" w:space="0" w:color="auto"/>
              <w:left w:val="single" w:sz="4" w:space="0" w:color="auto"/>
              <w:bottom w:val="single" w:sz="4" w:space="0" w:color="auto"/>
              <w:right w:val="single" w:sz="4" w:space="0" w:color="auto"/>
            </w:tcBorders>
            <w:shd w:val="clear" w:color="auto" w:fill="auto"/>
            <w:vAlign w:val="center"/>
          </w:tcPr>
          <w:p w14:paraId="4A00917F" w14:textId="77777777" w:rsidR="005F20BE" w:rsidRPr="005F20BE" w:rsidRDefault="005F20BE" w:rsidP="005F20BE">
            <w:pPr>
              <w:spacing w:after="0" w:line="240" w:lineRule="auto"/>
              <w:ind w:left="14"/>
              <w:rPr>
                <w:rFonts w:ascii="Calibri" w:eastAsia="MS Mincho" w:hAnsi="Calibri" w:cs="Times New Roman"/>
                <w:lang w:val="en-ZA" w:eastAsia="en-ZA"/>
              </w:rPr>
            </w:pPr>
            <w:r w:rsidRPr="005F20BE">
              <w:rPr>
                <w:rFonts w:ascii="Arial" w:eastAsia="Arial" w:hAnsi="Arial" w:cs="Arial"/>
                <w:lang w:val="en-ZA" w:eastAsia="en-ZA"/>
              </w:rPr>
              <w:t>Free State</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2DA9DAA" w14:textId="77777777" w:rsidR="005F20BE" w:rsidRPr="005F20BE" w:rsidRDefault="005F20BE" w:rsidP="005F20BE">
            <w:pPr>
              <w:tabs>
                <w:tab w:val="right" w:pos="1926"/>
              </w:tabs>
              <w:spacing w:after="0" w:line="240" w:lineRule="auto"/>
              <w:ind w:left="-12"/>
              <w:rPr>
                <w:rFonts w:ascii="Calibri" w:eastAsia="MS Mincho" w:hAnsi="Calibri" w:cs="Times New Roman"/>
                <w:lang w:val="en-ZA" w:eastAsia="en-ZA"/>
              </w:rPr>
            </w:pPr>
            <w:r w:rsidRPr="005F20BE">
              <w:rPr>
                <w:rFonts w:ascii="Arial" w:eastAsia="Arial" w:hAnsi="Arial" w:cs="Arial"/>
                <w:color w:val="7030A0"/>
                <w:lang w:val="en-ZA" w:eastAsia="en-ZA"/>
              </w:rPr>
              <w:t xml:space="preserve"> </w:t>
            </w:r>
            <w:r w:rsidRPr="005F20BE">
              <w:rPr>
                <w:rFonts w:ascii="Arial" w:eastAsia="Arial" w:hAnsi="Arial" w:cs="Arial"/>
                <w:color w:val="7030A0"/>
                <w:lang w:val="en-ZA" w:eastAsia="en-ZA"/>
              </w:rPr>
              <w:tab/>
            </w:r>
            <w:r w:rsidRPr="005F20BE">
              <w:rPr>
                <w:rFonts w:ascii="Arial" w:eastAsia="Arial" w:hAnsi="Arial" w:cs="Arial"/>
                <w:lang w:val="en-ZA" w:eastAsia="en-ZA"/>
              </w:rPr>
              <w:t>1 299 602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7DF4524" w14:textId="77777777" w:rsidR="005F20BE" w:rsidRPr="005F20BE" w:rsidRDefault="005F20BE" w:rsidP="005F20BE">
            <w:pPr>
              <w:tabs>
                <w:tab w:val="right" w:pos="1562"/>
              </w:tabs>
              <w:spacing w:after="0" w:line="240" w:lineRule="auto"/>
              <w:ind w:left="-13"/>
              <w:rPr>
                <w:rFonts w:ascii="Calibri" w:eastAsia="MS Mincho" w:hAnsi="Calibri" w:cs="Times New Roman"/>
                <w:lang w:val="en-ZA" w:eastAsia="en-ZA"/>
              </w:rPr>
            </w:pPr>
            <w:r w:rsidRPr="005F20BE">
              <w:rPr>
                <w:rFonts w:ascii="Arial" w:eastAsia="Arial" w:hAnsi="Arial" w:cs="Arial"/>
                <w:lang w:val="en-ZA" w:eastAsia="en-ZA"/>
              </w:rPr>
              <w:t xml:space="preserve"> </w:t>
            </w:r>
            <w:r w:rsidRPr="005F20BE">
              <w:rPr>
                <w:rFonts w:ascii="Arial" w:eastAsia="Arial" w:hAnsi="Arial" w:cs="Arial"/>
                <w:lang w:val="en-ZA" w:eastAsia="en-ZA"/>
              </w:rPr>
              <w:tab/>
              <w:t>1 235 577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B6C73BB" w14:textId="77777777" w:rsidR="005F20BE" w:rsidRPr="005F20BE" w:rsidRDefault="005F20BE" w:rsidP="005F20BE">
            <w:pPr>
              <w:tabs>
                <w:tab w:val="right" w:pos="1456"/>
              </w:tabs>
              <w:spacing w:after="0" w:line="240" w:lineRule="auto"/>
              <w:ind w:left="-13"/>
              <w:rPr>
                <w:rFonts w:ascii="Calibri" w:eastAsia="MS Mincho" w:hAnsi="Calibri" w:cs="Times New Roman"/>
                <w:lang w:val="en-ZA" w:eastAsia="en-ZA"/>
              </w:rPr>
            </w:pPr>
            <w:r w:rsidRPr="005F20BE">
              <w:rPr>
                <w:rFonts w:ascii="Arial" w:eastAsia="Arial" w:hAnsi="Arial" w:cs="Arial"/>
                <w:lang w:val="en-ZA" w:eastAsia="en-ZA"/>
              </w:rPr>
              <w:t xml:space="preserve"> </w:t>
            </w:r>
            <w:r w:rsidRPr="005F20BE">
              <w:rPr>
                <w:rFonts w:ascii="Arial" w:eastAsia="Arial" w:hAnsi="Arial" w:cs="Arial"/>
                <w:lang w:val="en-ZA" w:eastAsia="en-ZA"/>
              </w:rPr>
              <w:tab/>
              <w:t xml:space="preserve">1 303 349 </w:t>
            </w:r>
          </w:p>
        </w:tc>
      </w:tr>
      <w:tr w:rsidR="005F20BE" w:rsidRPr="005F20BE" w14:paraId="542B9006" w14:textId="77777777" w:rsidTr="006D2A74">
        <w:trPr>
          <w:trHeight w:val="608"/>
        </w:trPr>
        <w:tc>
          <w:tcPr>
            <w:tcW w:w="3113" w:type="dxa"/>
            <w:tcBorders>
              <w:top w:val="single" w:sz="4" w:space="0" w:color="auto"/>
              <w:left w:val="single" w:sz="4" w:space="0" w:color="auto"/>
              <w:bottom w:val="single" w:sz="4" w:space="0" w:color="auto"/>
              <w:right w:val="single" w:sz="4" w:space="0" w:color="auto"/>
            </w:tcBorders>
            <w:shd w:val="clear" w:color="auto" w:fill="auto"/>
            <w:vAlign w:val="center"/>
          </w:tcPr>
          <w:p w14:paraId="53AE831F" w14:textId="77777777" w:rsidR="005F20BE" w:rsidRPr="005F20BE" w:rsidRDefault="005F20BE" w:rsidP="005F20BE">
            <w:pPr>
              <w:spacing w:after="0" w:line="240" w:lineRule="auto"/>
              <w:ind w:left="14"/>
              <w:rPr>
                <w:rFonts w:ascii="Calibri" w:eastAsia="MS Mincho" w:hAnsi="Calibri" w:cs="Times New Roman"/>
                <w:lang w:val="en-ZA" w:eastAsia="en-ZA"/>
              </w:rPr>
            </w:pPr>
            <w:r w:rsidRPr="005F20BE">
              <w:rPr>
                <w:rFonts w:ascii="Arial" w:eastAsia="Arial" w:hAnsi="Arial" w:cs="Arial"/>
                <w:lang w:val="en-ZA" w:eastAsia="en-ZA"/>
              </w:rPr>
              <w:t>Gauteng</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8E9241C" w14:textId="77777777" w:rsidR="005F20BE" w:rsidRPr="005F20BE" w:rsidRDefault="005F20BE" w:rsidP="005F20BE">
            <w:pPr>
              <w:tabs>
                <w:tab w:val="right" w:pos="1926"/>
              </w:tabs>
              <w:spacing w:after="0" w:line="240" w:lineRule="auto"/>
              <w:ind w:left="-12"/>
              <w:rPr>
                <w:rFonts w:ascii="Calibri" w:eastAsia="MS Mincho" w:hAnsi="Calibri" w:cs="Times New Roman"/>
                <w:lang w:val="en-ZA" w:eastAsia="en-ZA"/>
              </w:rPr>
            </w:pPr>
            <w:r w:rsidRPr="005F20BE">
              <w:rPr>
                <w:rFonts w:ascii="Arial" w:eastAsia="Arial" w:hAnsi="Arial" w:cs="Arial"/>
                <w:color w:val="7030A0"/>
                <w:lang w:val="en-ZA" w:eastAsia="en-ZA"/>
              </w:rPr>
              <w:t xml:space="preserve"> </w:t>
            </w:r>
            <w:r w:rsidRPr="005F20BE">
              <w:rPr>
                <w:rFonts w:ascii="Arial" w:eastAsia="Arial" w:hAnsi="Arial" w:cs="Arial"/>
                <w:color w:val="7030A0"/>
                <w:lang w:val="en-ZA" w:eastAsia="en-ZA"/>
              </w:rPr>
              <w:tab/>
            </w:r>
            <w:r w:rsidRPr="005F20BE">
              <w:rPr>
                <w:rFonts w:ascii="Arial" w:eastAsia="Arial" w:hAnsi="Arial" w:cs="Arial"/>
                <w:lang w:val="en-ZA" w:eastAsia="en-ZA"/>
              </w:rPr>
              <w:t>742 521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31B3CEF" w14:textId="77777777" w:rsidR="005F20BE" w:rsidRPr="005F20BE" w:rsidRDefault="005F20BE" w:rsidP="005F20BE">
            <w:pPr>
              <w:tabs>
                <w:tab w:val="right" w:pos="1562"/>
              </w:tabs>
              <w:spacing w:after="0" w:line="240" w:lineRule="auto"/>
              <w:ind w:left="-13"/>
              <w:rPr>
                <w:rFonts w:ascii="Calibri" w:eastAsia="MS Mincho" w:hAnsi="Calibri" w:cs="Times New Roman"/>
                <w:lang w:val="en-ZA" w:eastAsia="en-ZA"/>
              </w:rPr>
            </w:pPr>
            <w:r w:rsidRPr="005F20BE">
              <w:rPr>
                <w:rFonts w:ascii="Arial" w:eastAsia="Arial" w:hAnsi="Arial" w:cs="Arial"/>
                <w:lang w:val="en-ZA" w:eastAsia="en-ZA"/>
              </w:rPr>
              <w:t xml:space="preserve"> </w:t>
            </w:r>
            <w:r w:rsidRPr="005F20BE">
              <w:rPr>
                <w:rFonts w:ascii="Arial" w:eastAsia="Arial" w:hAnsi="Arial" w:cs="Arial"/>
                <w:lang w:val="en-ZA" w:eastAsia="en-ZA"/>
              </w:rPr>
              <w:tab/>
              <w:t>636 028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6FD72D7" w14:textId="77777777" w:rsidR="005F20BE" w:rsidRPr="005F20BE" w:rsidRDefault="005F20BE" w:rsidP="005F20BE">
            <w:pPr>
              <w:tabs>
                <w:tab w:val="right" w:pos="1456"/>
              </w:tabs>
              <w:spacing w:after="0" w:line="240" w:lineRule="auto"/>
              <w:ind w:left="-13"/>
              <w:rPr>
                <w:rFonts w:ascii="Calibri" w:eastAsia="MS Mincho" w:hAnsi="Calibri" w:cs="Times New Roman"/>
                <w:lang w:val="en-ZA" w:eastAsia="en-ZA"/>
              </w:rPr>
            </w:pPr>
            <w:r w:rsidRPr="005F20BE">
              <w:rPr>
                <w:rFonts w:ascii="Arial" w:eastAsia="Arial" w:hAnsi="Arial" w:cs="Arial"/>
                <w:lang w:val="en-ZA" w:eastAsia="en-ZA"/>
              </w:rPr>
              <w:t xml:space="preserve"> </w:t>
            </w:r>
            <w:r w:rsidRPr="005F20BE">
              <w:rPr>
                <w:rFonts w:ascii="Arial" w:eastAsia="Arial" w:hAnsi="Arial" w:cs="Arial"/>
                <w:lang w:val="en-ZA" w:eastAsia="en-ZA"/>
              </w:rPr>
              <w:tab/>
              <w:t>670 914</w:t>
            </w:r>
          </w:p>
        </w:tc>
      </w:tr>
      <w:tr w:rsidR="005F20BE" w:rsidRPr="005F20BE" w14:paraId="342D76F9" w14:textId="77777777" w:rsidTr="006D2A74">
        <w:trPr>
          <w:trHeight w:val="625"/>
        </w:trPr>
        <w:tc>
          <w:tcPr>
            <w:tcW w:w="3113" w:type="dxa"/>
            <w:tcBorders>
              <w:top w:val="single" w:sz="4" w:space="0" w:color="auto"/>
              <w:left w:val="single" w:sz="4" w:space="0" w:color="auto"/>
              <w:bottom w:val="single" w:sz="4" w:space="0" w:color="auto"/>
              <w:right w:val="single" w:sz="4" w:space="0" w:color="auto"/>
            </w:tcBorders>
            <w:shd w:val="clear" w:color="auto" w:fill="auto"/>
            <w:vAlign w:val="center"/>
          </w:tcPr>
          <w:p w14:paraId="264121EE" w14:textId="77777777" w:rsidR="005F20BE" w:rsidRPr="005F20BE" w:rsidRDefault="005F20BE" w:rsidP="005F20BE">
            <w:pPr>
              <w:spacing w:after="0" w:line="240" w:lineRule="auto"/>
              <w:ind w:left="14"/>
              <w:jc w:val="both"/>
              <w:rPr>
                <w:rFonts w:ascii="Calibri" w:eastAsia="MS Mincho" w:hAnsi="Calibri" w:cs="Times New Roman"/>
                <w:lang w:val="en-ZA" w:eastAsia="en-ZA"/>
              </w:rPr>
            </w:pPr>
            <w:r w:rsidRPr="005F20BE">
              <w:rPr>
                <w:rFonts w:ascii="Arial" w:eastAsia="Arial" w:hAnsi="Arial" w:cs="Arial"/>
                <w:lang w:val="en-ZA" w:eastAsia="en-ZA"/>
              </w:rPr>
              <w:t>KwaZulu-Natal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BBF6295" w14:textId="77777777" w:rsidR="005F20BE" w:rsidRPr="005F20BE" w:rsidRDefault="005F20BE" w:rsidP="005F20BE">
            <w:pPr>
              <w:tabs>
                <w:tab w:val="right" w:pos="1926"/>
              </w:tabs>
              <w:spacing w:after="0" w:line="240" w:lineRule="auto"/>
              <w:ind w:left="-12"/>
              <w:rPr>
                <w:rFonts w:ascii="Calibri" w:eastAsia="MS Mincho" w:hAnsi="Calibri" w:cs="Times New Roman"/>
                <w:lang w:val="en-ZA" w:eastAsia="en-ZA"/>
              </w:rPr>
            </w:pPr>
            <w:r w:rsidRPr="005F20BE">
              <w:rPr>
                <w:rFonts w:ascii="Arial" w:eastAsia="Arial" w:hAnsi="Arial" w:cs="Arial"/>
                <w:color w:val="7030A0"/>
                <w:lang w:val="en-ZA" w:eastAsia="en-ZA"/>
              </w:rPr>
              <w:t xml:space="preserve"> </w:t>
            </w:r>
            <w:r w:rsidRPr="005F20BE">
              <w:rPr>
                <w:rFonts w:ascii="Arial" w:eastAsia="Arial" w:hAnsi="Arial" w:cs="Arial"/>
                <w:color w:val="7030A0"/>
                <w:lang w:val="en-ZA" w:eastAsia="en-ZA"/>
              </w:rPr>
              <w:tab/>
            </w:r>
            <w:r w:rsidRPr="005F20BE">
              <w:rPr>
                <w:rFonts w:ascii="Arial" w:eastAsia="Arial" w:hAnsi="Arial" w:cs="Arial"/>
                <w:lang w:val="en-ZA" w:eastAsia="en-ZA"/>
              </w:rPr>
              <w:t>1 826 745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835ADAA" w14:textId="77777777" w:rsidR="005F20BE" w:rsidRPr="005F20BE" w:rsidRDefault="005F20BE" w:rsidP="005F20BE">
            <w:pPr>
              <w:tabs>
                <w:tab w:val="right" w:pos="1562"/>
              </w:tabs>
              <w:spacing w:after="0" w:line="240" w:lineRule="auto"/>
              <w:ind w:left="-13"/>
              <w:rPr>
                <w:rFonts w:ascii="Calibri" w:eastAsia="MS Mincho" w:hAnsi="Calibri" w:cs="Times New Roman"/>
                <w:lang w:val="en-ZA" w:eastAsia="en-ZA"/>
              </w:rPr>
            </w:pPr>
            <w:r w:rsidRPr="005F20BE">
              <w:rPr>
                <w:rFonts w:ascii="Arial" w:eastAsia="Arial" w:hAnsi="Arial" w:cs="Arial"/>
                <w:lang w:val="en-ZA" w:eastAsia="en-ZA"/>
              </w:rPr>
              <w:t xml:space="preserve"> </w:t>
            </w:r>
            <w:r w:rsidRPr="005F20BE">
              <w:rPr>
                <w:rFonts w:ascii="Arial" w:eastAsia="Arial" w:hAnsi="Arial" w:cs="Arial"/>
                <w:lang w:val="en-ZA" w:eastAsia="en-ZA"/>
              </w:rPr>
              <w:tab/>
              <w:t>1 772 792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E545428" w14:textId="77777777" w:rsidR="005F20BE" w:rsidRPr="005F20BE" w:rsidRDefault="005F20BE" w:rsidP="005F20BE">
            <w:pPr>
              <w:tabs>
                <w:tab w:val="right" w:pos="1456"/>
              </w:tabs>
              <w:spacing w:after="0" w:line="240" w:lineRule="auto"/>
              <w:ind w:left="-13"/>
              <w:rPr>
                <w:rFonts w:ascii="Calibri" w:eastAsia="MS Mincho" w:hAnsi="Calibri" w:cs="Times New Roman"/>
                <w:lang w:val="en-ZA" w:eastAsia="en-ZA"/>
              </w:rPr>
            </w:pPr>
            <w:r w:rsidRPr="005F20BE">
              <w:rPr>
                <w:rFonts w:ascii="Arial" w:eastAsia="Arial" w:hAnsi="Arial" w:cs="Arial"/>
                <w:lang w:val="en-ZA" w:eastAsia="en-ZA"/>
              </w:rPr>
              <w:t xml:space="preserve"> </w:t>
            </w:r>
            <w:r w:rsidRPr="005F20BE">
              <w:rPr>
                <w:rFonts w:ascii="Arial" w:eastAsia="Arial" w:hAnsi="Arial" w:cs="Arial"/>
                <w:lang w:val="en-ZA" w:eastAsia="en-ZA"/>
              </w:rPr>
              <w:tab/>
              <w:t xml:space="preserve">1 870 031 </w:t>
            </w:r>
          </w:p>
        </w:tc>
      </w:tr>
      <w:tr w:rsidR="005F20BE" w:rsidRPr="005F20BE" w14:paraId="55D59359" w14:textId="77777777" w:rsidTr="006D2A74">
        <w:trPr>
          <w:trHeight w:val="652"/>
        </w:trPr>
        <w:tc>
          <w:tcPr>
            <w:tcW w:w="3113" w:type="dxa"/>
            <w:tcBorders>
              <w:top w:val="single" w:sz="4" w:space="0" w:color="auto"/>
              <w:left w:val="single" w:sz="4" w:space="0" w:color="auto"/>
              <w:bottom w:val="single" w:sz="4" w:space="0" w:color="auto"/>
              <w:right w:val="single" w:sz="4" w:space="0" w:color="auto"/>
            </w:tcBorders>
            <w:shd w:val="clear" w:color="auto" w:fill="auto"/>
            <w:vAlign w:val="center"/>
          </w:tcPr>
          <w:p w14:paraId="4F39EC6C" w14:textId="77777777" w:rsidR="005F20BE" w:rsidRPr="005F20BE" w:rsidRDefault="005F20BE" w:rsidP="005F20BE">
            <w:pPr>
              <w:spacing w:after="0" w:line="240" w:lineRule="auto"/>
              <w:ind w:left="14"/>
              <w:rPr>
                <w:rFonts w:ascii="Calibri" w:eastAsia="MS Mincho" w:hAnsi="Calibri" w:cs="Times New Roman"/>
                <w:lang w:val="en-ZA" w:eastAsia="en-ZA"/>
              </w:rPr>
            </w:pPr>
            <w:r w:rsidRPr="005F20BE">
              <w:rPr>
                <w:rFonts w:ascii="Arial" w:eastAsia="Arial" w:hAnsi="Arial" w:cs="Arial"/>
                <w:lang w:val="en-ZA" w:eastAsia="en-ZA"/>
              </w:rPr>
              <w:t>Limpopo</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C2FCD63" w14:textId="77777777" w:rsidR="005F20BE" w:rsidRPr="005F20BE" w:rsidRDefault="005F20BE" w:rsidP="005F20BE">
            <w:pPr>
              <w:tabs>
                <w:tab w:val="right" w:pos="1926"/>
              </w:tabs>
              <w:spacing w:after="0" w:line="240" w:lineRule="auto"/>
              <w:ind w:left="-12"/>
              <w:rPr>
                <w:rFonts w:ascii="Calibri" w:eastAsia="MS Mincho" w:hAnsi="Calibri" w:cs="Times New Roman"/>
                <w:lang w:val="en-ZA" w:eastAsia="en-ZA"/>
              </w:rPr>
            </w:pPr>
            <w:r w:rsidRPr="005F20BE">
              <w:rPr>
                <w:rFonts w:ascii="Arial" w:eastAsia="Arial" w:hAnsi="Arial" w:cs="Arial"/>
                <w:color w:val="7030A0"/>
                <w:lang w:val="en-ZA" w:eastAsia="en-ZA"/>
              </w:rPr>
              <w:t xml:space="preserve"> </w:t>
            </w:r>
            <w:r w:rsidRPr="005F20BE">
              <w:rPr>
                <w:rFonts w:ascii="Arial" w:eastAsia="Arial" w:hAnsi="Arial" w:cs="Arial"/>
                <w:color w:val="7030A0"/>
                <w:lang w:val="en-ZA" w:eastAsia="en-ZA"/>
              </w:rPr>
              <w:tab/>
            </w:r>
            <w:r w:rsidRPr="005F20BE">
              <w:rPr>
                <w:rFonts w:ascii="Arial" w:eastAsia="Arial" w:hAnsi="Arial" w:cs="Arial"/>
                <w:lang w:val="en-ZA" w:eastAsia="en-ZA"/>
              </w:rPr>
              <w:t>1 124 146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0E74D38" w14:textId="77777777" w:rsidR="005F20BE" w:rsidRPr="005F20BE" w:rsidRDefault="005F20BE" w:rsidP="005F20BE">
            <w:pPr>
              <w:tabs>
                <w:tab w:val="right" w:pos="1562"/>
              </w:tabs>
              <w:spacing w:after="0" w:line="240" w:lineRule="auto"/>
              <w:ind w:left="-13"/>
              <w:rPr>
                <w:rFonts w:ascii="Calibri" w:eastAsia="MS Mincho" w:hAnsi="Calibri" w:cs="Times New Roman"/>
                <w:lang w:val="en-ZA" w:eastAsia="en-ZA"/>
              </w:rPr>
            </w:pPr>
            <w:r w:rsidRPr="005F20BE">
              <w:rPr>
                <w:rFonts w:ascii="Arial" w:eastAsia="Arial" w:hAnsi="Arial" w:cs="Arial"/>
                <w:lang w:val="en-ZA" w:eastAsia="en-ZA"/>
              </w:rPr>
              <w:t xml:space="preserve"> </w:t>
            </w:r>
            <w:r w:rsidRPr="005F20BE">
              <w:rPr>
                <w:rFonts w:ascii="Arial" w:eastAsia="Arial" w:hAnsi="Arial" w:cs="Arial"/>
                <w:lang w:val="en-ZA" w:eastAsia="en-ZA"/>
              </w:rPr>
              <w:tab/>
              <w:t>1 105 360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48A39BB" w14:textId="77777777" w:rsidR="005F20BE" w:rsidRPr="005F20BE" w:rsidRDefault="005F20BE" w:rsidP="005F20BE">
            <w:pPr>
              <w:tabs>
                <w:tab w:val="right" w:pos="1456"/>
              </w:tabs>
              <w:spacing w:after="0" w:line="240" w:lineRule="auto"/>
              <w:ind w:left="-13"/>
              <w:rPr>
                <w:rFonts w:ascii="Calibri" w:eastAsia="MS Mincho" w:hAnsi="Calibri" w:cs="Times New Roman"/>
                <w:lang w:val="en-ZA" w:eastAsia="en-ZA"/>
              </w:rPr>
            </w:pPr>
            <w:r w:rsidRPr="005F20BE">
              <w:rPr>
                <w:rFonts w:ascii="Arial" w:eastAsia="Arial" w:hAnsi="Arial" w:cs="Arial"/>
                <w:lang w:val="en-ZA" w:eastAsia="en-ZA"/>
              </w:rPr>
              <w:t xml:space="preserve"> </w:t>
            </w:r>
            <w:r w:rsidRPr="005F20BE">
              <w:rPr>
                <w:rFonts w:ascii="Arial" w:eastAsia="Arial" w:hAnsi="Arial" w:cs="Arial"/>
                <w:lang w:val="en-ZA" w:eastAsia="en-ZA"/>
              </w:rPr>
              <w:tab/>
              <w:t xml:space="preserve">1 165 989 </w:t>
            </w:r>
          </w:p>
        </w:tc>
      </w:tr>
      <w:tr w:rsidR="005F20BE" w:rsidRPr="005F20BE" w14:paraId="0EE1F4DF" w14:textId="77777777" w:rsidTr="006D2A74">
        <w:trPr>
          <w:trHeight w:val="696"/>
        </w:trPr>
        <w:tc>
          <w:tcPr>
            <w:tcW w:w="3113" w:type="dxa"/>
            <w:tcBorders>
              <w:top w:val="single" w:sz="4" w:space="0" w:color="auto"/>
              <w:left w:val="single" w:sz="4" w:space="0" w:color="auto"/>
              <w:bottom w:val="single" w:sz="4" w:space="0" w:color="auto"/>
              <w:right w:val="single" w:sz="4" w:space="0" w:color="auto"/>
            </w:tcBorders>
            <w:shd w:val="clear" w:color="auto" w:fill="auto"/>
            <w:vAlign w:val="center"/>
          </w:tcPr>
          <w:p w14:paraId="7D82A40E" w14:textId="77777777" w:rsidR="005F20BE" w:rsidRPr="005F20BE" w:rsidRDefault="005F20BE" w:rsidP="005F20BE">
            <w:pPr>
              <w:spacing w:after="0" w:line="240" w:lineRule="auto"/>
              <w:ind w:left="14"/>
              <w:rPr>
                <w:rFonts w:ascii="Calibri" w:eastAsia="MS Mincho" w:hAnsi="Calibri" w:cs="Times New Roman"/>
                <w:lang w:val="en-ZA" w:eastAsia="en-ZA"/>
              </w:rPr>
            </w:pPr>
            <w:r w:rsidRPr="005F20BE">
              <w:rPr>
                <w:rFonts w:ascii="Arial" w:eastAsia="Arial" w:hAnsi="Arial" w:cs="Arial"/>
                <w:lang w:val="en-ZA" w:eastAsia="en-ZA"/>
              </w:rPr>
              <w:t>Mpumalanga</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7DCAE6A" w14:textId="77777777" w:rsidR="005F20BE" w:rsidRPr="005F20BE" w:rsidRDefault="005F20BE" w:rsidP="005F20BE">
            <w:pPr>
              <w:tabs>
                <w:tab w:val="right" w:pos="1926"/>
              </w:tabs>
              <w:spacing w:after="0" w:line="240" w:lineRule="auto"/>
              <w:ind w:left="-12"/>
              <w:rPr>
                <w:rFonts w:ascii="Calibri" w:eastAsia="MS Mincho" w:hAnsi="Calibri" w:cs="Times New Roman"/>
                <w:lang w:val="en-ZA" w:eastAsia="en-ZA"/>
              </w:rPr>
            </w:pPr>
            <w:r w:rsidRPr="005F20BE">
              <w:rPr>
                <w:rFonts w:ascii="Arial" w:eastAsia="Arial" w:hAnsi="Arial" w:cs="Arial"/>
                <w:color w:val="7030A0"/>
                <w:lang w:val="en-ZA" w:eastAsia="en-ZA"/>
              </w:rPr>
              <w:t xml:space="preserve"> </w:t>
            </w:r>
            <w:r w:rsidRPr="005F20BE">
              <w:rPr>
                <w:rFonts w:ascii="Arial" w:eastAsia="Arial" w:hAnsi="Arial" w:cs="Arial"/>
                <w:color w:val="7030A0"/>
                <w:lang w:val="en-ZA" w:eastAsia="en-ZA"/>
              </w:rPr>
              <w:tab/>
            </w:r>
            <w:r w:rsidRPr="005F20BE">
              <w:rPr>
                <w:rFonts w:ascii="Arial" w:eastAsia="Arial" w:hAnsi="Arial" w:cs="Arial"/>
                <w:lang w:val="en-ZA" w:eastAsia="en-ZA"/>
              </w:rPr>
              <w:t>1 523 757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81BDFC5" w14:textId="77777777" w:rsidR="005F20BE" w:rsidRPr="005F20BE" w:rsidRDefault="005F20BE" w:rsidP="005F20BE">
            <w:pPr>
              <w:tabs>
                <w:tab w:val="right" w:pos="1562"/>
              </w:tabs>
              <w:spacing w:after="0" w:line="240" w:lineRule="auto"/>
              <w:ind w:left="-13"/>
              <w:rPr>
                <w:rFonts w:ascii="Calibri" w:eastAsia="MS Mincho" w:hAnsi="Calibri" w:cs="Times New Roman"/>
                <w:lang w:val="en-ZA" w:eastAsia="en-ZA"/>
              </w:rPr>
            </w:pPr>
            <w:r w:rsidRPr="005F20BE">
              <w:rPr>
                <w:rFonts w:ascii="Arial" w:eastAsia="Arial" w:hAnsi="Arial" w:cs="Arial"/>
                <w:lang w:val="en-ZA" w:eastAsia="en-ZA"/>
              </w:rPr>
              <w:t xml:space="preserve"> </w:t>
            </w:r>
            <w:r w:rsidRPr="005F20BE">
              <w:rPr>
                <w:rFonts w:ascii="Arial" w:eastAsia="Arial" w:hAnsi="Arial" w:cs="Arial"/>
                <w:lang w:val="en-ZA" w:eastAsia="en-ZA"/>
              </w:rPr>
              <w:tab/>
              <w:t>1 416 386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0643214" w14:textId="77777777" w:rsidR="005F20BE" w:rsidRPr="005F20BE" w:rsidRDefault="005F20BE" w:rsidP="005F20BE">
            <w:pPr>
              <w:tabs>
                <w:tab w:val="right" w:pos="1456"/>
              </w:tabs>
              <w:spacing w:after="0" w:line="240" w:lineRule="auto"/>
              <w:ind w:left="-13"/>
              <w:rPr>
                <w:rFonts w:ascii="Calibri" w:eastAsia="MS Mincho" w:hAnsi="Calibri" w:cs="Times New Roman"/>
                <w:lang w:val="en-ZA" w:eastAsia="en-ZA"/>
              </w:rPr>
            </w:pPr>
            <w:r w:rsidRPr="005F20BE">
              <w:rPr>
                <w:rFonts w:ascii="Arial" w:eastAsia="Arial" w:hAnsi="Arial" w:cs="Arial"/>
                <w:lang w:val="en-ZA" w:eastAsia="en-ZA"/>
              </w:rPr>
              <w:t xml:space="preserve"> </w:t>
            </w:r>
            <w:r w:rsidRPr="005F20BE">
              <w:rPr>
                <w:rFonts w:ascii="Arial" w:eastAsia="Arial" w:hAnsi="Arial" w:cs="Arial"/>
                <w:lang w:val="en-ZA" w:eastAsia="en-ZA"/>
              </w:rPr>
              <w:tab/>
              <w:t xml:space="preserve">1 494 075 </w:t>
            </w:r>
          </w:p>
        </w:tc>
      </w:tr>
      <w:tr w:rsidR="005F20BE" w:rsidRPr="005F20BE" w14:paraId="5A5500C7" w14:textId="77777777" w:rsidTr="006D2A74">
        <w:trPr>
          <w:trHeight w:val="669"/>
        </w:trPr>
        <w:tc>
          <w:tcPr>
            <w:tcW w:w="3113" w:type="dxa"/>
            <w:tcBorders>
              <w:top w:val="single" w:sz="4" w:space="0" w:color="auto"/>
              <w:left w:val="single" w:sz="4" w:space="0" w:color="auto"/>
              <w:bottom w:val="single" w:sz="4" w:space="0" w:color="auto"/>
              <w:right w:val="single" w:sz="4" w:space="0" w:color="auto"/>
            </w:tcBorders>
            <w:shd w:val="clear" w:color="auto" w:fill="auto"/>
            <w:vAlign w:val="center"/>
          </w:tcPr>
          <w:p w14:paraId="0D7BCD0E" w14:textId="77777777" w:rsidR="005F20BE" w:rsidRPr="005F20BE" w:rsidRDefault="005F20BE" w:rsidP="005F20BE">
            <w:pPr>
              <w:spacing w:after="0" w:line="240" w:lineRule="auto"/>
              <w:ind w:left="14"/>
              <w:jc w:val="both"/>
              <w:rPr>
                <w:rFonts w:ascii="Calibri" w:eastAsia="MS Mincho" w:hAnsi="Calibri" w:cs="Times New Roman"/>
                <w:lang w:val="en-ZA" w:eastAsia="en-ZA"/>
              </w:rPr>
            </w:pPr>
            <w:r w:rsidRPr="005F20BE">
              <w:rPr>
                <w:rFonts w:ascii="Arial" w:eastAsia="Arial" w:hAnsi="Arial" w:cs="Arial"/>
                <w:lang w:val="en-ZA" w:eastAsia="en-ZA"/>
              </w:rPr>
              <w:t>Northern Cape</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17654D8" w14:textId="77777777" w:rsidR="005F20BE" w:rsidRPr="005F20BE" w:rsidRDefault="005F20BE" w:rsidP="005F20BE">
            <w:pPr>
              <w:tabs>
                <w:tab w:val="right" w:pos="1926"/>
              </w:tabs>
              <w:spacing w:after="0" w:line="240" w:lineRule="auto"/>
              <w:ind w:left="-12"/>
              <w:rPr>
                <w:rFonts w:ascii="Calibri" w:eastAsia="MS Mincho" w:hAnsi="Calibri" w:cs="Times New Roman"/>
                <w:lang w:val="en-ZA" w:eastAsia="en-ZA"/>
              </w:rPr>
            </w:pPr>
            <w:r w:rsidRPr="005F20BE">
              <w:rPr>
                <w:rFonts w:ascii="Arial" w:eastAsia="Arial" w:hAnsi="Arial" w:cs="Arial"/>
                <w:color w:val="7030A0"/>
                <w:lang w:val="en-ZA" w:eastAsia="en-ZA"/>
              </w:rPr>
              <w:t xml:space="preserve"> </w:t>
            </w:r>
            <w:r w:rsidRPr="005F20BE">
              <w:rPr>
                <w:rFonts w:ascii="Arial" w:eastAsia="Arial" w:hAnsi="Arial" w:cs="Arial"/>
                <w:color w:val="7030A0"/>
                <w:lang w:val="en-ZA" w:eastAsia="en-ZA"/>
              </w:rPr>
              <w:tab/>
            </w:r>
            <w:r w:rsidRPr="005F20BE">
              <w:rPr>
                <w:rFonts w:ascii="Arial" w:eastAsia="Arial" w:hAnsi="Arial" w:cs="Arial"/>
                <w:lang w:val="en-ZA" w:eastAsia="en-ZA"/>
              </w:rPr>
              <w:t>1 111 637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3A1DC9B" w14:textId="77777777" w:rsidR="005F20BE" w:rsidRPr="005F20BE" w:rsidRDefault="005F20BE" w:rsidP="005F20BE">
            <w:pPr>
              <w:tabs>
                <w:tab w:val="right" w:pos="1562"/>
              </w:tabs>
              <w:spacing w:after="0" w:line="240" w:lineRule="auto"/>
              <w:ind w:left="-13"/>
              <w:rPr>
                <w:rFonts w:ascii="Calibri" w:eastAsia="MS Mincho" w:hAnsi="Calibri" w:cs="Times New Roman"/>
                <w:lang w:val="en-ZA" w:eastAsia="en-ZA"/>
              </w:rPr>
            </w:pPr>
            <w:r w:rsidRPr="005F20BE">
              <w:rPr>
                <w:rFonts w:ascii="Arial" w:eastAsia="Arial" w:hAnsi="Arial" w:cs="Arial"/>
                <w:lang w:val="en-ZA" w:eastAsia="en-ZA"/>
              </w:rPr>
              <w:t xml:space="preserve"> </w:t>
            </w:r>
            <w:r w:rsidRPr="005F20BE">
              <w:rPr>
                <w:rFonts w:ascii="Arial" w:eastAsia="Arial" w:hAnsi="Arial" w:cs="Arial"/>
                <w:lang w:val="en-ZA" w:eastAsia="en-ZA"/>
              </w:rPr>
              <w:tab/>
              <w:t>1 050 720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398DCA2" w14:textId="77777777" w:rsidR="005F20BE" w:rsidRPr="005F20BE" w:rsidRDefault="005F20BE" w:rsidP="005F20BE">
            <w:pPr>
              <w:tabs>
                <w:tab w:val="right" w:pos="1456"/>
              </w:tabs>
              <w:spacing w:after="0" w:line="240" w:lineRule="auto"/>
              <w:ind w:left="-13"/>
              <w:rPr>
                <w:rFonts w:ascii="Calibri" w:eastAsia="MS Mincho" w:hAnsi="Calibri" w:cs="Times New Roman"/>
                <w:lang w:val="en-ZA" w:eastAsia="en-ZA"/>
              </w:rPr>
            </w:pPr>
            <w:r w:rsidRPr="005F20BE">
              <w:rPr>
                <w:rFonts w:ascii="Arial" w:eastAsia="Arial" w:hAnsi="Arial" w:cs="Arial"/>
                <w:lang w:val="en-ZA" w:eastAsia="en-ZA"/>
              </w:rPr>
              <w:t xml:space="preserve"> </w:t>
            </w:r>
            <w:r w:rsidRPr="005F20BE">
              <w:rPr>
                <w:rFonts w:ascii="Arial" w:eastAsia="Arial" w:hAnsi="Arial" w:cs="Arial"/>
                <w:lang w:val="en-ZA" w:eastAsia="en-ZA"/>
              </w:rPr>
              <w:tab/>
              <w:t xml:space="preserve">1 108 353 </w:t>
            </w:r>
          </w:p>
        </w:tc>
      </w:tr>
      <w:tr w:rsidR="005F20BE" w:rsidRPr="005F20BE" w14:paraId="0D38029E" w14:textId="77777777" w:rsidTr="006D2A74">
        <w:trPr>
          <w:trHeight w:val="625"/>
        </w:trPr>
        <w:tc>
          <w:tcPr>
            <w:tcW w:w="3113" w:type="dxa"/>
            <w:tcBorders>
              <w:top w:val="single" w:sz="4" w:space="0" w:color="auto"/>
              <w:left w:val="single" w:sz="4" w:space="0" w:color="auto"/>
              <w:bottom w:val="single" w:sz="4" w:space="0" w:color="auto"/>
              <w:right w:val="single" w:sz="4" w:space="0" w:color="auto"/>
            </w:tcBorders>
            <w:shd w:val="clear" w:color="auto" w:fill="auto"/>
            <w:vAlign w:val="center"/>
          </w:tcPr>
          <w:p w14:paraId="0A0BA88A" w14:textId="77777777" w:rsidR="005F20BE" w:rsidRPr="005F20BE" w:rsidRDefault="005F20BE" w:rsidP="005F20BE">
            <w:pPr>
              <w:spacing w:after="0" w:line="240" w:lineRule="auto"/>
              <w:ind w:left="14"/>
              <w:rPr>
                <w:rFonts w:ascii="Calibri" w:eastAsia="MS Mincho" w:hAnsi="Calibri" w:cs="Times New Roman"/>
                <w:lang w:val="en-ZA" w:eastAsia="en-ZA"/>
              </w:rPr>
            </w:pPr>
            <w:r w:rsidRPr="005F20BE">
              <w:rPr>
                <w:rFonts w:ascii="Arial" w:eastAsia="Arial" w:hAnsi="Arial" w:cs="Arial"/>
                <w:lang w:val="en-ZA" w:eastAsia="en-ZA"/>
              </w:rPr>
              <w:t>North West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C4D6C3A" w14:textId="77777777" w:rsidR="005F20BE" w:rsidRPr="005F20BE" w:rsidRDefault="005F20BE" w:rsidP="005F20BE">
            <w:pPr>
              <w:tabs>
                <w:tab w:val="right" w:pos="1926"/>
              </w:tabs>
              <w:spacing w:after="0" w:line="240" w:lineRule="auto"/>
              <w:ind w:left="-12"/>
              <w:rPr>
                <w:rFonts w:ascii="Calibri" w:eastAsia="MS Mincho" w:hAnsi="Calibri" w:cs="Times New Roman"/>
                <w:lang w:val="en-ZA" w:eastAsia="en-ZA"/>
              </w:rPr>
            </w:pPr>
            <w:r w:rsidRPr="005F20BE">
              <w:rPr>
                <w:rFonts w:ascii="Arial" w:eastAsia="Arial" w:hAnsi="Arial" w:cs="Arial"/>
                <w:color w:val="7030A0"/>
                <w:lang w:val="en-ZA" w:eastAsia="en-ZA"/>
              </w:rPr>
              <w:t xml:space="preserve"> </w:t>
            </w:r>
            <w:r w:rsidRPr="005F20BE">
              <w:rPr>
                <w:rFonts w:ascii="Arial" w:eastAsia="Arial" w:hAnsi="Arial" w:cs="Arial"/>
                <w:color w:val="7030A0"/>
                <w:lang w:val="en-ZA" w:eastAsia="en-ZA"/>
              </w:rPr>
              <w:tab/>
            </w:r>
            <w:r w:rsidRPr="005F20BE">
              <w:rPr>
                <w:rFonts w:ascii="Arial" w:eastAsia="Arial" w:hAnsi="Arial" w:cs="Arial"/>
                <w:lang w:val="en-ZA" w:eastAsia="en-ZA"/>
              </w:rPr>
              <w:t>960 604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13DF2D1" w14:textId="77777777" w:rsidR="005F20BE" w:rsidRPr="005F20BE" w:rsidRDefault="005F20BE" w:rsidP="005F20BE">
            <w:pPr>
              <w:tabs>
                <w:tab w:val="right" w:pos="1562"/>
              </w:tabs>
              <w:spacing w:after="0" w:line="240" w:lineRule="auto"/>
              <w:ind w:left="-13"/>
              <w:rPr>
                <w:rFonts w:ascii="Calibri" w:eastAsia="MS Mincho" w:hAnsi="Calibri" w:cs="Times New Roman"/>
                <w:lang w:val="en-ZA" w:eastAsia="en-ZA"/>
              </w:rPr>
            </w:pPr>
            <w:r w:rsidRPr="005F20BE">
              <w:rPr>
                <w:rFonts w:ascii="Arial" w:eastAsia="Arial" w:hAnsi="Arial" w:cs="Arial"/>
                <w:lang w:val="en-ZA" w:eastAsia="en-ZA"/>
              </w:rPr>
              <w:t xml:space="preserve"> </w:t>
            </w:r>
            <w:r w:rsidRPr="005F20BE">
              <w:rPr>
                <w:rFonts w:ascii="Arial" w:eastAsia="Arial" w:hAnsi="Arial" w:cs="Arial"/>
                <w:lang w:val="en-ZA" w:eastAsia="en-ZA"/>
              </w:rPr>
              <w:tab/>
              <w:t>904 230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0991E9C" w14:textId="77777777" w:rsidR="005F20BE" w:rsidRPr="005F20BE" w:rsidRDefault="005F20BE" w:rsidP="005F20BE">
            <w:pPr>
              <w:tabs>
                <w:tab w:val="right" w:pos="1456"/>
              </w:tabs>
              <w:spacing w:after="0" w:line="240" w:lineRule="auto"/>
              <w:ind w:left="-13"/>
              <w:rPr>
                <w:rFonts w:ascii="Calibri" w:eastAsia="MS Mincho" w:hAnsi="Calibri" w:cs="Times New Roman"/>
                <w:lang w:val="en-ZA" w:eastAsia="en-ZA"/>
              </w:rPr>
            </w:pPr>
            <w:r w:rsidRPr="005F20BE">
              <w:rPr>
                <w:rFonts w:ascii="Arial" w:eastAsia="Arial" w:hAnsi="Arial" w:cs="Arial"/>
                <w:lang w:val="en-ZA" w:eastAsia="en-ZA"/>
              </w:rPr>
              <w:t xml:space="preserve"> </w:t>
            </w:r>
            <w:r w:rsidRPr="005F20BE">
              <w:rPr>
                <w:rFonts w:ascii="Arial" w:eastAsia="Arial" w:hAnsi="Arial" w:cs="Arial"/>
                <w:lang w:val="en-ZA" w:eastAsia="en-ZA"/>
              </w:rPr>
              <w:tab/>
              <w:t>953 827</w:t>
            </w:r>
          </w:p>
        </w:tc>
      </w:tr>
      <w:tr w:rsidR="005F20BE" w:rsidRPr="005F20BE" w14:paraId="59F8DCCA" w14:textId="77777777" w:rsidTr="006D2A74">
        <w:trPr>
          <w:trHeight w:val="625"/>
        </w:trPr>
        <w:tc>
          <w:tcPr>
            <w:tcW w:w="3113" w:type="dxa"/>
            <w:tcBorders>
              <w:top w:val="single" w:sz="4" w:space="0" w:color="auto"/>
              <w:left w:val="single" w:sz="4" w:space="0" w:color="auto"/>
              <w:bottom w:val="single" w:sz="4" w:space="0" w:color="auto"/>
              <w:right w:val="single" w:sz="4" w:space="0" w:color="auto"/>
            </w:tcBorders>
            <w:shd w:val="clear" w:color="auto" w:fill="auto"/>
            <w:vAlign w:val="center"/>
          </w:tcPr>
          <w:p w14:paraId="38C926DD" w14:textId="77777777" w:rsidR="005F20BE" w:rsidRPr="005F20BE" w:rsidRDefault="005F20BE" w:rsidP="005F20BE">
            <w:pPr>
              <w:spacing w:after="0" w:line="240" w:lineRule="auto"/>
              <w:ind w:left="14"/>
              <w:jc w:val="both"/>
              <w:rPr>
                <w:rFonts w:ascii="Calibri" w:eastAsia="MS Mincho" w:hAnsi="Calibri" w:cs="Times New Roman"/>
                <w:lang w:val="en-ZA" w:eastAsia="en-ZA"/>
              </w:rPr>
            </w:pPr>
            <w:r w:rsidRPr="005F20BE">
              <w:rPr>
                <w:rFonts w:ascii="Arial" w:eastAsia="Arial" w:hAnsi="Arial" w:cs="Arial"/>
                <w:lang w:val="en-ZA" w:eastAsia="en-ZA"/>
              </w:rPr>
              <w:t>Western Cape</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7E4CBDC" w14:textId="77777777" w:rsidR="005F20BE" w:rsidRPr="005F20BE" w:rsidRDefault="005F20BE" w:rsidP="005F20BE">
            <w:pPr>
              <w:tabs>
                <w:tab w:val="right" w:pos="1926"/>
              </w:tabs>
              <w:spacing w:after="0" w:line="240" w:lineRule="auto"/>
              <w:ind w:left="-12"/>
              <w:rPr>
                <w:rFonts w:ascii="Calibri" w:eastAsia="MS Mincho" w:hAnsi="Calibri" w:cs="Times New Roman"/>
                <w:lang w:val="en-ZA" w:eastAsia="en-ZA"/>
              </w:rPr>
            </w:pPr>
            <w:r w:rsidRPr="005F20BE">
              <w:rPr>
                <w:rFonts w:ascii="Arial" w:eastAsia="Arial" w:hAnsi="Arial" w:cs="Arial"/>
                <w:color w:val="7030A0"/>
                <w:lang w:val="en-ZA" w:eastAsia="en-ZA"/>
              </w:rPr>
              <w:t xml:space="preserve"> </w:t>
            </w:r>
            <w:r w:rsidRPr="005F20BE">
              <w:rPr>
                <w:rFonts w:ascii="Arial" w:eastAsia="Arial" w:hAnsi="Arial" w:cs="Arial"/>
                <w:color w:val="7030A0"/>
                <w:lang w:val="en-ZA" w:eastAsia="en-ZA"/>
              </w:rPr>
              <w:tab/>
            </w:r>
            <w:r w:rsidRPr="005F20BE">
              <w:rPr>
                <w:rFonts w:ascii="Arial" w:eastAsia="Arial" w:hAnsi="Arial" w:cs="Arial"/>
                <w:lang w:val="en-ZA" w:eastAsia="en-ZA"/>
              </w:rPr>
              <w:t>1 007 414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F6D715E" w14:textId="77777777" w:rsidR="005F20BE" w:rsidRPr="005F20BE" w:rsidRDefault="005F20BE" w:rsidP="005F20BE">
            <w:pPr>
              <w:tabs>
                <w:tab w:val="right" w:pos="1562"/>
              </w:tabs>
              <w:spacing w:after="0" w:line="240" w:lineRule="auto"/>
              <w:ind w:left="-13"/>
              <w:rPr>
                <w:rFonts w:ascii="Calibri" w:eastAsia="MS Mincho" w:hAnsi="Calibri" w:cs="Times New Roman"/>
                <w:lang w:val="en-ZA" w:eastAsia="en-ZA"/>
              </w:rPr>
            </w:pPr>
            <w:r w:rsidRPr="005F20BE">
              <w:rPr>
                <w:rFonts w:ascii="Arial" w:eastAsia="Arial" w:hAnsi="Arial" w:cs="Arial"/>
                <w:lang w:val="en-ZA" w:eastAsia="en-ZA"/>
              </w:rPr>
              <w:t xml:space="preserve"> </w:t>
            </w:r>
            <w:r w:rsidRPr="005F20BE">
              <w:rPr>
                <w:rFonts w:ascii="Arial" w:eastAsia="Arial" w:hAnsi="Arial" w:cs="Arial"/>
                <w:lang w:val="en-ZA" w:eastAsia="en-ZA"/>
              </w:rPr>
              <w:tab/>
              <w:t>911 213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4A2F0B3" w14:textId="77777777" w:rsidR="005F20BE" w:rsidRPr="005F20BE" w:rsidRDefault="005F20BE" w:rsidP="005F20BE">
            <w:pPr>
              <w:tabs>
                <w:tab w:val="right" w:pos="1456"/>
              </w:tabs>
              <w:spacing w:after="0" w:line="240" w:lineRule="auto"/>
              <w:ind w:left="-13"/>
              <w:rPr>
                <w:rFonts w:ascii="Calibri" w:eastAsia="MS Mincho" w:hAnsi="Calibri" w:cs="Times New Roman"/>
                <w:lang w:val="en-ZA" w:eastAsia="en-ZA"/>
              </w:rPr>
            </w:pPr>
            <w:r w:rsidRPr="005F20BE">
              <w:rPr>
                <w:rFonts w:ascii="Arial" w:eastAsia="Arial" w:hAnsi="Arial" w:cs="Arial"/>
                <w:lang w:val="en-ZA" w:eastAsia="en-ZA"/>
              </w:rPr>
              <w:t xml:space="preserve"> </w:t>
            </w:r>
            <w:r w:rsidRPr="005F20BE">
              <w:rPr>
                <w:rFonts w:ascii="Arial" w:eastAsia="Arial" w:hAnsi="Arial" w:cs="Arial"/>
                <w:lang w:val="en-ZA" w:eastAsia="en-ZA"/>
              </w:rPr>
              <w:tab/>
              <w:t>961 194</w:t>
            </w:r>
          </w:p>
        </w:tc>
      </w:tr>
      <w:tr w:rsidR="005F20BE" w:rsidRPr="005F20BE" w14:paraId="54DBF983" w14:textId="77777777" w:rsidTr="006D2A74">
        <w:trPr>
          <w:trHeight w:val="600"/>
        </w:trPr>
        <w:tc>
          <w:tcPr>
            <w:tcW w:w="3113" w:type="dxa"/>
            <w:tcBorders>
              <w:top w:val="single" w:sz="4" w:space="0" w:color="auto"/>
              <w:left w:val="single" w:sz="4" w:space="0" w:color="auto"/>
              <w:bottom w:val="single" w:sz="4" w:space="0" w:color="auto"/>
              <w:right w:val="single" w:sz="4" w:space="0" w:color="auto"/>
            </w:tcBorders>
            <w:shd w:val="clear" w:color="auto" w:fill="auto"/>
            <w:vAlign w:val="center"/>
          </w:tcPr>
          <w:p w14:paraId="3B3B2273" w14:textId="77777777" w:rsidR="005F20BE" w:rsidRPr="005F20BE" w:rsidRDefault="005F20BE" w:rsidP="005F20BE">
            <w:pPr>
              <w:spacing w:after="0" w:line="240" w:lineRule="auto"/>
              <w:ind w:left="14"/>
              <w:rPr>
                <w:rFonts w:ascii="Arial" w:eastAsia="Arial" w:hAnsi="Arial" w:cs="Arial"/>
                <w:lang w:val="en-ZA" w:eastAsia="en-ZA"/>
              </w:rPr>
            </w:pPr>
            <w:r w:rsidRPr="005F20BE">
              <w:rPr>
                <w:rFonts w:ascii="Arial" w:eastAsia="Arial" w:hAnsi="Arial" w:cs="Arial"/>
                <w:lang w:val="en-ZA" w:eastAsia="en-ZA"/>
              </w:rPr>
              <w:t>Unallocated</w:t>
            </w:r>
          </w:p>
          <w:p w14:paraId="66A57349" w14:textId="77777777" w:rsidR="005F20BE" w:rsidRPr="005F20BE" w:rsidRDefault="005F20BE" w:rsidP="005F20BE">
            <w:pPr>
              <w:spacing w:after="0" w:line="240" w:lineRule="auto"/>
              <w:ind w:left="14"/>
              <w:rPr>
                <w:rFonts w:ascii="Calibri" w:eastAsia="MS Mincho" w:hAnsi="Calibri" w:cs="Times New Roman"/>
                <w:lang w:val="en-ZA" w:eastAsia="en-ZA"/>
              </w:rPr>
            </w:pPr>
            <w:r w:rsidRPr="005F20BE">
              <w:rPr>
                <w:rFonts w:ascii="Arial" w:eastAsia="Arial" w:hAnsi="Arial" w:cs="Arial"/>
                <w:lang w:val="en-ZA" w:eastAsia="en-ZA"/>
              </w:rPr>
              <w:t>(Performance Component)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444ABBB" w14:textId="77777777" w:rsidR="005F20BE" w:rsidRPr="005F20BE" w:rsidRDefault="005F20BE" w:rsidP="005F20BE">
            <w:pPr>
              <w:spacing w:after="0" w:line="240" w:lineRule="auto"/>
              <w:rPr>
                <w:rFonts w:ascii="Calibri" w:eastAsia="MS Mincho" w:hAnsi="Calibri" w:cs="Times New Roman"/>
                <w:lang w:val="en-ZA" w:eastAsia="en-ZA"/>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97D1A93" w14:textId="77777777" w:rsidR="005F20BE" w:rsidRPr="005F20BE" w:rsidRDefault="005F20BE" w:rsidP="005F20BE">
            <w:pPr>
              <w:spacing w:after="0" w:line="240" w:lineRule="auto"/>
              <w:ind w:right="13"/>
              <w:jc w:val="right"/>
              <w:rPr>
                <w:rFonts w:ascii="Calibri" w:eastAsia="MS Mincho" w:hAnsi="Calibri" w:cs="Times New Roman"/>
                <w:lang w:val="en-ZA" w:eastAsia="en-ZA"/>
              </w:rPr>
            </w:pPr>
            <w:r w:rsidRPr="005F20BE">
              <w:rPr>
                <w:rFonts w:ascii="Arial" w:eastAsia="Arial" w:hAnsi="Arial" w:cs="Arial"/>
                <w:lang w:val="en-ZA" w:eastAsia="en-ZA"/>
              </w:rPr>
              <w:t>1 058 305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F7133C6" w14:textId="77777777" w:rsidR="005F20BE" w:rsidRPr="005F20BE" w:rsidRDefault="005F20BE" w:rsidP="005F20BE">
            <w:pPr>
              <w:tabs>
                <w:tab w:val="right" w:pos="1456"/>
              </w:tabs>
              <w:spacing w:after="0" w:line="240" w:lineRule="auto"/>
              <w:ind w:left="-13"/>
              <w:rPr>
                <w:rFonts w:ascii="Calibri" w:eastAsia="MS Mincho" w:hAnsi="Calibri" w:cs="Times New Roman"/>
                <w:lang w:val="en-ZA" w:eastAsia="en-ZA"/>
              </w:rPr>
            </w:pPr>
            <w:r w:rsidRPr="005F20BE">
              <w:rPr>
                <w:rFonts w:ascii="Arial" w:eastAsia="Arial" w:hAnsi="Arial" w:cs="Arial"/>
                <w:lang w:val="en-ZA" w:eastAsia="en-ZA"/>
              </w:rPr>
              <w:t xml:space="preserve"> </w:t>
            </w:r>
            <w:r w:rsidRPr="005F20BE">
              <w:rPr>
                <w:rFonts w:ascii="Arial" w:eastAsia="Arial" w:hAnsi="Arial" w:cs="Arial"/>
                <w:lang w:val="en-ZA" w:eastAsia="en-ZA"/>
              </w:rPr>
              <w:tab/>
              <w:t xml:space="preserve">1 117 570 </w:t>
            </w:r>
          </w:p>
        </w:tc>
      </w:tr>
      <w:tr w:rsidR="005F20BE" w:rsidRPr="005F20BE" w14:paraId="0AB1486F" w14:textId="77777777" w:rsidTr="006D2A74">
        <w:trPr>
          <w:trHeight w:val="591"/>
        </w:trPr>
        <w:tc>
          <w:tcPr>
            <w:tcW w:w="3113" w:type="dxa"/>
            <w:tcBorders>
              <w:top w:val="single" w:sz="4" w:space="0" w:color="auto"/>
              <w:left w:val="single" w:sz="4" w:space="0" w:color="000000"/>
              <w:bottom w:val="single" w:sz="4" w:space="0" w:color="000000"/>
              <w:right w:val="single" w:sz="4" w:space="0" w:color="000000"/>
            </w:tcBorders>
            <w:shd w:val="clear" w:color="auto" w:fill="auto"/>
            <w:vAlign w:val="center"/>
          </w:tcPr>
          <w:p w14:paraId="15FFF47A" w14:textId="77777777" w:rsidR="005F20BE" w:rsidRPr="005F20BE" w:rsidRDefault="005F20BE" w:rsidP="005F20BE">
            <w:pPr>
              <w:spacing w:after="0" w:line="240" w:lineRule="auto"/>
              <w:ind w:left="14"/>
              <w:jc w:val="center"/>
              <w:rPr>
                <w:rFonts w:ascii="Calibri" w:eastAsia="MS Mincho" w:hAnsi="Calibri" w:cs="Times New Roman"/>
                <w:lang w:val="en-ZA" w:eastAsia="en-ZA"/>
              </w:rPr>
            </w:pPr>
            <w:r w:rsidRPr="005F20BE">
              <w:rPr>
                <w:rFonts w:ascii="Arial" w:eastAsia="Arial" w:hAnsi="Arial" w:cs="Arial"/>
                <w:b/>
                <w:lang w:val="en-ZA" w:eastAsia="en-ZA"/>
              </w:rPr>
              <w:t>Total</w:t>
            </w:r>
          </w:p>
        </w:tc>
        <w:tc>
          <w:tcPr>
            <w:tcW w:w="1984" w:type="dxa"/>
            <w:tcBorders>
              <w:top w:val="single" w:sz="4" w:space="0" w:color="auto"/>
              <w:left w:val="single" w:sz="4" w:space="0" w:color="000000"/>
              <w:bottom w:val="single" w:sz="4" w:space="0" w:color="000000"/>
              <w:right w:val="single" w:sz="4" w:space="0" w:color="000000"/>
            </w:tcBorders>
            <w:shd w:val="clear" w:color="auto" w:fill="auto"/>
            <w:vAlign w:val="center"/>
          </w:tcPr>
          <w:p w14:paraId="1752B6A7" w14:textId="77777777" w:rsidR="005F20BE" w:rsidRPr="005F20BE" w:rsidRDefault="005F20BE" w:rsidP="005F20BE">
            <w:pPr>
              <w:tabs>
                <w:tab w:val="right" w:pos="1926"/>
              </w:tabs>
              <w:spacing w:after="0" w:line="240" w:lineRule="auto"/>
              <w:ind w:left="-12"/>
              <w:jc w:val="center"/>
              <w:rPr>
                <w:rFonts w:ascii="Calibri" w:eastAsia="MS Mincho" w:hAnsi="Calibri" w:cs="Times New Roman"/>
                <w:lang w:val="en-ZA" w:eastAsia="en-ZA"/>
              </w:rPr>
            </w:pPr>
            <w:r w:rsidRPr="005F20BE">
              <w:rPr>
                <w:rFonts w:ascii="Arial" w:eastAsia="Arial" w:hAnsi="Arial" w:cs="Arial"/>
                <w:b/>
                <w:lang w:val="en-ZA" w:eastAsia="en-ZA"/>
              </w:rPr>
              <w:t>11 035 668</w:t>
            </w:r>
          </w:p>
        </w:tc>
        <w:tc>
          <w:tcPr>
            <w:tcW w:w="1843" w:type="dxa"/>
            <w:tcBorders>
              <w:top w:val="single" w:sz="4" w:space="0" w:color="auto"/>
              <w:left w:val="single" w:sz="4" w:space="0" w:color="000000"/>
              <w:bottom w:val="single" w:sz="4" w:space="0" w:color="000000"/>
              <w:right w:val="single" w:sz="4" w:space="0" w:color="000000"/>
            </w:tcBorders>
            <w:shd w:val="clear" w:color="auto" w:fill="auto"/>
            <w:vAlign w:val="center"/>
          </w:tcPr>
          <w:p w14:paraId="5B35DF56" w14:textId="77777777" w:rsidR="005F20BE" w:rsidRPr="005F20BE" w:rsidRDefault="005F20BE" w:rsidP="005F20BE">
            <w:pPr>
              <w:tabs>
                <w:tab w:val="right" w:pos="1562"/>
              </w:tabs>
              <w:spacing w:after="0" w:line="240" w:lineRule="auto"/>
              <w:ind w:left="-12"/>
              <w:jc w:val="center"/>
              <w:rPr>
                <w:rFonts w:ascii="Calibri" w:eastAsia="MS Mincho" w:hAnsi="Calibri" w:cs="Times New Roman"/>
                <w:lang w:val="en-ZA" w:eastAsia="en-ZA"/>
              </w:rPr>
            </w:pPr>
            <w:r w:rsidRPr="005F20BE">
              <w:rPr>
                <w:rFonts w:ascii="Arial" w:eastAsia="Arial" w:hAnsi="Arial" w:cs="Arial"/>
                <w:b/>
                <w:lang w:val="en-ZA" w:eastAsia="en-ZA"/>
              </w:rPr>
              <w:t>11 481 665</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14:paraId="3CC5C8B3" w14:textId="77777777" w:rsidR="005F20BE" w:rsidRPr="005F20BE" w:rsidRDefault="005F20BE" w:rsidP="005F20BE">
            <w:pPr>
              <w:spacing w:after="0" w:line="240" w:lineRule="auto"/>
              <w:ind w:left="-13" w:right="12"/>
              <w:jc w:val="center"/>
              <w:rPr>
                <w:rFonts w:ascii="Calibri" w:eastAsia="MS Mincho" w:hAnsi="Calibri" w:cs="Times New Roman"/>
                <w:lang w:val="en-ZA" w:eastAsia="en-ZA"/>
              </w:rPr>
            </w:pPr>
            <w:r w:rsidRPr="005F20BE">
              <w:rPr>
                <w:rFonts w:ascii="Arial" w:eastAsia="Arial" w:hAnsi="Arial" w:cs="Arial"/>
                <w:b/>
                <w:lang w:val="en-ZA" w:eastAsia="en-ZA"/>
              </w:rPr>
              <w:t xml:space="preserve">12 112 657 </w:t>
            </w:r>
          </w:p>
        </w:tc>
      </w:tr>
    </w:tbl>
    <w:p w14:paraId="4E346FCA" w14:textId="77777777" w:rsidR="005F20BE" w:rsidRPr="005F20BE" w:rsidRDefault="005F20BE" w:rsidP="005F20BE">
      <w:pPr>
        <w:spacing w:after="0" w:line="240" w:lineRule="auto"/>
        <w:ind w:left="720"/>
        <w:contextualSpacing/>
        <w:jc w:val="both"/>
        <w:rPr>
          <w:rFonts w:ascii="Arial" w:eastAsia="MS Mincho" w:hAnsi="Arial" w:cs="Arial"/>
          <w:lang w:val="fr-FR"/>
        </w:rPr>
      </w:pPr>
    </w:p>
    <w:p w14:paraId="4CB16B54" w14:textId="77777777" w:rsidR="005F20BE" w:rsidRPr="005F20BE" w:rsidRDefault="005F20BE" w:rsidP="005F20BE">
      <w:pPr>
        <w:spacing w:after="0" w:line="240" w:lineRule="auto"/>
        <w:ind w:left="720"/>
        <w:contextualSpacing/>
        <w:jc w:val="both"/>
        <w:rPr>
          <w:rFonts w:ascii="Arial" w:eastAsia="MS Mincho" w:hAnsi="Arial" w:cs="Arial"/>
          <w:lang w:val="fr-FR"/>
        </w:rPr>
      </w:pPr>
    </w:p>
    <w:p w14:paraId="4D6F5247" w14:textId="77777777" w:rsidR="005F20BE" w:rsidRPr="005F20BE" w:rsidRDefault="005F20BE" w:rsidP="005F20BE">
      <w:pPr>
        <w:spacing w:after="0" w:line="240" w:lineRule="auto"/>
        <w:ind w:left="720"/>
        <w:contextualSpacing/>
        <w:jc w:val="both"/>
        <w:rPr>
          <w:rFonts w:ascii="Arial" w:eastAsia="MS Mincho" w:hAnsi="Arial" w:cs="Arial"/>
          <w:lang w:val="fr-FR"/>
        </w:rPr>
      </w:pPr>
    </w:p>
    <w:p w14:paraId="42B442B0" w14:textId="77777777" w:rsidR="005F20BE" w:rsidRPr="005F20BE" w:rsidRDefault="005F20BE" w:rsidP="005F20BE">
      <w:pPr>
        <w:spacing w:after="0" w:line="240" w:lineRule="auto"/>
        <w:ind w:left="720"/>
        <w:contextualSpacing/>
        <w:jc w:val="both"/>
        <w:rPr>
          <w:rFonts w:ascii="Arial" w:eastAsia="MS Mincho" w:hAnsi="Arial" w:cs="Arial"/>
          <w:lang w:val="fr-FR"/>
        </w:rPr>
      </w:pPr>
    </w:p>
    <w:p w14:paraId="186F2C10" w14:textId="77777777" w:rsidR="005F20BE" w:rsidRPr="005F20BE" w:rsidRDefault="005F20BE" w:rsidP="005F20BE">
      <w:pPr>
        <w:spacing w:after="0" w:line="240" w:lineRule="auto"/>
        <w:ind w:left="720"/>
        <w:contextualSpacing/>
        <w:jc w:val="both"/>
        <w:rPr>
          <w:rFonts w:ascii="Arial" w:eastAsia="MS Mincho" w:hAnsi="Arial" w:cs="Arial"/>
          <w:lang w:val="fr-FR"/>
        </w:rPr>
      </w:pPr>
    </w:p>
    <w:p w14:paraId="7BFA1848" w14:textId="77777777" w:rsidR="005F20BE" w:rsidRPr="005F20BE" w:rsidRDefault="005F20BE" w:rsidP="005F20BE">
      <w:pPr>
        <w:spacing w:after="0" w:line="240" w:lineRule="auto"/>
        <w:ind w:left="720"/>
        <w:contextualSpacing/>
        <w:jc w:val="both"/>
        <w:rPr>
          <w:rFonts w:ascii="Arial" w:eastAsia="MS Mincho" w:hAnsi="Arial" w:cs="Arial"/>
          <w:lang w:val="fr-FR"/>
        </w:rPr>
      </w:pPr>
    </w:p>
    <w:p w14:paraId="44828462" w14:textId="77777777" w:rsidR="005F20BE" w:rsidRPr="005F20BE" w:rsidRDefault="005F20BE" w:rsidP="005F20BE">
      <w:pPr>
        <w:spacing w:after="0" w:line="240" w:lineRule="auto"/>
        <w:ind w:left="720"/>
        <w:contextualSpacing/>
        <w:jc w:val="both"/>
        <w:rPr>
          <w:rFonts w:ascii="Arial" w:eastAsia="MS Mincho" w:hAnsi="Arial" w:cs="Arial"/>
          <w:lang w:val="fr-FR"/>
        </w:rPr>
      </w:pPr>
    </w:p>
    <w:p w14:paraId="5E1D71C0" w14:textId="77777777" w:rsidR="005F20BE" w:rsidRPr="005F20BE" w:rsidRDefault="005F20BE" w:rsidP="005F20BE">
      <w:pPr>
        <w:spacing w:after="0" w:line="240" w:lineRule="auto"/>
        <w:ind w:left="720"/>
        <w:contextualSpacing/>
        <w:jc w:val="both"/>
        <w:rPr>
          <w:rFonts w:ascii="Arial" w:eastAsia="MS Mincho" w:hAnsi="Arial" w:cs="Arial"/>
          <w:lang w:val="fr-FR"/>
        </w:rPr>
      </w:pPr>
    </w:p>
    <w:p w14:paraId="2AA1BDE6" w14:textId="77777777" w:rsidR="005F20BE" w:rsidRPr="005F20BE" w:rsidRDefault="005F20BE" w:rsidP="005F20BE">
      <w:pPr>
        <w:spacing w:after="0" w:line="240" w:lineRule="auto"/>
        <w:ind w:left="720"/>
        <w:contextualSpacing/>
        <w:jc w:val="both"/>
        <w:rPr>
          <w:rFonts w:ascii="Arial" w:eastAsia="MS Mincho" w:hAnsi="Arial" w:cs="Arial"/>
          <w:lang w:val="fr-FR"/>
        </w:rPr>
      </w:pPr>
    </w:p>
    <w:p w14:paraId="19FEF0A8" w14:textId="77777777" w:rsidR="005F20BE" w:rsidRPr="005F20BE" w:rsidRDefault="005F20BE" w:rsidP="005F20BE">
      <w:pPr>
        <w:spacing w:after="0" w:line="240" w:lineRule="auto"/>
        <w:ind w:left="720"/>
        <w:contextualSpacing/>
        <w:jc w:val="both"/>
        <w:rPr>
          <w:rFonts w:ascii="Arial" w:eastAsia="MS Mincho" w:hAnsi="Arial" w:cs="Arial"/>
          <w:lang w:val="fr-FR"/>
        </w:rPr>
      </w:pPr>
    </w:p>
    <w:p w14:paraId="6463172C" w14:textId="77777777" w:rsidR="005F20BE" w:rsidRPr="005F20BE" w:rsidRDefault="005F20BE" w:rsidP="005F20BE">
      <w:pPr>
        <w:spacing w:after="0" w:line="240" w:lineRule="auto"/>
        <w:ind w:left="720"/>
        <w:contextualSpacing/>
        <w:jc w:val="both"/>
        <w:rPr>
          <w:rFonts w:ascii="Arial" w:eastAsia="MS Mincho" w:hAnsi="Arial" w:cs="Arial"/>
          <w:lang w:val="fr-FR"/>
        </w:rPr>
      </w:pPr>
    </w:p>
    <w:p w14:paraId="487CF163" w14:textId="77777777" w:rsidR="005F20BE" w:rsidRPr="005F20BE" w:rsidRDefault="005F20BE" w:rsidP="005F20BE">
      <w:pPr>
        <w:spacing w:after="0" w:line="240" w:lineRule="auto"/>
        <w:ind w:left="720"/>
        <w:contextualSpacing/>
        <w:jc w:val="both"/>
        <w:rPr>
          <w:rFonts w:ascii="Arial" w:eastAsia="MS Mincho" w:hAnsi="Arial" w:cs="Arial"/>
          <w:lang w:val="fr-FR"/>
        </w:rPr>
      </w:pPr>
    </w:p>
    <w:p w14:paraId="7C454D36" w14:textId="77777777" w:rsidR="005F20BE" w:rsidRPr="005F20BE" w:rsidRDefault="005F20BE" w:rsidP="005F20BE">
      <w:pPr>
        <w:spacing w:after="0" w:line="240" w:lineRule="auto"/>
        <w:ind w:left="720"/>
        <w:contextualSpacing/>
        <w:jc w:val="both"/>
        <w:rPr>
          <w:rFonts w:ascii="Arial" w:eastAsia="MS Mincho" w:hAnsi="Arial" w:cs="Arial"/>
          <w:lang w:val="fr-FR"/>
        </w:rPr>
      </w:pPr>
    </w:p>
    <w:p w14:paraId="09B00030" w14:textId="77777777" w:rsidR="005F20BE" w:rsidRPr="005F20BE" w:rsidRDefault="005F20BE" w:rsidP="005F20BE">
      <w:pPr>
        <w:spacing w:after="0" w:line="240" w:lineRule="auto"/>
        <w:ind w:left="720"/>
        <w:contextualSpacing/>
        <w:jc w:val="both"/>
        <w:rPr>
          <w:rFonts w:ascii="Arial" w:eastAsia="MS Mincho" w:hAnsi="Arial" w:cs="Arial"/>
          <w:lang w:val="fr-FR"/>
        </w:rPr>
      </w:pPr>
    </w:p>
    <w:p w14:paraId="4003F6BF" w14:textId="77777777" w:rsidR="005F20BE" w:rsidRPr="005F20BE" w:rsidRDefault="005F20BE" w:rsidP="005F20BE">
      <w:pPr>
        <w:spacing w:after="0" w:line="240" w:lineRule="auto"/>
        <w:ind w:left="720"/>
        <w:contextualSpacing/>
        <w:jc w:val="both"/>
        <w:rPr>
          <w:rFonts w:ascii="Arial" w:eastAsia="MS Mincho" w:hAnsi="Arial" w:cs="Arial"/>
          <w:lang w:val="fr-FR"/>
        </w:rPr>
      </w:pPr>
    </w:p>
    <w:p w14:paraId="731DD7E6" w14:textId="77777777" w:rsidR="005F20BE" w:rsidRPr="005F20BE" w:rsidRDefault="005F20BE" w:rsidP="005F20BE">
      <w:pPr>
        <w:spacing w:after="0" w:line="240" w:lineRule="auto"/>
        <w:ind w:left="720"/>
        <w:contextualSpacing/>
        <w:jc w:val="both"/>
        <w:rPr>
          <w:rFonts w:ascii="Arial" w:eastAsia="MS Mincho" w:hAnsi="Arial" w:cs="Arial"/>
          <w:lang w:val="fr-FR"/>
        </w:rPr>
      </w:pPr>
    </w:p>
    <w:p w14:paraId="5AF07C94" w14:textId="77777777" w:rsidR="005F20BE" w:rsidRPr="005F20BE" w:rsidRDefault="005F20BE" w:rsidP="005F20BE">
      <w:pPr>
        <w:spacing w:after="0" w:line="240" w:lineRule="auto"/>
        <w:ind w:left="720"/>
        <w:contextualSpacing/>
        <w:jc w:val="both"/>
        <w:rPr>
          <w:rFonts w:ascii="Arial" w:eastAsia="MS Mincho" w:hAnsi="Arial" w:cs="Arial"/>
          <w:lang w:val="fr-FR"/>
        </w:rPr>
      </w:pPr>
      <w:r w:rsidRPr="005F20BE">
        <w:rPr>
          <w:rFonts w:ascii="Arial" w:eastAsia="MS Mincho" w:hAnsi="Arial" w:cs="Arial"/>
          <w:lang w:val="fr-FR"/>
        </w:rPr>
        <w:t>Fig2 : Financial Support to Provinces</w:t>
      </w:r>
    </w:p>
    <w:p w14:paraId="56E81481" w14:textId="77777777" w:rsidR="005F20BE" w:rsidRPr="005F20BE" w:rsidRDefault="005F20BE" w:rsidP="005F20BE">
      <w:pPr>
        <w:spacing w:after="0" w:line="240" w:lineRule="auto"/>
        <w:ind w:left="720"/>
        <w:contextualSpacing/>
        <w:jc w:val="both"/>
        <w:rPr>
          <w:rFonts w:ascii="Arial" w:eastAsia="MS Mincho" w:hAnsi="Arial" w:cs="Arial"/>
          <w:lang w:val="fr-FR"/>
        </w:rPr>
      </w:pPr>
    </w:p>
    <w:p w14:paraId="2067716E" w14:textId="77777777" w:rsidR="005F20BE" w:rsidRPr="005F20BE" w:rsidRDefault="005F20BE" w:rsidP="005E50A1">
      <w:pPr>
        <w:numPr>
          <w:ilvl w:val="0"/>
          <w:numId w:val="1"/>
        </w:numPr>
        <w:spacing w:after="0" w:line="240" w:lineRule="auto"/>
        <w:contextualSpacing/>
        <w:jc w:val="both"/>
        <w:rPr>
          <w:rFonts w:ascii="Arial" w:eastAsia="MS Mincho" w:hAnsi="Arial" w:cs="Arial"/>
          <w:lang w:val="fr-FR"/>
        </w:rPr>
      </w:pPr>
      <w:r w:rsidRPr="005F20BE">
        <w:rPr>
          <w:rFonts w:ascii="Arial" w:eastAsia="MS Mincho" w:hAnsi="Arial" w:cs="Arial"/>
          <w:lang w:val="fr-FR"/>
        </w:rPr>
        <w:t>Refer to the Fig 1 and 2 above.</w:t>
      </w:r>
    </w:p>
    <w:p w14:paraId="3B775743" w14:textId="77777777" w:rsidR="005F20BE" w:rsidRPr="005F20BE" w:rsidRDefault="005F20BE" w:rsidP="005F20BE">
      <w:pPr>
        <w:spacing w:after="0" w:line="240" w:lineRule="auto"/>
        <w:ind w:left="720"/>
        <w:contextualSpacing/>
        <w:jc w:val="both"/>
        <w:rPr>
          <w:rFonts w:ascii="Arial" w:eastAsia="MS Mincho" w:hAnsi="Arial" w:cs="Arial"/>
          <w:lang w:val="fr-FR"/>
        </w:rPr>
      </w:pPr>
    </w:p>
    <w:p w14:paraId="6C5B780F" w14:textId="77777777" w:rsidR="005F20BE" w:rsidRPr="005F20BE" w:rsidRDefault="005F20BE" w:rsidP="005F20BE">
      <w:pPr>
        <w:spacing w:after="0" w:line="240" w:lineRule="auto"/>
        <w:ind w:left="720"/>
        <w:contextualSpacing/>
        <w:jc w:val="both"/>
        <w:rPr>
          <w:rFonts w:ascii="Arial" w:eastAsia="MS Mincho" w:hAnsi="Arial" w:cs="Arial"/>
          <w:lang w:val="fr-FR"/>
        </w:rPr>
      </w:pPr>
    </w:p>
    <w:p w14:paraId="0C19C5AC" w14:textId="77777777" w:rsidR="005F20BE" w:rsidRPr="005F20BE" w:rsidRDefault="005F20BE" w:rsidP="005E50A1">
      <w:pPr>
        <w:numPr>
          <w:ilvl w:val="0"/>
          <w:numId w:val="1"/>
        </w:numPr>
        <w:autoSpaceDE w:val="0"/>
        <w:autoSpaceDN w:val="0"/>
        <w:adjustRightInd w:val="0"/>
        <w:spacing w:after="0" w:line="360" w:lineRule="auto"/>
        <w:jc w:val="both"/>
        <w:rPr>
          <w:rFonts w:ascii="Arial" w:eastAsia="Calibri" w:hAnsi="Arial" w:cs="Arial"/>
          <w:color w:val="000000"/>
          <w:lang w:val="fr-FR"/>
        </w:rPr>
      </w:pPr>
      <w:r w:rsidRPr="005F20BE">
        <w:rPr>
          <w:rFonts w:ascii="Arial" w:eastAsia="Calibri" w:hAnsi="Arial" w:cs="Arial"/>
          <w:color w:val="000000"/>
          <w:lang w:val="en-ZA"/>
        </w:rPr>
        <w:t>The PRMG accounts for roughly half of provincial road maintenance expenditure, with the funds mostly used for routine and periodic maintenance needs. Hence, very limited resources are available to rehabilitate the provincial paved road network unless the PRMG is significantly grown over the medium to long term or provinces allocate a much larger portion of own funds to road maintenance – ideally a combination of both measures.</w:t>
      </w:r>
    </w:p>
    <w:p w14:paraId="53C11274" w14:textId="77777777" w:rsidR="005F20BE" w:rsidRPr="005F20BE" w:rsidRDefault="005F20BE" w:rsidP="005F20BE">
      <w:pPr>
        <w:ind w:left="720"/>
        <w:contextualSpacing/>
        <w:rPr>
          <w:rFonts w:ascii="Calibri" w:eastAsia="MS Mincho" w:hAnsi="Calibri" w:cs="Times New Roman"/>
        </w:rPr>
      </w:pPr>
    </w:p>
    <w:p w14:paraId="30EDC41C" w14:textId="77777777" w:rsidR="005F20BE" w:rsidRPr="005F20BE" w:rsidRDefault="005F20BE" w:rsidP="005F20BE">
      <w:pPr>
        <w:autoSpaceDE w:val="0"/>
        <w:autoSpaceDN w:val="0"/>
        <w:adjustRightInd w:val="0"/>
        <w:spacing w:after="0" w:line="360" w:lineRule="auto"/>
        <w:ind w:left="720"/>
        <w:jc w:val="both"/>
        <w:rPr>
          <w:rFonts w:ascii="Arial" w:eastAsia="Calibri" w:hAnsi="Arial" w:cs="Arial"/>
          <w:color w:val="000000"/>
          <w:lang w:val="fr-FR"/>
        </w:rPr>
      </w:pPr>
      <w:r w:rsidRPr="005F20BE">
        <w:rPr>
          <w:rFonts w:ascii="Arial" w:eastAsia="Calibri" w:hAnsi="Arial" w:cs="Arial"/>
          <w:color w:val="000000"/>
          <w:lang w:val="en-ZA"/>
        </w:rPr>
        <w:t>The magnitude of maintenance backlogs due to lack of funding is such that it is unlikely to be addressed through national transfers and subsidies, especially given the National Treasury’s commitment to fiscal consolidation, which in the continued absence of notable economic growth must be predominantly realised through higher allocations from the provincial treasuries and/or from savings and efficiencies in respective provincial departmental expenditure.</w:t>
      </w:r>
    </w:p>
    <w:p w14:paraId="2C892317" w14:textId="77777777" w:rsidR="005F20BE" w:rsidRPr="005F20BE" w:rsidRDefault="005F20BE" w:rsidP="005F20BE">
      <w:pPr>
        <w:spacing w:after="0" w:line="240" w:lineRule="auto"/>
        <w:rPr>
          <w:rFonts w:ascii="Arial" w:eastAsia="MS Mincho" w:hAnsi="Arial" w:cs="Arial"/>
          <w:b/>
          <w:sz w:val="24"/>
          <w:szCs w:val="24"/>
          <w:lang w:val="fr-FR"/>
        </w:rPr>
      </w:pPr>
    </w:p>
    <w:p w14:paraId="2413F6AF" w14:textId="77777777" w:rsidR="005F20BE" w:rsidRPr="005F20BE" w:rsidRDefault="005F20BE" w:rsidP="005F20BE">
      <w:pPr>
        <w:spacing w:after="0" w:line="240" w:lineRule="auto"/>
        <w:rPr>
          <w:rFonts w:ascii="Arial" w:eastAsia="MS Mincho" w:hAnsi="Arial" w:cs="Arial"/>
          <w:b/>
          <w:sz w:val="24"/>
          <w:szCs w:val="24"/>
          <w:lang w:val="fr-FR"/>
        </w:rPr>
      </w:pPr>
    </w:p>
    <w:p w14:paraId="2CEB5C6F" w14:textId="11BDDF6C" w:rsidR="005F20BE" w:rsidRPr="005F20BE" w:rsidRDefault="005F20BE" w:rsidP="005F20BE">
      <w:pPr>
        <w:autoSpaceDE w:val="0"/>
        <w:autoSpaceDN w:val="0"/>
        <w:adjustRightInd w:val="0"/>
        <w:spacing w:after="0" w:line="360" w:lineRule="auto"/>
        <w:ind w:left="720"/>
        <w:jc w:val="both"/>
        <w:rPr>
          <w:rFonts w:ascii="Arial" w:eastAsia="Calibri" w:hAnsi="Arial" w:cs="Arial"/>
          <w:color w:val="000000"/>
          <w:lang w:val="en-ZA"/>
        </w:rPr>
      </w:pPr>
      <w:r w:rsidRPr="005F20BE">
        <w:rPr>
          <w:rFonts w:ascii="Arial" w:eastAsia="Calibri" w:hAnsi="Arial" w:cs="Arial"/>
          <w:color w:val="000000"/>
          <w:lang w:val="en-ZA"/>
        </w:rPr>
        <w:lastRenderedPageBreak/>
        <w:t xml:space="preserve">Where the emphasis in the earlier years was more on the existence of infrastructure, at present the emphasis is on network availability and redundancy predominantly. This requires a different asset management approach. Therefore, Road Authorities need to revisit their maintenance strategies by looking at the relationship between infrastructure and mobility, so that the range of optional interventions can be broadened, </w:t>
      </w:r>
      <w:r w:rsidR="00FD52DB" w:rsidRPr="005F20BE">
        <w:rPr>
          <w:rFonts w:ascii="Arial" w:eastAsia="Calibri" w:hAnsi="Arial" w:cs="Arial"/>
          <w:color w:val="000000"/>
          <w:lang w:val="en-ZA"/>
        </w:rPr>
        <w:t>to</w:t>
      </w:r>
      <w:r w:rsidRPr="005F20BE">
        <w:rPr>
          <w:rFonts w:ascii="Arial" w:eastAsia="Calibri" w:hAnsi="Arial" w:cs="Arial"/>
          <w:color w:val="000000"/>
          <w:lang w:val="en-ZA"/>
        </w:rPr>
        <w:t xml:space="preserve"> extend the lifetime of road assets.</w:t>
      </w:r>
    </w:p>
    <w:p w14:paraId="6EF3AC22" w14:textId="149D3FB0" w:rsidR="008833AC" w:rsidRPr="00D2095E" w:rsidRDefault="008833AC" w:rsidP="00D2095E">
      <w:pPr>
        <w:spacing w:after="0" w:line="360" w:lineRule="auto"/>
        <w:ind w:left="720"/>
        <w:jc w:val="both"/>
        <w:rPr>
          <w:rFonts w:ascii="Arial" w:hAnsi="Arial" w:cs="Arial"/>
          <w:lang w:val="fr-FR"/>
        </w:rPr>
      </w:pPr>
      <w:r w:rsidRPr="00D2095E">
        <w:rPr>
          <w:rFonts w:ascii="Arial" w:eastAsia="Calibri" w:hAnsi="Arial" w:cs="Arial"/>
          <w:color w:val="000000"/>
          <w:lang w:val="en-GB"/>
        </w:rPr>
        <w:tab/>
      </w:r>
    </w:p>
    <w:p w14:paraId="151F8EDD" w14:textId="77777777" w:rsidR="008833AC" w:rsidRPr="00D2095E" w:rsidRDefault="008833AC" w:rsidP="00D2095E">
      <w:pPr>
        <w:spacing w:after="0" w:line="360" w:lineRule="auto"/>
        <w:ind w:left="1440"/>
        <w:jc w:val="both"/>
        <w:rPr>
          <w:rFonts w:ascii="Arial" w:hAnsi="Arial" w:cs="Arial"/>
          <w:lang w:val="fr-FR"/>
        </w:rPr>
      </w:pPr>
      <w:r w:rsidRPr="00D2095E">
        <w:rPr>
          <w:rFonts w:ascii="Arial" w:eastAsia="Calibri" w:hAnsi="Arial" w:cs="Arial"/>
          <w:color w:val="000000"/>
          <w:lang w:val="en-GB"/>
        </w:rPr>
        <w:tab/>
      </w:r>
    </w:p>
    <w:p w14:paraId="6EBFCD36" w14:textId="5267504E" w:rsidR="00C528C8" w:rsidRPr="00D2095E" w:rsidRDefault="00C528C8" w:rsidP="00D2095E">
      <w:pPr>
        <w:spacing w:line="360" w:lineRule="auto"/>
        <w:jc w:val="both"/>
      </w:pPr>
    </w:p>
    <w:sectPr w:rsidR="00C528C8" w:rsidRPr="00D2095E"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7B48A" w14:textId="77777777" w:rsidR="005E50A1" w:rsidRDefault="005E50A1" w:rsidP="00DB1508">
      <w:pPr>
        <w:spacing w:after="0" w:line="240" w:lineRule="auto"/>
      </w:pPr>
      <w:r>
        <w:separator/>
      </w:r>
    </w:p>
  </w:endnote>
  <w:endnote w:type="continuationSeparator" w:id="0">
    <w:p w14:paraId="78B8CBAD" w14:textId="77777777" w:rsidR="005E50A1" w:rsidRDefault="005E50A1"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F548B" w14:textId="77777777" w:rsidR="005E50A1" w:rsidRDefault="005E50A1" w:rsidP="00DB1508">
      <w:pPr>
        <w:spacing w:after="0" w:line="240" w:lineRule="auto"/>
      </w:pPr>
      <w:r>
        <w:separator/>
      </w:r>
    </w:p>
  </w:footnote>
  <w:footnote w:type="continuationSeparator" w:id="0">
    <w:p w14:paraId="6B146F1E" w14:textId="77777777" w:rsidR="005E50A1" w:rsidRDefault="005E50A1"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83E91"/>
    <w:multiLevelType w:val="hybridMultilevel"/>
    <w:tmpl w:val="4ADE7CF0"/>
    <w:lvl w:ilvl="0" w:tplc="F7FE89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F"/>
    <w:rsid w:val="000002D0"/>
    <w:rsid w:val="00003258"/>
    <w:rsid w:val="00005957"/>
    <w:rsid w:val="00011994"/>
    <w:rsid w:val="000226DD"/>
    <w:rsid w:val="00026012"/>
    <w:rsid w:val="00026FD9"/>
    <w:rsid w:val="00031989"/>
    <w:rsid w:val="000333D9"/>
    <w:rsid w:val="00041985"/>
    <w:rsid w:val="00044AC4"/>
    <w:rsid w:val="00046227"/>
    <w:rsid w:val="00050380"/>
    <w:rsid w:val="0005130F"/>
    <w:rsid w:val="00051C53"/>
    <w:rsid w:val="0005391D"/>
    <w:rsid w:val="00055222"/>
    <w:rsid w:val="00055A79"/>
    <w:rsid w:val="00064EEE"/>
    <w:rsid w:val="00065792"/>
    <w:rsid w:val="00066E6C"/>
    <w:rsid w:val="000773B2"/>
    <w:rsid w:val="00080CA6"/>
    <w:rsid w:val="00082A4E"/>
    <w:rsid w:val="0009500E"/>
    <w:rsid w:val="00095CFC"/>
    <w:rsid w:val="000A0DBF"/>
    <w:rsid w:val="000A2AA1"/>
    <w:rsid w:val="000B01FF"/>
    <w:rsid w:val="000B3631"/>
    <w:rsid w:val="000C3487"/>
    <w:rsid w:val="000C59FE"/>
    <w:rsid w:val="000E04E0"/>
    <w:rsid w:val="000E0CFE"/>
    <w:rsid w:val="000E1816"/>
    <w:rsid w:val="000E1907"/>
    <w:rsid w:val="000F14B7"/>
    <w:rsid w:val="000F15CB"/>
    <w:rsid w:val="000F29A6"/>
    <w:rsid w:val="000F76BD"/>
    <w:rsid w:val="00100CF2"/>
    <w:rsid w:val="00103F9A"/>
    <w:rsid w:val="00113B11"/>
    <w:rsid w:val="001208D2"/>
    <w:rsid w:val="001217AA"/>
    <w:rsid w:val="00122473"/>
    <w:rsid w:val="001306CF"/>
    <w:rsid w:val="00130AB5"/>
    <w:rsid w:val="00131EBD"/>
    <w:rsid w:val="0013407E"/>
    <w:rsid w:val="00143B0B"/>
    <w:rsid w:val="001479DC"/>
    <w:rsid w:val="00151041"/>
    <w:rsid w:val="00151529"/>
    <w:rsid w:val="0015160D"/>
    <w:rsid w:val="00153AAD"/>
    <w:rsid w:val="00156DFD"/>
    <w:rsid w:val="00162ECA"/>
    <w:rsid w:val="00167E2B"/>
    <w:rsid w:val="001712B4"/>
    <w:rsid w:val="0017189F"/>
    <w:rsid w:val="00173751"/>
    <w:rsid w:val="001823DD"/>
    <w:rsid w:val="001828D3"/>
    <w:rsid w:val="001A41E7"/>
    <w:rsid w:val="001B00F5"/>
    <w:rsid w:val="001B2869"/>
    <w:rsid w:val="001B2E53"/>
    <w:rsid w:val="001B4385"/>
    <w:rsid w:val="001B50E1"/>
    <w:rsid w:val="001C323C"/>
    <w:rsid w:val="001C32E4"/>
    <w:rsid w:val="001C496C"/>
    <w:rsid w:val="001D07AB"/>
    <w:rsid w:val="001D5E1B"/>
    <w:rsid w:val="001D75C8"/>
    <w:rsid w:val="001E0388"/>
    <w:rsid w:val="001E1B86"/>
    <w:rsid w:val="001E284E"/>
    <w:rsid w:val="001E3894"/>
    <w:rsid w:val="001E6707"/>
    <w:rsid w:val="001F0CED"/>
    <w:rsid w:val="001F369F"/>
    <w:rsid w:val="001F466D"/>
    <w:rsid w:val="00200744"/>
    <w:rsid w:val="00202511"/>
    <w:rsid w:val="002026BE"/>
    <w:rsid w:val="00202FB9"/>
    <w:rsid w:val="00204538"/>
    <w:rsid w:val="00206B22"/>
    <w:rsid w:val="00211B11"/>
    <w:rsid w:val="00212C41"/>
    <w:rsid w:val="002136FC"/>
    <w:rsid w:val="00217746"/>
    <w:rsid w:val="00220C71"/>
    <w:rsid w:val="00230809"/>
    <w:rsid w:val="0023369C"/>
    <w:rsid w:val="00235DA0"/>
    <w:rsid w:val="002366A1"/>
    <w:rsid w:val="002422DA"/>
    <w:rsid w:val="00247ECC"/>
    <w:rsid w:val="00251BC9"/>
    <w:rsid w:val="0025261D"/>
    <w:rsid w:val="00253BA7"/>
    <w:rsid w:val="002604B2"/>
    <w:rsid w:val="002606E1"/>
    <w:rsid w:val="00261077"/>
    <w:rsid w:val="00261D30"/>
    <w:rsid w:val="00275EB5"/>
    <w:rsid w:val="002800B5"/>
    <w:rsid w:val="002835D1"/>
    <w:rsid w:val="002838E4"/>
    <w:rsid w:val="00286F8A"/>
    <w:rsid w:val="0028789F"/>
    <w:rsid w:val="002956D0"/>
    <w:rsid w:val="00296510"/>
    <w:rsid w:val="002973E8"/>
    <w:rsid w:val="002A3694"/>
    <w:rsid w:val="002A6B00"/>
    <w:rsid w:val="002B08E1"/>
    <w:rsid w:val="002B3082"/>
    <w:rsid w:val="002C441D"/>
    <w:rsid w:val="002C4526"/>
    <w:rsid w:val="002C5CB2"/>
    <w:rsid w:val="002D4348"/>
    <w:rsid w:val="002E0B34"/>
    <w:rsid w:val="002E13D5"/>
    <w:rsid w:val="002E14C5"/>
    <w:rsid w:val="002E1F7C"/>
    <w:rsid w:val="002E404E"/>
    <w:rsid w:val="002E4BF3"/>
    <w:rsid w:val="002E65D7"/>
    <w:rsid w:val="002F18C5"/>
    <w:rsid w:val="002F42B1"/>
    <w:rsid w:val="00300DB7"/>
    <w:rsid w:val="003013F3"/>
    <w:rsid w:val="0030388B"/>
    <w:rsid w:val="00303D85"/>
    <w:rsid w:val="00305323"/>
    <w:rsid w:val="0030626A"/>
    <w:rsid w:val="00310DE1"/>
    <w:rsid w:val="00311233"/>
    <w:rsid w:val="003130D1"/>
    <w:rsid w:val="00314530"/>
    <w:rsid w:val="00322191"/>
    <w:rsid w:val="003235D4"/>
    <w:rsid w:val="00323697"/>
    <w:rsid w:val="00336D6E"/>
    <w:rsid w:val="00340DED"/>
    <w:rsid w:val="0034464B"/>
    <w:rsid w:val="003450B0"/>
    <w:rsid w:val="00346C90"/>
    <w:rsid w:val="0034774F"/>
    <w:rsid w:val="003504F6"/>
    <w:rsid w:val="00350BE0"/>
    <w:rsid w:val="00350DCD"/>
    <w:rsid w:val="003510C2"/>
    <w:rsid w:val="00352FA3"/>
    <w:rsid w:val="003541C5"/>
    <w:rsid w:val="003554D8"/>
    <w:rsid w:val="00362E8C"/>
    <w:rsid w:val="00366979"/>
    <w:rsid w:val="00373A84"/>
    <w:rsid w:val="00374B86"/>
    <w:rsid w:val="00383686"/>
    <w:rsid w:val="00384F0A"/>
    <w:rsid w:val="00391284"/>
    <w:rsid w:val="00392460"/>
    <w:rsid w:val="00393E6C"/>
    <w:rsid w:val="00396483"/>
    <w:rsid w:val="003A0196"/>
    <w:rsid w:val="003A196A"/>
    <w:rsid w:val="003A4A56"/>
    <w:rsid w:val="003B125C"/>
    <w:rsid w:val="003B15B6"/>
    <w:rsid w:val="003B5402"/>
    <w:rsid w:val="003C2ADA"/>
    <w:rsid w:val="003C53EF"/>
    <w:rsid w:val="003C785A"/>
    <w:rsid w:val="003D7ABC"/>
    <w:rsid w:val="003E5612"/>
    <w:rsid w:val="003E6E9C"/>
    <w:rsid w:val="003E7420"/>
    <w:rsid w:val="003F1D7B"/>
    <w:rsid w:val="003F6E43"/>
    <w:rsid w:val="003F7CE2"/>
    <w:rsid w:val="004016C1"/>
    <w:rsid w:val="0040578A"/>
    <w:rsid w:val="0040684E"/>
    <w:rsid w:val="0041625A"/>
    <w:rsid w:val="00420BFA"/>
    <w:rsid w:val="00422CB0"/>
    <w:rsid w:val="0042351F"/>
    <w:rsid w:val="00423E34"/>
    <w:rsid w:val="00423E59"/>
    <w:rsid w:val="004253F6"/>
    <w:rsid w:val="00430277"/>
    <w:rsid w:val="00431A19"/>
    <w:rsid w:val="00437C38"/>
    <w:rsid w:val="00451494"/>
    <w:rsid w:val="00456491"/>
    <w:rsid w:val="00460FD2"/>
    <w:rsid w:val="0046188E"/>
    <w:rsid w:val="0046227D"/>
    <w:rsid w:val="00466C07"/>
    <w:rsid w:val="004679CC"/>
    <w:rsid w:val="0047634E"/>
    <w:rsid w:val="004813B8"/>
    <w:rsid w:val="00491B48"/>
    <w:rsid w:val="00493015"/>
    <w:rsid w:val="00495833"/>
    <w:rsid w:val="004977A9"/>
    <w:rsid w:val="004A00D3"/>
    <w:rsid w:val="004A09AD"/>
    <w:rsid w:val="004A62DE"/>
    <w:rsid w:val="004A7FD9"/>
    <w:rsid w:val="004B44EF"/>
    <w:rsid w:val="004C0992"/>
    <w:rsid w:val="004C44E1"/>
    <w:rsid w:val="004C5509"/>
    <w:rsid w:val="004C5AE9"/>
    <w:rsid w:val="004D17A6"/>
    <w:rsid w:val="004D18C0"/>
    <w:rsid w:val="004D3681"/>
    <w:rsid w:val="004D45EF"/>
    <w:rsid w:val="004E03F1"/>
    <w:rsid w:val="004E13FB"/>
    <w:rsid w:val="004E2149"/>
    <w:rsid w:val="004E2276"/>
    <w:rsid w:val="004E536A"/>
    <w:rsid w:val="004E67DE"/>
    <w:rsid w:val="004E75EB"/>
    <w:rsid w:val="004F5213"/>
    <w:rsid w:val="004F7B4C"/>
    <w:rsid w:val="00501C3F"/>
    <w:rsid w:val="00503B5E"/>
    <w:rsid w:val="00506A57"/>
    <w:rsid w:val="00513083"/>
    <w:rsid w:val="00515602"/>
    <w:rsid w:val="00521C71"/>
    <w:rsid w:val="005225EF"/>
    <w:rsid w:val="00525BB9"/>
    <w:rsid w:val="0052697F"/>
    <w:rsid w:val="005279C1"/>
    <w:rsid w:val="005318EE"/>
    <w:rsid w:val="00532531"/>
    <w:rsid w:val="0053349A"/>
    <w:rsid w:val="005346BD"/>
    <w:rsid w:val="005405F0"/>
    <w:rsid w:val="0054378D"/>
    <w:rsid w:val="00545688"/>
    <w:rsid w:val="00551ED3"/>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A3668"/>
    <w:rsid w:val="005B2227"/>
    <w:rsid w:val="005C75F9"/>
    <w:rsid w:val="005D4ED3"/>
    <w:rsid w:val="005D5448"/>
    <w:rsid w:val="005E093E"/>
    <w:rsid w:val="005E123E"/>
    <w:rsid w:val="005E50A1"/>
    <w:rsid w:val="005E65C1"/>
    <w:rsid w:val="005F20B1"/>
    <w:rsid w:val="005F20BE"/>
    <w:rsid w:val="005F3F35"/>
    <w:rsid w:val="005F630B"/>
    <w:rsid w:val="006009A0"/>
    <w:rsid w:val="00604285"/>
    <w:rsid w:val="00610A40"/>
    <w:rsid w:val="006140CA"/>
    <w:rsid w:val="00617B5C"/>
    <w:rsid w:val="00621AAF"/>
    <w:rsid w:val="00634EBB"/>
    <w:rsid w:val="00637B39"/>
    <w:rsid w:val="0064379D"/>
    <w:rsid w:val="006715D6"/>
    <w:rsid w:val="006748E3"/>
    <w:rsid w:val="006762C5"/>
    <w:rsid w:val="00677C72"/>
    <w:rsid w:val="00677D57"/>
    <w:rsid w:val="00680A9A"/>
    <w:rsid w:val="00682580"/>
    <w:rsid w:val="006842D9"/>
    <w:rsid w:val="006917CD"/>
    <w:rsid w:val="00691EDB"/>
    <w:rsid w:val="00691FC0"/>
    <w:rsid w:val="00695AF6"/>
    <w:rsid w:val="006B11A5"/>
    <w:rsid w:val="006B1CD3"/>
    <w:rsid w:val="006B3B97"/>
    <w:rsid w:val="006B4375"/>
    <w:rsid w:val="006C2FA7"/>
    <w:rsid w:val="006C6AC6"/>
    <w:rsid w:val="006D22A6"/>
    <w:rsid w:val="006D30EF"/>
    <w:rsid w:val="006D5946"/>
    <w:rsid w:val="006E029D"/>
    <w:rsid w:val="006E0F31"/>
    <w:rsid w:val="006E2535"/>
    <w:rsid w:val="006E447C"/>
    <w:rsid w:val="006E550E"/>
    <w:rsid w:val="006E5815"/>
    <w:rsid w:val="006F06B9"/>
    <w:rsid w:val="006F0BDD"/>
    <w:rsid w:val="006F2053"/>
    <w:rsid w:val="006F2271"/>
    <w:rsid w:val="006F4245"/>
    <w:rsid w:val="00701C43"/>
    <w:rsid w:val="00701E46"/>
    <w:rsid w:val="00703B2E"/>
    <w:rsid w:val="00704FB1"/>
    <w:rsid w:val="00710D02"/>
    <w:rsid w:val="007118B7"/>
    <w:rsid w:val="00713E4B"/>
    <w:rsid w:val="00717E17"/>
    <w:rsid w:val="00721731"/>
    <w:rsid w:val="0072523F"/>
    <w:rsid w:val="00727B18"/>
    <w:rsid w:val="0073009D"/>
    <w:rsid w:val="00732AD7"/>
    <w:rsid w:val="00732F1A"/>
    <w:rsid w:val="00733692"/>
    <w:rsid w:val="00734353"/>
    <w:rsid w:val="0074678A"/>
    <w:rsid w:val="00752EAB"/>
    <w:rsid w:val="0075491A"/>
    <w:rsid w:val="00756EB6"/>
    <w:rsid w:val="00764334"/>
    <w:rsid w:val="00783D94"/>
    <w:rsid w:val="00784077"/>
    <w:rsid w:val="00787784"/>
    <w:rsid w:val="007907EC"/>
    <w:rsid w:val="00790E74"/>
    <w:rsid w:val="00795444"/>
    <w:rsid w:val="00796863"/>
    <w:rsid w:val="007A22E6"/>
    <w:rsid w:val="007A26B2"/>
    <w:rsid w:val="007A5C12"/>
    <w:rsid w:val="007A6B70"/>
    <w:rsid w:val="007C2860"/>
    <w:rsid w:val="007C7CC7"/>
    <w:rsid w:val="007D296B"/>
    <w:rsid w:val="007D3628"/>
    <w:rsid w:val="007D6C0A"/>
    <w:rsid w:val="007E3447"/>
    <w:rsid w:val="007F0FBD"/>
    <w:rsid w:val="007F24B0"/>
    <w:rsid w:val="007F5F7B"/>
    <w:rsid w:val="00802076"/>
    <w:rsid w:val="00802DCE"/>
    <w:rsid w:val="00803673"/>
    <w:rsid w:val="008046C7"/>
    <w:rsid w:val="00805E36"/>
    <w:rsid w:val="00806932"/>
    <w:rsid w:val="00810B14"/>
    <w:rsid w:val="00810C99"/>
    <w:rsid w:val="0081425D"/>
    <w:rsid w:val="0082214B"/>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65501"/>
    <w:rsid w:val="00881598"/>
    <w:rsid w:val="008821AF"/>
    <w:rsid w:val="008833AC"/>
    <w:rsid w:val="00884F88"/>
    <w:rsid w:val="008A14FA"/>
    <w:rsid w:val="008A3260"/>
    <w:rsid w:val="008A52D5"/>
    <w:rsid w:val="008B2E50"/>
    <w:rsid w:val="008B3451"/>
    <w:rsid w:val="008B4716"/>
    <w:rsid w:val="008B7B8C"/>
    <w:rsid w:val="008C0374"/>
    <w:rsid w:val="008C2F92"/>
    <w:rsid w:val="008D27DB"/>
    <w:rsid w:val="008E0CE8"/>
    <w:rsid w:val="008E13A6"/>
    <w:rsid w:val="008E1AAE"/>
    <w:rsid w:val="008E6818"/>
    <w:rsid w:val="008F0979"/>
    <w:rsid w:val="008F5C5A"/>
    <w:rsid w:val="00905034"/>
    <w:rsid w:val="00905917"/>
    <w:rsid w:val="00906702"/>
    <w:rsid w:val="00913EED"/>
    <w:rsid w:val="00916A9F"/>
    <w:rsid w:val="00916CE7"/>
    <w:rsid w:val="0091751E"/>
    <w:rsid w:val="009222A7"/>
    <w:rsid w:val="00926370"/>
    <w:rsid w:val="00926938"/>
    <w:rsid w:val="0092795A"/>
    <w:rsid w:val="00930948"/>
    <w:rsid w:val="00935382"/>
    <w:rsid w:val="0093674F"/>
    <w:rsid w:val="009405C3"/>
    <w:rsid w:val="009409B9"/>
    <w:rsid w:val="00941DB4"/>
    <w:rsid w:val="00942F9D"/>
    <w:rsid w:val="00945835"/>
    <w:rsid w:val="009539AF"/>
    <w:rsid w:val="00957D66"/>
    <w:rsid w:val="00961E2F"/>
    <w:rsid w:val="00967259"/>
    <w:rsid w:val="009705C6"/>
    <w:rsid w:val="009763BA"/>
    <w:rsid w:val="0097652F"/>
    <w:rsid w:val="00983EC7"/>
    <w:rsid w:val="00990CE2"/>
    <w:rsid w:val="00990F14"/>
    <w:rsid w:val="00992AA4"/>
    <w:rsid w:val="00993310"/>
    <w:rsid w:val="009A0286"/>
    <w:rsid w:val="009A4739"/>
    <w:rsid w:val="009B0431"/>
    <w:rsid w:val="009C0DE1"/>
    <w:rsid w:val="009C268C"/>
    <w:rsid w:val="009C4E79"/>
    <w:rsid w:val="009C7CE1"/>
    <w:rsid w:val="009D2402"/>
    <w:rsid w:val="009E0A62"/>
    <w:rsid w:val="009E1F6A"/>
    <w:rsid w:val="009E3F8B"/>
    <w:rsid w:val="009F3B4B"/>
    <w:rsid w:val="009F7581"/>
    <w:rsid w:val="00A00E4A"/>
    <w:rsid w:val="00A01414"/>
    <w:rsid w:val="00A055D9"/>
    <w:rsid w:val="00A20540"/>
    <w:rsid w:val="00A20CFB"/>
    <w:rsid w:val="00A21F7F"/>
    <w:rsid w:val="00A22ECB"/>
    <w:rsid w:val="00A2310B"/>
    <w:rsid w:val="00A27DF4"/>
    <w:rsid w:val="00A30756"/>
    <w:rsid w:val="00A33285"/>
    <w:rsid w:val="00A343ED"/>
    <w:rsid w:val="00A36DA6"/>
    <w:rsid w:val="00A40246"/>
    <w:rsid w:val="00A4192C"/>
    <w:rsid w:val="00A44B9A"/>
    <w:rsid w:val="00A46CC2"/>
    <w:rsid w:val="00A51004"/>
    <w:rsid w:val="00A54865"/>
    <w:rsid w:val="00A551B4"/>
    <w:rsid w:val="00A55457"/>
    <w:rsid w:val="00A66AA8"/>
    <w:rsid w:val="00A66D53"/>
    <w:rsid w:val="00A750D6"/>
    <w:rsid w:val="00A756F5"/>
    <w:rsid w:val="00A75AE8"/>
    <w:rsid w:val="00A87430"/>
    <w:rsid w:val="00A90242"/>
    <w:rsid w:val="00A90517"/>
    <w:rsid w:val="00A910A7"/>
    <w:rsid w:val="00A94824"/>
    <w:rsid w:val="00A96DC3"/>
    <w:rsid w:val="00AA4667"/>
    <w:rsid w:val="00AB2A22"/>
    <w:rsid w:val="00AB3558"/>
    <w:rsid w:val="00AB5375"/>
    <w:rsid w:val="00AC398E"/>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46E9"/>
    <w:rsid w:val="00B31016"/>
    <w:rsid w:val="00B319B6"/>
    <w:rsid w:val="00B32459"/>
    <w:rsid w:val="00B36653"/>
    <w:rsid w:val="00B37E26"/>
    <w:rsid w:val="00B40FCE"/>
    <w:rsid w:val="00B433E2"/>
    <w:rsid w:val="00B46353"/>
    <w:rsid w:val="00B47C13"/>
    <w:rsid w:val="00B56227"/>
    <w:rsid w:val="00B60B8E"/>
    <w:rsid w:val="00B621B1"/>
    <w:rsid w:val="00B667DE"/>
    <w:rsid w:val="00B66DDB"/>
    <w:rsid w:val="00B75F59"/>
    <w:rsid w:val="00B85208"/>
    <w:rsid w:val="00B872D1"/>
    <w:rsid w:val="00B90502"/>
    <w:rsid w:val="00B93309"/>
    <w:rsid w:val="00B95F63"/>
    <w:rsid w:val="00BA3834"/>
    <w:rsid w:val="00BA4847"/>
    <w:rsid w:val="00BA7CE2"/>
    <w:rsid w:val="00BB15C2"/>
    <w:rsid w:val="00BB5EA4"/>
    <w:rsid w:val="00BC06BD"/>
    <w:rsid w:val="00BC2F3F"/>
    <w:rsid w:val="00BC38A0"/>
    <w:rsid w:val="00BC47EE"/>
    <w:rsid w:val="00BC7A99"/>
    <w:rsid w:val="00BD1231"/>
    <w:rsid w:val="00BD65B7"/>
    <w:rsid w:val="00BD6D71"/>
    <w:rsid w:val="00BE0C5A"/>
    <w:rsid w:val="00BE38F9"/>
    <w:rsid w:val="00BE4A13"/>
    <w:rsid w:val="00BF349B"/>
    <w:rsid w:val="00BF68B6"/>
    <w:rsid w:val="00BF69C4"/>
    <w:rsid w:val="00BF7535"/>
    <w:rsid w:val="00C01BD0"/>
    <w:rsid w:val="00C02DEB"/>
    <w:rsid w:val="00C0405D"/>
    <w:rsid w:val="00C13733"/>
    <w:rsid w:val="00C202CB"/>
    <w:rsid w:val="00C221EA"/>
    <w:rsid w:val="00C33C1E"/>
    <w:rsid w:val="00C41242"/>
    <w:rsid w:val="00C456F7"/>
    <w:rsid w:val="00C50D10"/>
    <w:rsid w:val="00C528C8"/>
    <w:rsid w:val="00C53DE6"/>
    <w:rsid w:val="00C602C7"/>
    <w:rsid w:val="00C6207A"/>
    <w:rsid w:val="00C62268"/>
    <w:rsid w:val="00C64770"/>
    <w:rsid w:val="00C731ED"/>
    <w:rsid w:val="00C81DAE"/>
    <w:rsid w:val="00C92817"/>
    <w:rsid w:val="00CA3593"/>
    <w:rsid w:val="00CB3BEA"/>
    <w:rsid w:val="00CB640B"/>
    <w:rsid w:val="00CC164A"/>
    <w:rsid w:val="00CD45DE"/>
    <w:rsid w:val="00CE1573"/>
    <w:rsid w:val="00CE54D8"/>
    <w:rsid w:val="00CE568A"/>
    <w:rsid w:val="00CE7A26"/>
    <w:rsid w:val="00CF4661"/>
    <w:rsid w:val="00CF5BC7"/>
    <w:rsid w:val="00CF7DE5"/>
    <w:rsid w:val="00D02BE4"/>
    <w:rsid w:val="00D12E4F"/>
    <w:rsid w:val="00D17AFC"/>
    <w:rsid w:val="00D2095E"/>
    <w:rsid w:val="00D222DF"/>
    <w:rsid w:val="00D236B7"/>
    <w:rsid w:val="00D35686"/>
    <w:rsid w:val="00D444E5"/>
    <w:rsid w:val="00D477D9"/>
    <w:rsid w:val="00D547D6"/>
    <w:rsid w:val="00D66BBB"/>
    <w:rsid w:val="00D74AD1"/>
    <w:rsid w:val="00D74D3D"/>
    <w:rsid w:val="00D74FD2"/>
    <w:rsid w:val="00D82AB0"/>
    <w:rsid w:val="00D84122"/>
    <w:rsid w:val="00D91442"/>
    <w:rsid w:val="00D92CFD"/>
    <w:rsid w:val="00D92F30"/>
    <w:rsid w:val="00D94B31"/>
    <w:rsid w:val="00DA0998"/>
    <w:rsid w:val="00DA1E37"/>
    <w:rsid w:val="00DB1508"/>
    <w:rsid w:val="00DB21E7"/>
    <w:rsid w:val="00DD143A"/>
    <w:rsid w:val="00DD2A9D"/>
    <w:rsid w:val="00DD3A8F"/>
    <w:rsid w:val="00DD4D78"/>
    <w:rsid w:val="00DD54BB"/>
    <w:rsid w:val="00DE5D58"/>
    <w:rsid w:val="00DF32BB"/>
    <w:rsid w:val="00DF3C4B"/>
    <w:rsid w:val="00DF6F27"/>
    <w:rsid w:val="00E00BA3"/>
    <w:rsid w:val="00E1610F"/>
    <w:rsid w:val="00E16B9F"/>
    <w:rsid w:val="00E24CB8"/>
    <w:rsid w:val="00E26225"/>
    <w:rsid w:val="00E276D5"/>
    <w:rsid w:val="00E30D7E"/>
    <w:rsid w:val="00E31670"/>
    <w:rsid w:val="00E31BF8"/>
    <w:rsid w:val="00E37C58"/>
    <w:rsid w:val="00E41111"/>
    <w:rsid w:val="00E42375"/>
    <w:rsid w:val="00E4370C"/>
    <w:rsid w:val="00E44027"/>
    <w:rsid w:val="00E458BE"/>
    <w:rsid w:val="00E53BF6"/>
    <w:rsid w:val="00E55892"/>
    <w:rsid w:val="00E57A4E"/>
    <w:rsid w:val="00E57DBE"/>
    <w:rsid w:val="00E6154F"/>
    <w:rsid w:val="00E635CC"/>
    <w:rsid w:val="00E676A3"/>
    <w:rsid w:val="00E71E7D"/>
    <w:rsid w:val="00E74107"/>
    <w:rsid w:val="00E74736"/>
    <w:rsid w:val="00E7732B"/>
    <w:rsid w:val="00E80B27"/>
    <w:rsid w:val="00E81167"/>
    <w:rsid w:val="00E8305A"/>
    <w:rsid w:val="00E83B34"/>
    <w:rsid w:val="00E91A0D"/>
    <w:rsid w:val="00E942E9"/>
    <w:rsid w:val="00E96DB8"/>
    <w:rsid w:val="00EA5A80"/>
    <w:rsid w:val="00EB1C6C"/>
    <w:rsid w:val="00EB1E93"/>
    <w:rsid w:val="00EB53F1"/>
    <w:rsid w:val="00EB58BB"/>
    <w:rsid w:val="00EC4D69"/>
    <w:rsid w:val="00EC68CF"/>
    <w:rsid w:val="00EC7D66"/>
    <w:rsid w:val="00ED3E50"/>
    <w:rsid w:val="00ED4839"/>
    <w:rsid w:val="00EE1DEB"/>
    <w:rsid w:val="00EF0938"/>
    <w:rsid w:val="00EF3B09"/>
    <w:rsid w:val="00EF5FED"/>
    <w:rsid w:val="00EF7862"/>
    <w:rsid w:val="00F00B6B"/>
    <w:rsid w:val="00F03617"/>
    <w:rsid w:val="00F07C2C"/>
    <w:rsid w:val="00F13E46"/>
    <w:rsid w:val="00F176CD"/>
    <w:rsid w:val="00F25A2B"/>
    <w:rsid w:val="00F30EBA"/>
    <w:rsid w:val="00F33DA9"/>
    <w:rsid w:val="00F401E2"/>
    <w:rsid w:val="00F4106F"/>
    <w:rsid w:val="00F41319"/>
    <w:rsid w:val="00F41F74"/>
    <w:rsid w:val="00F47756"/>
    <w:rsid w:val="00F477AC"/>
    <w:rsid w:val="00F50026"/>
    <w:rsid w:val="00F52590"/>
    <w:rsid w:val="00F526AD"/>
    <w:rsid w:val="00F53E05"/>
    <w:rsid w:val="00F54D10"/>
    <w:rsid w:val="00F5526F"/>
    <w:rsid w:val="00F65142"/>
    <w:rsid w:val="00F66AA5"/>
    <w:rsid w:val="00F77ABE"/>
    <w:rsid w:val="00F806FE"/>
    <w:rsid w:val="00F80B01"/>
    <w:rsid w:val="00F83B37"/>
    <w:rsid w:val="00F83C35"/>
    <w:rsid w:val="00F85D1A"/>
    <w:rsid w:val="00F86A5F"/>
    <w:rsid w:val="00F91072"/>
    <w:rsid w:val="00F920A1"/>
    <w:rsid w:val="00F923FF"/>
    <w:rsid w:val="00FA3CC6"/>
    <w:rsid w:val="00FA6022"/>
    <w:rsid w:val="00FB4378"/>
    <w:rsid w:val="00FD3185"/>
    <w:rsid w:val="00FD4C2F"/>
    <w:rsid w:val="00FD52DB"/>
    <w:rsid w:val="00FD7E9F"/>
    <w:rsid w:val="00FE1757"/>
    <w:rsid w:val="00FE376C"/>
    <w:rsid w:val="00FE5840"/>
    <w:rsid w:val="00FF01E9"/>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ListParagraph">
    <w:name w:val="List Paragraph"/>
    <w:basedOn w:val="Normal"/>
    <w:link w:val="ListParagraphChar"/>
    <w:qFormat/>
    <w:rsid w:val="00E1610F"/>
    <w:pPr>
      <w:ind w:left="720"/>
      <w:contextualSpacing/>
    </w:pPr>
  </w:style>
  <w:style w:type="character" w:customStyle="1" w:styleId="ListParagraphChar">
    <w:name w:val="List Paragraph Char"/>
    <w:link w:val="ListParagraph"/>
    <w:locked/>
    <w:rsid w:val="001F0CED"/>
    <w:rPr>
      <w:rFonts w:eastAsiaTheme="minorEastAsia"/>
    </w:r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46188E"/>
    <w:pP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6">
    <w:name w:val="xl66"/>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67">
    <w:name w:val="xl6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8">
    <w:name w:val="xl6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69">
    <w:name w:val="xl6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54545"/>
      <w:sz w:val="16"/>
      <w:szCs w:val="16"/>
      <w:lang w:val="en-ZA" w:eastAsia="en-ZA"/>
    </w:rPr>
  </w:style>
  <w:style w:type="paragraph" w:customStyle="1" w:styleId="xl70">
    <w:name w:val="xl7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71">
    <w:name w:val="xl71"/>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2">
    <w:name w:val="xl72"/>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3">
    <w:name w:val="xl73"/>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4">
    <w:name w:val="xl74"/>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5">
    <w:name w:val="xl75"/>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454545"/>
      <w:sz w:val="16"/>
      <w:szCs w:val="16"/>
      <w:lang w:val="en-ZA" w:eastAsia="en-ZA"/>
    </w:rPr>
  </w:style>
  <w:style w:type="paragraph" w:customStyle="1" w:styleId="xl76">
    <w:name w:val="xl76"/>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7">
    <w:name w:val="xl7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8">
    <w:name w:val="xl7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9">
    <w:name w:val="xl7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0">
    <w:name w:val="xl8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81">
    <w:name w:val="xl81"/>
    <w:basedOn w:val="Normal"/>
    <w:rsid w:val="0046188E"/>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2">
    <w:name w:val="xl82"/>
    <w:basedOn w:val="Normal"/>
    <w:rsid w:val="0046188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3">
    <w:name w:val="xl83"/>
    <w:basedOn w:val="Normal"/>
    <w:rsid w:val="0046188E"/>
    <w:pPr>
      <w:pBdr>
        <w:top w:val="single" w:sz="4" w:space="0" w:color="auto"/>
        <w:left w:val="single" w:sz="4" w:space="0" w:color="auto"/>
        <w:bottom w:val="single" w:sz="4" w:space="0" w:color="auto"/>
        <w:right w:val="single" w:sz="4" w:space="0" w:color="auto"/>
      </w:pBdr>
      <w:shd w:val="clear" w:color="000000" w:fill="E7E5E5"/>
      <w:spacing w:before="100" w:beforeAutospacing="1" w:after="100" w:afterAutospacing="1" w:line="240" w:lineRule="auto"/>
      <w:jc w:val="center"/>
      <w:textAlignment w:val="center"/>
    </w:pPr>
    <w:rPr>
      <w:rFonts w:ascii="Arial" w:eastAsia="Times New Roman" w:hAnsi="Arial" w:cs="Arial"/>
      <w:b/>
      <w:bCs/>
      <w:color w:val="333333"/>
      <w:sz w:val="16"/>
      <w:szCs w:val="16"/>
      <w:lang w:val="en-ZA" w:eastAsia="en-ZA"/>
    </w:rPr>
  </w:style>
  <w:style w:type="paragraph" w:customStyle="1" w:styleId="xl84">
    <w:name w:val="xl84"/>
    <w:basedOn w:val="Normal"/>
    <w:rsid w:val="004618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5">
    <w:name w:val="xl85"/>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table" w:styleId="LightList-Accent1">
    <w:name w:val="Light List Accent 1"/>
    <w:basedOn w:val="TableNormal"/>
    <w:uiPriority w:val="61"/>
    <w:rsid w:val="00503B5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a:lstStyle/>
          <a:p>
            <a:pPr>
              <a:defRPr/>
            </a:pPr>
            <a:r>
              <a:rPr lang="en-US"/>
              <a:t>SANRAL</a:t>
            </a:r>
          </a:p>
        </c:rich>
      </c:tx>
      <c:overlay val="0"/>
    </c:title>
    <c:autoTitleDeleted val="0"/>
    <c:plotArea>
      <c:layout/>
      <c:barChart>
        <c:barDir val="col"/>
        <c:grouping val="clustered"/>
        <c:varyColors val="0"/>
        <c:ser>
          <c:idx val="0"/>
          <c:order val="0"/>
          <c:invertIfNegative val="0"/>
          <c:cat>
            <c:strRef>
              <c:f>'TRANSFERS 2'!$F$58:$O$58</c:f>
              <c:strCache>
                <c:ptCount val="10"/>
                <c:pt idx="0">
                  <c:v>2011/12</c:v>
                </c:pt>
                <c:pt idx="1">
                  <c:v>2012/13</c:v>
                </c:pt>
                <c:pt idx="2">
                  <c:v>2013/14</c:v>
                </c:pt>
                <c:pt idx="3">
                  <c:v>2014/15</c:v>
                </c:pt>
                <c:pt idx="4">
                  <c:v>2015/16</c:v>
                </c:pt>
                <c:pt idx="5">
                  <c:v>2016/17</c:v>
                </c:pt>
                <c:pt idx="6">
                  <c:v>2017/18</c:v>
                </c:pt>
                <c:pt idx="7">
                  <c:v>2018/19</c:v>
                </c:pt>
                <c:pt idx="8">
                  <c:v>2019/20</c:v>
                </c:pt>
                <c:pt idx="9">
                  <c:v>2020/21</c:v>
                </c:pt>
              </c:strCache>
            </c:strRef>
          </c:cat>
          <c:val>
            <c:numRef>
              <c:f>'TRANSFERS 2'!$F$68:$O$68</c:f>
              <c:numCache>
                <c:formatCode>#,##0</c:formatCode>
                <c:ptCount val="10"/>
                <c:pt idx="0">
                  <c:v>14401596</c:v>
                </c:pt>
                <c:pt idx="1">
                  <c:v>9728055</c:v>
                </c:pt>
                <c:pt idx="2">
                  <c:v>10497184</c:v>
                </c:pt>
                <c:pt idx="3">
                  <c:v>11916947</c:v>
                </c:pt>
                <c:pt idx="4">
                  <c:v>12843488</c:v>
                </c:pt>
                <c:pt idx="5">
                  <c:v>13915586</c:v>
                </c:pt>
                <c:pt idx="6">
                  <c:v>15944823</c:v>
                </c:pt>
                <c:pt idx="7">
                  <c:v>15624158</c:v>
                </c:pt>
                <c:pt idx="8">
                  <c:v>19305506</c:v>
                </c:pt>
                <c:pt idx="9">
                  <c:v>20386077</c:v>
                </c:pt>
              </c:numCache>
            </c:numRef>
          </c:val>
          <c:extLst>
            <c:ext xmlns:c16="http://schemas.microsoft.com/office/drawing/2014/chart" uri="{C3380CC4-5D6E-409C-BE32-E72D297353CC}">
              <c16:uniqueId val="{00000000-1A87-4AD9-9C1D-ABAC345C4ABA}"/>
            </c:ext>
          </c:extLst>
        </c:ser>
        <c:dLbls>
          <c:showLegendKey val="0"/>
          <c:showVal val="0"/>
          <c:showCatName val="0"/>
          <c:showSerName val="0"/>
          <c:showPercent val="0"/>
          <c:showBubbleSize val="0"/>
        </c:dLbls>
        <c:gapWidth val="150"/>
        <c:axId val="232889136"/>
        <c:axId val="1"/>
      </c:barChart>
      <c:catAx>
        <c:axId val="232889136"/>
        <c:scaling>
          <c:orientation val="minMax"/>
        </c:scaling>
        <c:delete val="0"/>
        <c:axPos val="b"/>
        <c:numFmt formatCode="General" sourceLinked="0"/>
        <c:majorTickMark val="none"/>
        <c:minorTickMark val="none"/>
        <c:tickLblPos val="nextTo"/>
        <c:crossAx val="1"/>
        <c:crosses val="autoZero"/>
        <c:auto val="1"/>
        <c:lblAlgn val="ctr"/>
        <c:lblOffset val="100"/>
        <c:noMultiLvlLbl val="0"/>
      </c:catAx>
      <c:valAx>
        <c:axId val="1"/>
        <c:scaling>
          <c:orientation val="minMax"/>
        </c:scaling>
        <c:delete val="0"/>
        <c:axPos val="l"/>
        <c:majorGridlines/>
        <c:title>
          <c:tx>
            <c:rich>
              <a:bodyPr/>
              <a:lstStyle/>
              <a:p>
                <a:pPr>
                  <a:defRPr sz="999" b="1" i="0" u="none" strike="noStrike" baseline="0">
                    <a:solidFill>
                      <a:srgbClr val="000000"/>
                    </a:solidFill>
                    <a:latin typeface="Calibri"/>
                    <a:ea typeface="Calibri"/>
                    <a:cs typeface="Calibri"/>
                  </a:defRPr>
                </a:pPr>
                <a:r>
                  <a:rPr lang="en-US"/>
                  <a:t>R'000</a:t>
                </a:r>
              </a:p>
            </c:rich>
          </c:tx>
          <c:overlay val="0"/>
        </c:title>
        <c:numFmt formatCode="#,##0" sourceLinked="1"/>
        <c:majorTickMark val="none"/>
        <c:minorTickMark val="none"/>
        <c:tickLblPos val="nextTo"/>
        <c:txPr>
          <a:bodyPr/>
          <a:lstStyle/>
          <a:p>
            <a:pPr>
              <a:defRPr b="1"/>
            </a:pPr>
            <a:endParaRPr lang="en-US"/>
          </a:p>
        </c:txPr>
        <c:crossAx val="232889136"/>
        <c:crosses val="autoZero"/>
        <c:crossBetween val="between"/>
      </c:valAx>
      <c:dTable>
        <c:showHorzBorder val="1"/>
        <c:showVertBorder val="1"/>
        <c:showOutline val="1"/>
        <c:showKeys val="1"/>
        <c:txPr>
          <a:bodyPr/>
          <a:lstStyle/>
          <a:p>
            <a:pPr rtl="0">
              <a:defRPr b="1"/>
            </a:pPr>
            <a:endParaRPr lang="en-US"/>
          </a:p>
        </c:txPr>
      </c:dTable>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plotArea>
    <c:plotVisOnly val="1"/>
    <c:dispBlanksAs val="gap"/>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F27E4-03F3-4758-95DB-87132C6E8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Babulele Bingwa</cp:lastModifiedBy>
  <cp:revision>2</cp:revision>
  <cp:lastPrinted>2018-03-19T09:22:00Z</cp:lastPrinted>
  <dcterms:created xsi:type="dcterms:W3CDTF">2018-07-12T13:17:00Z</dcterms:created>
  <dcterms:modified xsi:type="dcterms:W3CDTF">2018-07-12T13:17:00Z</dcterms:modified>
</cp:coreProperties>
</file>