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63" w:rsidRDefault="00362F63">
      <w:pPr>
        <w:rPr>
          <w:sz w:val="10"/>
          <w:szCs w:val="16"/>
        </w:rPr>
      </w:pPr>
      <w:r>
        <w:rPr>
          <w:sz w:val="10"/>
          <w:szCs w:val="16"/>
        </w:rPr>
        <w:t xml:space="preserve">  </w:t>
      </w:r>
    </w:p>
    <w:p w:rsidR="00362F63" w:rsidRDefault="00362F63" w:rsidP="00CA2E3F">
      <w:pPr>
        <w:pBdr>
          <w:bottom w:val="single" w:sz="12" w:space="1" w:color="auto"/>
        </w:pBd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WAS Logo RGB" style="position:absolute;margin-left:0;margin-top:0;width:273.75pt;height:95.25pt;z-index:251658240;visibility:visible;mso-position-horizontal:left;mso-position-vertical:top">
            <v:imagedata r:id="rId7" o:title=""/>
            <w10:wrap type="square"/>
          </v:shape>
        </w:pict>
      </w:r>
      <w:r>
        <w:rPr>
          <w:b/>
        </w:rPr>
        <w:br w:type="textWrapping" w:clear="all"/>
      </w:r>
    </w:p>
    <w:p w:rsidR="00362F63" w:rsidRDefault="00362F63" w:rsidP="008A7DCE">
      <w:pPr>
        <w:pStyle w:val="Title"/>
        <w:rPr>
          <w:rFonts w:cs="Arial"/>
          <w:szCs w:val="22"/>
          <w:lang w:val="en-GB"/>
        </w:rPr>
      </w:pPr>
    </w:p>
    <w:p w:rsidR="00362F63" w:rsidRPr="0095517A" w:rsidRDefault="00362F63" w:rsidP="008A7DCE">
      <w:pPr>
        <w:pStyle w:val="Title"/>
        <w:rPr>
          <w:rFonts w:cs="Arial"/>
          <w:szCs w:val="22"/>
          <w:lang w:val="en-GB"/>
        </w:rPr>
      </w:pPr>
      <w:r w:rsidRPr="0095517A">
        <w:rPr>
          <w:rFonts w:cs="Arial"/>
          <w:szCs w:val="22"/>
          <w:lang w:val="en-GB"/>
        </w:rPr>
        <w:t>NATIONAL ASSEMBLY</w:t>
      </w:r>
    </w:p>
    <w:p w:rsidR="00362F63" w:rsidRPr="0095517A" w:rsidRDefault="00362F63" w:rsidP="008A7DCE">
      <w:pPr>
        <w:pStyle w:val="Title"/>
        <w:jc w:val="both"/>
        <w:rPr>
          <w:rFonts w:cs="Arial"/>
          <w:szCs w:val="22"/>
          <w:lang w:val="en-GB"/>
        </w:rPr>
      </w:pPr>
    </w:p>
    <w:p w:rsidR="00362F63" w:rsidRPr="0095517A" w:rsidRDefault="00362F63"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362F63" w:rsidRPr="0095517A" w:rsidRDefault="00362F63" w:rsidP="008A7DCE">
      <w:pPr>
        <w:jc w:val="both"/>
        <w:rPr>
          <w:rFonts w:ascii="Arial" w:hAnsi="Arial" w:cs="Arial"/>
          <w:b/>
          <w:sz w:val="22"/>
          <w:szCs w:val="22"/>
          <w:u w:val="single"/>
        </w:rPr>
      </w:pPr>
    </w:p>
    <w:p w:rsidR="00362F63" w:rsidRPr="0095517A" w:rsidRDefault="00362F63"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2179</w:t>
      </w:r>
    </w:p>
    <w:p w:rsidR="00362F63" w:rsidRPr="0095517A" w:rsidRDefault="00362F63" w:rsidP="008A7DCE">
      <w:pPr>
        <w:jc w:val="both"/>
        <w:rPr>
          <w:rFonts w:ascii="Arial" w:hAnsi="Arial" w:cs="Arial"/>
          <w:b/>
          <w:sz w:val="22"/>
          <w:szCs w:val="22"/>
          <w:u w:val="single"/>
        </w:rPr>
      </w:pPr>
    </w:p>
    <w:p w:rsidR="00362F63" w:rsidRPr="0095517A" w:rsidRDefault="00362F63"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05 JUNE 2015</w:t>
      </w:r>
    </w:p>
    <w:p w:rsidR="00362F63" w:rsidRDefault="00362F63"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19</w:t>
      </w:r>
      <w:r w:rsidRPr="0095517A">
        <w:rPr>
          <w:rFonts w:ascii="Arial" w:hAnsi="Arial" w:cs="Arial"/>
          <w:b/>
          <w:sz w:val="22"/>
          <w:szCs w:val="22"/>
          <w:u w:val="single"/>
        </w:rPr>
        <w:t>)</w:t>
      </w:r>
    </w:p>
    <w:p w:rsidR="00362F63" w:rsidRPr="006C5B91" w:rsidRDefault="00362F63" w:rsidP="006C5B91">
      <w:pPr>
        <w:spacing w:before="100" w:beforeAutospacing="1" w:after="100" w:afterAutospacing="1"/>
        <w:ind w:left="1134" w:hanging="992"/>
        <w:jc w:val="both"/>
        <w:rPr>
          <w:rFonts w:ascii="Arial" w:hAnsi="Arial" w:cs="Arial"/>
          <w:sz w:val="22"/>
          <w:szCs w:val="22"/>
        </w:rPr>
      </w:pPr>
      <w:r>
        <w:rPr>
          <w:rFonts w:ascii="Arial" w:hAnsi="Arial" w:cs="Arial"/>
          <w:b/>
          <w:sz w:val="22"/>
          <w:szCs w:val="22"/>
        </w:rPr>
        <w:t>2179</w:t>
      </w:r>
      <w:bookmarkStart w:id="0" w:name="_GoBack"/>
      <w:bookmarkEnd w:id="0"/>
      <w:r w:rsidRPr="006C5B91">
        <w:rPr>
          <w:rFonts w:ascii="Arial" w:hAnsi="Arial" w:cs="Arial"/>
          <w:b/>
          <w:sz w:val="22"/>
          <w:szCs w:val="22"/>
        </w:rPr>
        <w:t>.</w:t>
      </w:r>
      <w:r w:rsidRPr="006C5B91">
        <w:rPr>
          <w:rFonts w:ascii="Arial" w:hAnsi="Arial" w:cs="Arial"/>
          <w:b/>
          <w:sz w:val="22"/>
          <w:szCs w:val="22"/>
        </w:rPr>
        <w:tab/>
      </w:r>
      <w:r w:rsidRPr="007C0783">
        <w:rPr>
          <w:rFonts w:ascii="Arial" w:hAnsi="Arial" w:cs="Arial"/>
          <w:b/>
          <w:sz w:val="22"/>
          <w:szCs w:val="22"/>
        </w:rPr>
        <w:t xml:space="preserve">Ms </w:t>
      </w:r>
      <w:r w:rsidRPr="008F306D">
        <w:rPr>
          <w:rFonts w:ascii="Arial" w:hAnsi="Arial" w:cs="Arial"/>
          <w:b/>
          <w:sz w:val="22"/>
          <w:szCs w:val="22"/>
        </w:rPr>
        <w:t>Z B N Balindlela</w:t>
      </w:r>
      <w:r w:rsidRPr="00984EBD">
        <w:rPr>
          <w:rFonts w:ascii="Arial" w:hAnsi="Arial" w:cs="Arial"/>
          <w:sz w:val="22"/>
          <w:szCs w:val="22"/>
        </w:rPr>
        <w:t xml:space="preserve"> </w:t>
      </w:r>
      <w:r w:rsidRPr="006C5B91">
        <w:rPr>
          <w:rFonts w:ascii="Arial" w:hAnsi="Arial" w:cs="Arial"/>
          <w:b/>
          <w:sz w:val="22"/>
          <w:szCs w:val="22"/>
        </w:rPr>
        <w:t xml:space="preserve">(DA) to </w:t>
      </w:r>
      <w:r w:rsidRPr="006C5B91">
        <w:rPr>
          <w:rFonts w:ascii="Arial" w:hAnsi="Arial" w:cs="Arial"/>
          <w:b/>
          <w:sz w:val="22"/>
          <w:szCs w:val="22"/>
          <w:lang w:val="en-ZA"/>
        </w:rPr>
        <w:t>ask</w:t>
      </w:r>
      <w:r w:rsidRPr="006C5B91">
        <w:rPr>
          <w:rFonts w:ascii="Arial" w:hAnsi="Arial" w:cs="Arial"/>
          <w:b/>
          <w:sz w:val="22"/>
          <w:szCs w:val="22"/>
        </w:rPr>
        <w:t xml:space="preserve"> the Minister of Water and Sanitation:</w:t>
      </w:r>
    </w:p>
    <w:p w:rsidR="00362F63" w:rsidRPr="00C22748" w:rsidRDefault="00362F63" w:rsidP="00C22748">
      <w:pPr>
        <w:spacing w:before="100" w:beforeAutospacing="1" w:after="100" w:afterAutospacing="1"/>
        <w:ind w:left="1134"/>
        <w:jc w:val="both"/>
        <w:outlineLvl w:val="0"/>
        <w:rPr>
          <w:rFonts w:ascii="Arial" w:hAnsi="Arial" w:cs="Arial"/>
          <w:sz w:val="22"/>
          <w:szCs w:val="22"/>
        </w:rPr>
      </w:pPr>
      <w:r w:rsidRPr="008F306D">
        <w:rPr>
          <w:rFonts w:ascii="Arial" w:hAnsi="Arial" w:cs="Arial"/>
          <w:sz w:val="22"/>
          <w:szCs w:val="22"/>
        </w:rPr>
        <w:t>Is her department currently involved in a work exchange and/or employment agreement with the Republic of Cuba; if so, (a) what number of Cuban nationals (i) are currently employed and (ii) are due to be employed by her department, (b) what specific work roles are envisaged for the Cuban nationals, (c) what are the specific skill sets of each of the Cuban nationals (i) currently employed and (ii) due to be employed, (d) what are the details of the process followed to ensure that the same skill set was or is not available in the country and amongst South African citizens and (e) what is the total cost of the (i) employment or (ii) prospective employment of such Cuban nationals?</w:t>
      </w:r>
      <w:r w:rsidRPr="006C5B91">
        <w:rPr>
          <w:rFonts w:ascii="Arial" w:hAnsi="Arial" w:cs="Arial"/>
          <w:sz w:val="22"/>
          <w:szCs w:val="22"/>
        </w:rPr>
        <w:tab/>
      </w:r>
      <w:r w:rsidRPr="006C5B91">
        <w:rPr>
          <w:rFonts w:ascii="Arial" w:hAnsi="Arial" w:cs="Arial"/>
          <w:sz w:val="22"/>
          <w:szCs w:val="22"/>
        </w:rPr>
        <w:tab/>
      </w:r>
      <w:r w:rsidRPr="006C5B9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6"/>
          <w:szCs w:val="16"/>
        </w:rPr>
        <w:t>NW2491</w:t>
      </w:r>
      <w:r w:rsidRPr="006C5B91">
        <w:rPr>
          <w:rFonts w:ascii="Arial" w:hAnsi="Arial" w:cs="Arial"/>
          <w:sz w:val="16"/>
          <w:szCs w:val="16"/>
        </w:rPr>
        <w:t>E</w:t>
      </w:r>
    </w:p>
    <w:p w:rsidR="00362F63" w:rsidRPr="00CC596F" w:rsidRDefault="00362F63" w:rsidP="00062286">
      <w:pPr>
        <w:jc w:val="center"/>
        <w:rPr>
          <w:rFonts w:ascii="Arial" w:hAnsi="Arial" w:cs="Arial"/>
          <w:sz w:val="22"/>
          <w:szCs w:val="22"/>
        </w:rPr>
      </w:pPr>
      <w:r w:rsidRPr="00CC596F">
        <w:rPr>
          <w:rFonts w:ascii="Arial" w:hAnsi="Arial" w:cs="Arial"/>
          <w:sz w:val="22"/>
          <w:szCs w:val="22"/>
        </w:rPr>
        <w:t>---00O00---</w:t>
      </w:r>
    </w:p>
    <w:p w:rsidR="00362F63" w:rsidRPr="009B1473" w:rsidRDefault="00362F63"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362F63" w:rsidRPr="002B60EB" w:rsidRDefault="00362F63" w:rsidP="008F306D">
      <w:pPr>
        <w:tabs>
          <w:tab w:val="left" w:pos="720"/>
          <w:tab w:val="left" w:pos="1701"/>
          <w:tab w:val="left" w:pos="3180"/>
        </w:tabs>
        <w:spacing w:before="100" w:beforeAutospacing="1" w:after="100" w:afterAutospacing="1"/>
        <w:ind w:left="1134" w:right="54"/>
        <w:jc w:val="both"/>
        <w:rPr>
          <w:rFonts w:ascii="Arial" w:hAnsi="Arial" w:cs="Arial"/>
          <w:sz w:val="22"/>
          <w:szCs w:val="22"/>
        </w:rPr>
      </w:pPr>
      <w:r w:rsidRPr="002B60EB">
        <w:rPr>
          <w:rFonts w:ascii="Arial" w:hAnsi="Arial" w:cs="Arial"/>
          <w:sz w:val="22"/>
          <w:szCs w:val="22"/>
        </w:rPr>
        <w:t xml:space="preserve">Yes, my Department is currently involved in a work employment agreement, deriving from a bilateral agreement that was reached between </w:t>
      </w:r>
      <w:r>
        <w:rPr>
          <w:rFonts w:ascii="Arial" w:hAnsi="Arial" w:cs="Arial"/>
          <w:sz w:val="22"/>
          <w:szCs w:val="22"/>
        </w:rPr>
        <w:t xml:space="preserve">the </w:t>
      </w:r>
      <w:r w:rsidRPr="002B60EB">
        <w:rPr>
          <w:rFonts w:ascii="Arial" w:hAnsi="Arial" w:cs="Arial"/>
          <w:sz w:val="22"/>
          <w:szCs w:val="22"/>
        </w:rPr>
        <w:t>Cuban and the South African Government.  This agreement is part of the portfolio of cooperative agreements between the two countries.  The agreement was signed on 9 September 2013 and its objective is to foster a technical development on water issues between the two countries.</w:t>
      </w:r>
    </w:p>
    <w:p w:rsidR="00362F63" w:rsidRPr="002B60EB" w:rsidRDefault="00362F63" w:rsidP="004A082F">
      <w:pPr>
        <w:tabs>
          <w:tab w:val="left" w:pos="1170"/>
        </w:tabs>
        <w:spacing w:before="100" w:beforeAutospacing="1" w:after="100" w:afterAutospacing="1"/>
        <w:jc w:val="both"/>
        <w:rPr>
          <w:rFonts w:ascii="Arial" w:hAnsi="Arial" w:cs="Arial"/>
          <w:sz w:val="22"/>
          <w:szCs w:val="22"/>
          <w:lang w:val="en-ZA"/>
        </w:rPr>
      </w:pPr>
      <w:r w:rsidRPr="002B60EB">
        <w:rPr>
          <w:rFonts w:ascii="Arial" w:hAnsi="Arial" w:cs="Arial"/>
          <w:sz w:val="22"/>
          <w:szCs w:val="22"/>
        </w:rPr>
        <w:tab/>
        <w:t xml:space="preserve">(a)  </w:t>
      </w:r>
      <w:r w:rsidRPr="002B60EB">
        <w:rPr>
          <w:rFonts w:ascii="Arial" w:hAnsi="Arial" w:cs="Arial"/>
          <w:sz w:val="22"/>
          <w:szCs w:val="22"/>
          <w:lang w:val="en-ZA"/>
        </w:rPr>
        <w:t xml:space="preserve">A total of 35 Cuban Engineers are (i) currently contracted with my Department for a </w:t>
      </w:r>
      <w:r>
        <w:rPr>
          <w:rFonts w:ascii="Arial" w:hAnsi="Arial" w:cs="Arial"/>
          <w:sz w:val="22"/>
          <w:szCs w:val="22"/>
          <w:lang w:val="en-ZA"/>
        </w:rPr>
        <w:tab/>
      </w:r>
      <w:r>
        <w:rPr>
          <w:rFonts w:ascii="Arial" w:hAnsi="Arial" w:cs="Arial"/>
          <w:sz w:val="22"/>
          <w:szCs w:val="22"/>
          <w:lang w:val="en-ZA"/>
        </w:rPr>
        <w:tab/>
        <w:t xml:space="preserve">  </w:t>
      </w:r>
      <w:r w:rsidRPr="002B60EB">
        <w:rPr>
          <w:rFonts w:ascii="Arial" w:hAnsi="Arial" w:cs="Arial"/>
          <w:sz w:val="22"/>
          <w:szCs w:val="22"/>
          <w:lang w:val="en-ZA"/>
        </w:rPr>
        <w:t xml:space="preserve">period of two years, with a possibility of an extension to three years. (ii) </w:t>
      </w:r>
      <w:r w:rsidRPr="002B60EB">
        <w:rPr>
          <w:rFonts w:ascii="Arial" w:hAnsi="Arial" w:cs="Arial"/>
          <w:sz w:val="22"/>
          <w:szCs w:val="22"/>
        </w:rPr>
        <w:t xml:space="preserve">Only one </w:t>
      </w:r>
      <w:r>
        <w:rPr>
          <w:rFonts w:ascii="Arial" w:hAnsi="Arial" w:cs="Arial"/>
          <w:sz w:val="22"/>
          <w:szCs w:val="22"/>
        </w:rPr>
        <w:tab/>
      </w:r>
      <w:r>
        <w:rPr>
          <w:rFonts w:ascii="Arial" w:hAnsi="Arial" w:cs="Arial"/>
          <w:sz w:val="22"/>
          <w:szCs w:val="22"/>
        </w:rPr>
        <w:tab/>
        <w:t xml:space="preserve">  </w:t>
      </w:r>
      <w:r w:rsidRPr="002B60EB">
        <w:rPr>
          <w:rFonts w:ascii="Arial" w:hAnsi="Arial" w:cs="Arial"/>
          <w:sz w:val="22"/>
          <w:szCs w:val="22"/>
        </w:rPr>
        <w:t>agreement has been concluded</w:t>
      </w:r>
    </w:p>
    <w:p w:rsidR="00362F63" w:rsidRPr="002B60EB" w:rsidRDefault="00362F63" w:rsidP="00C66F4A">
      <w:pPr>
        <w:tabs>
          <w:tab w:val="left" w:pos="720"/>
          <w:tab w:val="left" w:pos="1170"/>
          <w:tab w:val="left" w:pos="1560"/>
        </w:tabs>
        <w:spacing w:before="100" w:beforeAutospacing="1" w:after="100" w:afterAutospacing="1"/>
        <w:ind w:left="720"/>
        <w:jc w:val="both"/>
        <w:rPr>
          <w:rFonts w:ascii="Arial" w:hAnsi="Arial" w:cs="Arial"/>
          <w:sz w:val="22"/>
          <w:szCs w:val="22"/>
        </w:rPr>
      </w:pPr>
      <w:r w:rsidRPr="002B60EB">
        <w:rPr>
          <w:rFonts w:ascii="Arial" w:hAnsi="Arial" w:cs="Arial"/>
          <w:sz w:val="22"/>
          <w:szCs w:val="22"/>
          <w:lang w:val="en-ZA"/>
        </w:rPr>
        <w:tab/>
        <w:t>(b)</w:t>
      </w:r>
      <w:r w:rsidRPr="002B60EB">
        <w:rPr>
          <w:rFonts w:ascii="Arial" w:hAnsi="Arial" w:cs="Arial"/>
          <w:sz w:val="22"/>
          <w:szCs w:val="22"/>
          <w:lang w:val="en-ZA"/>
        </w:rPr>
        <w:tab/>
      </w:r>
      <w:r w:rsidRPr="002B60EB">
        <w:rPr>
          <w:rFonts w:ascii="Arial" w:hAnsi="Arial" w:cs="Arial"/>
          <w:sz w:val="22"/>
          <w:szCs w:val="22"/>
        </w:rPr>
        <w:t xml:space="preserve">The Cuban secondment programme is meant to assist the Department of Water and </w:t>
      </w:r>
      <w:r w:rsidRPr="002B60EB">
        <w:rPr>
          <w:rFonts w:ascii="Arial" w:hAnsi="Arial" w:cs="Arial"/>
          <w:sz w:val="22"/>
          <w:szCs w:val="22"/>
        </w:rPr>
        <w:tab/>
      </w:r>
      <w:r w:rsidRPr="002B60EB">
        <w:rPr>
          <w:rFonts w:ascii="Arial" w:hAnsi="Arial" w:cs="Arial"/>
          <w:sz w:val="22"/>
          <w:szCs w:val="22"/>
        </w:rPr>
        <w:tab/>
        <w:t>Sanitation in the following mutually agreed areas:</w:t>
      </w:r>
    </w:p>
    <w:p w:rsidR="00362F63" w:rsidRPr="00B84D7D" w:rsidRDefault="00362F63" w:rsidP="00B84D7D">
      <w:pPr>
        <w:pStyle w:val="ListParagraph"/>
        <w:numPr>
          <w:ilvl w:val="0"/>
          <w:numId w:val="9"/>
        </w:numPr>
        <w:spacing w:before="120" w:after="120"/>
        <w:ind w:left="1843" w:hanging="283"/>
        <w:jc w:val="both"/>
        <w:outlineLvl w:val="0"/>
        <w:rPr>
          <w:rFonts w:ascii="Arial" w:hAnsi="Arial" w:cs="Arial"/>
          <w:sz w:val="22"/>
          <w:szCs w:val="22"/>
        </w:rPr>
      </w:pPr>
      <w:r w:rsidRPr="002B60EB">
        <w:rPr>
          <w:rFonts w:ascii="Arial" w:hAnsi="Arial" w:cs="Arial"/>
          <w:sz w:val="22"/>
          <w:szCs w:val="22"/>
        </w:rPr>
        <w:t>Hydraulic, Civil, Mechanical and Electrical Engineering in the functional areas of the N</w:t>
      </w:r>
      <w:r>
        <w:rPr>
          <w:rFonts w:ascii="Arial" w:hAnsi="Arial" w:cs="Arial"/>
          <w:sz w:val="22"/>
          <w:szCs w:val="22"/>
        </w:rPr>
        <w:t xml:space="preserve">ational </w:t>
      </w:r>
      <w:r w:rsidRPr="002B60EB">
        <w:rPr>
          <w:rFonts w:ascii="Arial" w:hAnsi="Arial" w:cs="Arial"/>
          <w:sz w:val="22"/>
          <w:szCs w:val="22"/>
        </w:rPr>
        <w:t>W</w:t>
      </w:r>
      <w:r>
        <w:rPr>
          <w:rFonts w:ascii="Arial" w:hAnsi="Arial" w:cs="Arial"/>
          <w:sz w:val="22"/>
          <w:szCs w:val="22"/>
        </w:rPr>
        <w:t xml:space="preserve">ater </w:t>
      </w:r>
      <w:r w:rsidRPr="002B60EB">
        <w:rPr>
          <w:rFonts w:ascii="Arial" w:hAnsi="Arial" w:cs="Arial"/>
          <w:sz w:val="22"/>
          <w:szCs w:val="22"/>
        </w:rPr>
        <w:t>R</w:t>
      </w:r>
      <w:r>
        <w:rPr>
          <w:rFonts w:ascii="Arial" w:hAnsi="Arial" w:cs="Arial"/>
          <w:sz w:val="22"/>
          <w:szCs w:val="22"/>
        </w:rPr>
        <w:t xml:space="preserve">esources </w:t>
      </w:r>
      <w:r w:rsidRPr="002B60EB">
        <w:rPr>
          <w:rFonts w:ascii="Arial" w:hAnsi="Arial" w:cs="Arial"/>
          <w:sz w:val="22"/>
          <w:szCs w:val="22"/>
        </w:rPr>
        <w:t>I</w:t>
      </w:r>
      <w:r>
        <w:rPr>
          <w:rFonts w:ascii="Arial" w:hAnsi="Arial" w:cs="Arial"/>
          <w:sz w:val="22"/>
          <w:szCs w:val="22"/>
        </w:rPr>
        <w:t>nfrastructure (NWRI)</w:t>
      </w:r>
      <w:r w:rsidRPr="002B60EB">
        <w:rPr>
          <w:rFonts w:ascii="Arial" w:hAnsi="Arial" w:cs="Arial"/>
          <w:sz w:val="22"/>
          <w:szCs w:val="22"/>
        </w:rPr>
        <w:t xml:space="preserve"> Operations Unit of the Department,</w:t>
      </w:r>
    </w:p>
    <w:p w:rsidR="00362F63" w:rsidRPr="002B60EB" w:rsidRDefault="00362F63" w:rsidP="00B84D7D">
      <w:pPr>
        <w:numPr>
          <w:ilvl w:val="0"/>
          <w:numId w:val="9"/>
        </w:numPr>
        <w:spacing w:before="120" w:after="120"/>
        <w:ind w:left="1843" w:hanging="283"/>
        <w:jc w:val="both"/>
        <w:outlineLvl w:val="0"/>
        <w:rPr>
          <w:rFonts w:ascii="Arial" w:hAnsi="Arial" w:cs="Arial"/>
          <w:sz w:val="22"/>
          <w:szCs w:val="22"/>
        </w:rPr>
      </w:pPr>
      <w:r w:rsidRPr="002B60EB">
        <w:rPr>
          <w:rFonts w:ascii="Arial" w:hAnsi="Arial" w:cs="Arial"/>
          <w:sz w:val="22"/>
          <w:szCs w:val="22"/>
        </w:rPr>
        <w:t xml:space="preserve">The </w:t>
      </w:r>
      <w:r w:rsidRPr="003C06AC">
        <w:rPr>
          <w:rFonts w:ascii="Arial" w:hAnsi="Arial" w:cs="Arial"/>
          <w:sz w:val="22"/>
          <w:szCs w:val="22"/>
        </w:rPr>
        <w:t>Geohydrological</w:t>
      </w:r>
      <w:r w:rsidRPr="002B60EB">
        <w:rPr>
          <w:rFonts w:ascii="Arial" w:hAnsi="Arial" w:cs="Arial"/>
          <w:sz w:val="22"/>
          <w:szCs w:val="22"/>
        </w:rPr>
        <w:t xml:space="preserve"> and Engineering Services in rural and other disadvantaged areas where such services are inadequate in areas of Regional Functions,</w:t>
      </w:r>
    </w:p>
    <w:p w:rsidR="00362F63" w:rsidRPr="002B60EB" w:rsidRDefault="00362F63" w:rsidP="00B84D7D">
      <w:pPr>
        <w:numPr>
          <w:ilvl w:val="0"/>
          <w:numId w:val="9"/>
        </w:numPr>
        <w:spacing w:before="120" w:after="120"/>
        <w:ind w:left="1843" w:hanging="283"/>
        <w:jc w:val="both"/>
        <w:outlineLvl w:val="0"/>
        <w:rPr>
          <w:rFonts w:ascii="Arial" w:hAnsi="Arial" w:cs="Arial"/>
          <w:sz w:val="22"/>
          <w:szCs w:val="22"/>
        </w:rPr>
      </w:pPr>
      <w:r w:rsidRPr="002B60EB">
        <w:rPr>
          <w:rFonts w:ascii="Arial" w:hAnsi="Arial" w:cs="Arial"/>
          <w:sz w:val="22"/>
          <w:szCs w:val="22"/>
        </w:rPr>
        <w:t>The operations and maintenance of bulk raw water supply infrastructure,</w:t>
      </w:r>
    </w:p>
    <w:p w:rsidR="00362F63" w:rsidRPr="002B60EB" w:rsidRDefault="00362F63" w:rsidP="00B84D7D">
      <w:pPr>
        <w:numPr>
          <w:ilvl w:val="0"/>
          <w:numId w:val="9"/>
        </w:numPr>
        <w:spacing w:before="120" w:after="120"/>
        <w:ind w:left="1843" w:hanging="283"/>
        <w:jc w:val="both"/>
        <w:outlineLvl w:val="0"/>
        <w:rPr>
          <w:rFonts w:ascii="Arial" w:hAnsi="Arial" w:cs="Arial"/>
          <w:sz w:val="22"/>
          <w:szCs w:val="22"/>
        </w:rPr>
      </w:pPr>
      <w:r w:rsidRPr="002B60EB">
        <w:rPr>
          <w:rFonts w:ascii="Arial" w:hAnsi="Arial" w:cs="Arial"/>
          <w:sz w:val="22"/>
          <w:szCs w:val="22"/>
        </w:rPr>
        <w:t>The capacity building through training and support of local staff,</w:t>
      </w:r>
    </w:p>
    <w:p w:rsidR="00362F63" w:rsidRPr="002B60EB" w:rsidRDefault="00362F63" w:rsidP="00B84D7D">
      <w:pPr>
        <w:numPr>
          <w:ilvl w:val="0"/>
          <w:numId w:val="9"/>
        </w:numPr>
        <w:spacing w:before="120" w:after="120"/>
        <w:ind w:left="1843" w:hanging="283"/>
        <w:jc w:val="both"/>
        <w:outlineLvl w:val="0"/>
        <w:rPr>
          <w:rFonts w:ascii="Arial" w:hAnsi="Arial" w:cs="Arial"/>
          <w:sz w:val="22"/>
          <w:szCs w:val="22"/>
        </w:rPr>
      </w:pPr>
      <w:r w:rsidRPr="002B60EB">
        <w:rPr>
          <w:rFonts w:ascii="Arial" w:hAnsi="Arial" w:cs="Arial"/>
          <w:sz w:val="22"/>
          <w:szCs w:val="22"/>
        </w:rPr>
        <w:t>Augmenting project management capacity.</w:t>
      </w:r>
    </w:p>
    <w:p w:rsidR="00362F63" w:rsidRPr="002B60EB" w:rsidRDefault="00362F63" w:rsidP="00B84D7D">
      <w:pPr>
        <w:spacing w:before="120" w:after="120"/>
        <w:jc w:val="both"/>
        <w:outlineLvl w:val="0"/>
        <w:rPr>
          <w:rFonts w:ascii="Arial" w:hAnsi="Arial" w:cs="Arial"/>
          <w:sz w:val="22"/>
          <w:szCs w:val="22"/>
        </w:rPr>
      </w:pPr>
      <w:r w:rsidRPr="002B60EB">
        <w:rPr>
          <w:rFonts w:ascii="Arial" w:hAnsi="Arial" w:cs="Arial"/>
          <w:sz w:val="22"/>
          <w:szCs w:val="22"/>
        </w:rPr>
        <w:tab/>
      </w:r>
    </w:p>
    <w:p w:rsidR="00362F63" w:rsidRDefault="00362F63" w:rsidP="00B84D7D">
      <w:pPr>
        <w:tabs>
          <w:tab w:val="left" w:pos="1560"/>
        </w:tabs>
        <w:ind w:left="1134" w:hanging="1134"/>
        <w:jc w:val="both"/>
        <w:outlineLvl w:val="0"/>
        <w:rPr>
          <w:rFonts w:ascii="Arial" w:hAnsi="Arial" w:cs="Arial"/>
          <w:sz w:val="22"/>
          <w:szCs w:val="22"/>
        </w:rPr>
      </w:pPr>
      <w:r>
        <w:rPr>
          <w:rFonts w:ascii="Arial" w:hAnsi="Arial" w:cs="Arial"/>
          <w:sz w:val="22"/>
          <w:szCs w:val="22"/>
        </w:rPr>
        <w:tab/>
      </w:r>
      <w:r w:rsidRPr="002B60EB">
        <w:rPr>
          <w:rFonts w:ascii="Arial" w:hAnsi="Arial" w:cs="Arial"/>
          <w:sz w:val="22"/>
          <w:szCs w:val="22"/>
        </w:rPr>
        <w:t>(c)  The majority of the current employed 35 Cuban Specialist</w:t>
      </w:r>
      <w:r>
        <w:rPr>
          <w:rFonts w:ascii="Arial" w:hAnsi="Arial" w:cs="Arial"/>
          <w:sz w:val="22"/>
          <w:szCs w:val="22"/>
        </w:rPr>
        <w:t xml:space="preserve">s are qualified in Hydraulic </w:t>
      </w:r>
      <w:r>
        <w:rPr>
          <w:rFonts w:ascii="Arial" w:hAnsi="Arial" w:cs="Arial"/>
          <w:sz w:val="22"/>
          <w:szCs w:val="22"/>
        </w:rPr>
        <w:tab/>
      </w:r>
      <w:r w:rsidRPr="002B60EB">
        <w:rPr>
          <w:rFonts w:ascii="Arial" w:hAnsi="Arial" w:cs="Arial"/>
          <w:sz w:val="22"/>
          <w:szCs w:val="22"/>
        </w:rPr>
        <w:t xml:space="preserve">Engineering, a field which is not offered in South Africa, and it emerged </w:t>
      </w:r>
      <w:r>
        <w:rPr>
          <w:rFonts w:ascii="Arial" w:hAnsi="Arial" w:cs="Arial"/>
          <w:sz w:val="22"/>
          <w:szCs w:val="22"/>
        </w:rPr>
        <w:t xml:space="preserve">that this </w:t>
      </w:r>
      <w:r>
        <w:rPr>
          <w:rFonts w:ascii="Arial" w:hAnsi="Arial" w:cs="Arial"/>
          <w:sz w:val="22"/>
          <w:szCs w:val="22"/>
        </w:rPr>
        <w:tab/>
      </w:r>
      <w:r w:rsidRPr="002B60EB">
        <w:rPr>
          <w:rFonts w:ascii="Arial" w:hAnsi="Arial" w:cs="Arial"/>
          <w:sz w:val="22"/>
          <w:szCs w:val="22"/>
        </w:rPr>
        <w:t>qualification is a specialty branch of Civil Engineering</w:t>
      </w:r>
      <w:r>
        <w:rPr>
          <w:rFonts w:ascii="Arial" w:hAnsi="Arial" w:cs="Arial"/>
          <w:sz w:val="22"/>
          <w:szCs w:val="22"/>
        </w:rPr>
        <w:t xml:space="preserve"> which focuses only on water </w:t>
      </w:r>
      <w:r>
        <w:rPr>
          <w:rFonts w:ascii="Arial" w:hAnsi="Arial" w:cs="Arial"/>
          <w:sz w:val="22"/>
          <w:szCs w:val="22"/>
        </w:rPr>
        <w:tab/>
      </w:r>
      <w:r w:rsidRPr="002B60EB">
        <w:rPr>
          <w:rFonts w:ascii="Arial" w:hAnsi="Arial" w:cs="Arial"/>
          <w:sz w:val="22"/>
          <w:szCs w:val="22"/>
        </w:rPr>
        <w:t>engineering. Their field of specialization is therefore of g</w:t>
      </w:r>
      <w:r>
        <w:rPr>
          <w:rFonts w:ascii="Arial" w:hAnsi="Arial" w:cs="Arial"/>
          <w:sz w:val="22"/>
          <w:szCs w:val="22"/>
        </w:rPr>
        <w:t xml:space="preserve">reat value to the Department </w:t>
      </w:r>
      <w:r>
        <w:rPr>
          <w:rFonts w:ascii="Arial" w:hAnsi="Arial" w:cs="Arial"/>
          <w:sz w:val="22"/>
          <w:szCs w:val="22"/>
        </w:rPr>
        <w:tab/>
      </w:r>
      <w:r w:rsidRPr="002B60EB">
        <w:rPr>
          <w:rFonts w:ascii="Arial" w:hAnsi="Arial" w:cs="Arial"/>
          <w:sz w:val="22"/>
          <w:szCs w:val="22"/>
        </w:rPr>
        <w:t>in the field</w:t>
      </w:r>
      <w:r>
        <w:rPr>
          <w:rFonts w:ascii="Arial" w:hAnsi="Arial" w:cs="Arial"/>
          <w:sz w:val="22"/>
          <w:szCs w:val="22"/>
        </w:rPr>
        <w:t xml:space="preserve"> of Operations and maintenance.</w:t>
      </w:r>
      <w:r w:rsidRPr="002B60EB">
        <w:rPr>
          <w:rFonts w:ascii="Arial" w:hAnsi="Arial" w:cs="Arial"/>
          <w:sz w:val="22"/>
          <w:szCs w:val="22"/>
        </w:rPr>
        <w:t xml:space="preserve"> The rest of the </w:t>
      </w:r>
      <w:r>
        <w:rPr>
          <w:rFonts w:ascii="Arial" w:hAnsi="Arial" w:cs="Arial"/>
          <w:sz w:val="22"/>
          <w:szCs w:val="22"/>
        </w:rPr>
        <w:t xml:space="preserve">Specialists are qualified </w:t>
      </w:r>
      <w:r>
        <w:rPr>
          <w:rFonts w:ascii="Arial" w:hAnsi="Arial" w:cs="Arial"/>
          <w:sz w:val="22"/>
          <w:szCs w:val="22"/>
        </w:rPr>
        <w:tab/>
      </w:r>
      <w:r w:rsidRPr="002B60EB">
        <w:rPr>
          <w:rFonts w:ascii="Arial" w:hAnsi="Arial" w:cs="Arial"/>
          <w:sz w:val="22"/>
          <w:szCs w:val="22"/>
        </w:rPr>
        <w:t xml:space="preserve">in the fields of </w:t>
      </w:r>
      <w:r>
        <w:rPr>
          <w:rFonts w:ascii="Arial" w:hAnsi="Arial" w:cs="Arial"/>
          <w:sz w:val="22"/>
          <w:szCs w:val="22"/>
        </w:rPr>
        <w:t>M</w:t>
      </w:r>
      <w:r w:rsidRPr="002B60EB">
        <w:rPr>
          <w:rFonts w:ascii="Arial" w:hAnsi="Arial" w:cs="Arial"/>
          <w:sz w:val="22"/>
          <w:szCs w:val="22"/>
        </w:rPr>
        <w:t xml:space="preserve">echanical, </w:t>
      </w:r>
      <w:r>
        <w:rPr>
          <w:rFonts w:ascii="Arial" w:hAnsi="Arial" w:cs="Arial"/>
          <w:sz w:val="22"/>
          <w:szCs w:val="22"/>
        </w:rPr>
        <w:t>C</w:t>
      </w:r>
      <w:r w:rsidRPr="002B60EB">
        <w:rPr>
          <w:rFonts w:ascii="Arial" w:hAnsi="Arial" w:cs="Arial"/>
          <w:sz w:val="22"/>
          <w:szCs w:val="22"/>
        </w:rPr>
        <w:t xml:space="preserve">ivil, </w:t>
      </w:r>
      <w:r>
        <w:rPr>
          <w:rFonts w:ascii="Arial" w:hAnsi="Arial" w:cs="Arial"/>
          <w:sz w:val="22"/>
          <w:szCs w:val="22"/>
        </w:rPr>
        <w:t>E</w:t>
      </w:r>
      <w:r w:rsidRPr="002B60EB">
        <w:rPr>
          <w:rFonts w:ascii="Arial" w:hAnsi="Arial" w:cs="Arial"/>
          <w:sz w:val="22"/>
          <w:szCs w:val="22"/>
        </w:rPr>
        <w:t xml:space="preserve">lectrical and </w:t>
      </w:r>
      <w:r w:rsidRPr="003C06AC">
        <w:rPr>
          <w:rFonts w:ascii="Arial" w:hAnsi="Arial" w:cs="Arial"/>
          <w:sz w:val="22"/>
          <w:szCs w:val="22"/>
        </w:rPr>
        <w:t>hydro geological</w:t>
      </w:r>
      <w:r>
        <w:rPr>
          <w:rFonts w:ascii="Arial" w:hAnsi="Arial" w:cs="Arial"/>
          <w:sz w:val="22"/>
          <w:szCs w:val="22"/>
        </w:rPr>
        <w:t xml:space="preserve"> Engineering, and </w:t>
      </w:r>
      <w:r>
        <w:rPr>
          <w:rFonts w:ascii="Arial" w:hAnsi="Arial" w:cs="Arial"/>
          <w:sz w:val="22"/>
          <w:szCs w:val="22"/>
        </w:rPr>
        <w:tab/>
        <w:t xml:space="preserve">they </w:t>
      </w:r>
      <w:r w:rsidRPr="002B60EB">
        <w:rPr>
          <w:rFonts w:ascii="Arial" w:hAnsi="Arial" w:cs="Arial"/>
          <w:sz w:val="22"/>
          <w:szCs w:val="22"/>
        </w:rPr>
        <w:t xml:space="preserve">are also adding value to the different functions within </w:t>
      </w:r>
      <w:r>
        <w:rPr>
          <w:rFonts w:ascii="Arial" w:hAnsi="Arial" w:cs="Arial"/>
          <w:sz w:val="22"/>
          <w:szCs w:val="22"/>
        </w:rPr>
        <w:t>my</w:t>
      </w:r>
      <w:r w:rsidRPr="002B60EB">
        <w:rPr>
          <w:rFonts w:ascii="Arial" w:hAnsi="Arial" w:cs="Arial"/>
          <w:sz w:val="22"/>
          <w:szCs w:val="22"/>
        </w:rPr>
        <w:t xml:space="preserve"> Department.</w:t>
      </w:r>
    </w:p>
    <w:p w:rsidR="00362F63" w:rsidRPr="00C22748" w:rsidRDefault="00362F63" w:rsidP="00B84D7D">
      <w:pPr>
        <w:tabs>
          <w:tab w:val="left" w:pos="1560"/>
        </w:tabs>
        <w:ind w:left="1134" w:hanging="1134"/>
        <w:jc w:val="both"/>
        <w:outlineLvl w:val="0"/>
        <w:rPr>
          <w:rFonts w:ascii="Arial" w:hAnsi="Arial" w:cs="Arial"/>
          <w:sz w:val="22"/>
          <w:szCs w:val="22"/>
        </w:rPr>
      </w:pPr>
    </w:p>
    <w:p w:rsidR="00362F63" w:rsidRPr="00C22748" w:rsidRDefault="00362F63" w:rsidP="003244B5">
      <w:pPr>
        <w:tabs>
          <w:tab w:val="left" w:pos="1134"/>
        </w:tabs>
        <w:ind w:left="1560" w:hanging="1560"/>
        <w:jc w:val="both"/>
        <w:outlineLvl w:val="0"/>
        <w:rPr>
          <w:rFonts w:ascii="Arial" w:hAnsi="Arial" w:cs="Arial"/>
          <w:sz w:val="22"/>
          <w:szCs w:val="22"/>
        </w:rPr>
      </w:pPr>
      <w:r>
        <w:rPr>
          <w:rFonts w:ascii="Arial" w:hAnsi="Arial" w:cs="Arial"/>
          <w:sz w:val="22"/>
          <w:szCs w:val="22"/>
        </w:rPr>
        <w:tab/>
      </w:r>
      <w:r w:rsidRPr="00C22748">
        <w:rPr>
          <w:rFonts w:ascii="Arial" w:hAnsi="Arial" w:cs="Arial"/>
          <w:sz w:val="22"/>
          <w:szCs w:val="22"/>
        </w:rPr>
        <w:t xml:space="preserve">(d)  </w:t>
      </w:r>
      <w:r>
        <w:rPr>
          <w:rFonts w:ascii="Arial" w:hAnsi="Arial" w:cs="Arial"/>
          <w:sz w:val="22"/>
          <w:szCs w:val="22"/>
        </w:rPr>
        <w:tab/>
      </w:r>
      <w:r w:rsidRPr="00C22748">
        <w:rPr>
          <w:rFonts w:ascii="Arial" w:hAnsi="Arial" w:cs="Arial"/>
          <w:sz w:val="22"/>
          <w:szCs w:val="22"/>
          <w:lang w:val="en-ZA"/>
        </w:rPr>
        <w:t xml:space="preserve">My Department proceeds to recruit local specialist to fill permanent positions </w:t>
      </w:r>
      <w:r>
        <w:rPr>
          <w:rFonts w:ascii="Arial" w:hAnsi="Arial" w:cs="Arial"/>
          <w:sz w:val="22"/>
          <w:szCs w:val="22"/>
          <w:lang w:val="en-ZA"/>
        </w:rPr>
        <w:tab/>
      </w:r>
      <w:r w:rsidRPr="00C22748">
        <w:rPr>
          <w:rFonts w:ascii="Arial" w:hAnsi="Arial" w:cs="Arial"/>
          <w:sz w:val="22"/>
          <w:szCs w:val="22"/>
          <w:lang w:val="en-ZA"/>
        </w:rPr>
        <w:t xml:space="preserve">as </w:t>
      </w:r>
      <w:r>
        <w:rPr>
          <w:rFonts w:ascii="Arial" w:hAnsi="Arial" w:cs="Arial"/>
          <w:sz w:val="22"/>
          <w:szCs w:val="22"/>
          <w:lang w:val="en-ZA"/>
        </w:rPr>
        <w:t xml:space="preserve">it </w:t>
      </w:r>
      <w:r w:rsidRPr="00B84D7D">
        <w:rPr>
          <w:rFonts w:ascii="Arial" w:hAnsi="Arial" w:cs="Arial"/>
          <w:sz w:val="22"/>
          <w:szCs w:val="22"/>
        </w:rPr>
        <w:t>was</w:t>
      </w:r>
      <w:r>
        <w:rPr>
          <w:rFonts w:ascii="Arial" w:hAnsi="Arial" w:cs="Arial"/>
          <w:sz w:val="22"/>
          <w:szCs w:val="22"/>
          <w:lang w:val="en-ZA"/>
        </w:rPr>
        <w:t xml:space="preserve"> </w:t>
      </w:r>
      <w:r w:rsidRPr="00C22748">
        <w:rPr>
          <w:rFonts w:ascii="Arial" w:hAnsi="Arial" w:cs="Arial"/>
          <w:sz w:val="22"/>
          <w:szCs w:val="22"/>
          <w:lang w:val="en-ZA"/>
        </w:rPr>
        <w:t>the case with the 13 Electrical and Mechanical engineering posts recently advertised. The Learning Academy also</w:t>
      </w:r>
      <w:r>
        <w:rPr>
          <w:rFonts w:ascii="Arial" w:hAnsi="Arial" w:cs="Arial"/>
          <w:sz w:val="22"/>
          <w:szCs w:val="22"/>
          <w:lang w:val="en-ZA"/>
        </w:rPr>
        <w:t xml:space="preserve"> proceeds with the facilitation </w:t>
      </w:r>
      <w:r w:rsidRPr="00C22748">
        <w:rPr>
          <w:rFonts w:ascii="Arial" w:hAnsi="Arial" w:cs="Arial"/>
          <w:sz w:val="22"/>
          <w:szCs w:val="22"/>
          <w:lang w:val="en-ZA"/>
        </w:rPr>
        <w:t xml:space="preserve">of developing local engineering skills at entry level. The table below indicates </w:t>
      </w:r>
      <w:r>
        <w:rPr>
          <w:rFonts w:ascii="Arial" w:hAnsi="Arial" w:cs="Arial"/>
          <w:sz w:val="22"/>
          <w:szCs w:val="22"/>
          <w:lang w:val="en-ZA"/>
        </w:rPr>
        <w:tab/>
        <w:t xml:space="preserve">the </w:t>
      </w:r>
      <w:r w:rsidRPr="00C22748">
        <w:rPr>
          <w:rFonts w:ascii="Arial" w:hAnsi="Arial" w:cs="Arial"/>
          <w:sz w:val="22"/>
          <w:szCs w:val="22"/>
          <w:lang w:val="en-ZA"/>
        </w:rPr>
        <w:t xml:space="preserve">number of posts in the Engineering field that were advertised but not filled during </w:t>
      </w:r>
      <w:r>
        <w:rPr>
          <w:rFonts w:ascii="Arial" w:hAnsi="Arial" w:cs="Arial"/>
          <w:sz w:val="22"/>
          <w:szCs w:val="22"/>
          <w:lang w:val="en-ZA"/>
        </w:rPr>
        <w:t xml:space="preserve">the </w:t>
      </w:r>
      <w:r w:rsidRPr="00C22748">
        <w:rPr>
          <w:rFonts w:ascii="Arial" w:hAnsi="Arial" w:cs="Arial"/>
          <w:sz w:val="22"/>
          <w:szCs w:val="22"/>
          <w:lang w:val="en-ZA"/>
        </w:rPr>
        <w:t>2013/2014</w:t>
      </w:r>
      <w:r>
        <w:rPr>
          <w:rFonts w:ascii="Arial" w:hAnsi="Arial" w:cs="Arial"/>
          <w:sz w:val="22"/>
          <w:szCs w:val="22"/>
          <w:lang w:val="en-ZA"/>
        </w:rPr>
        <w:t xml:space="preserve"> financial year</w:t>
      </w:r>
      <w:r w:rsidRPr="00C22748">
        <w:rPr>
          <w:rFonts w:ascii="Arial" w:hAnsi="Arial" w:cs="Arial"/>
          <w:sz w:val="22"/>
          <w:szCs w:val="22"/>
          <w:lang w:val="en-ZA"/>
        </w:rPr>
        <w:t>:</w:t>
      </w:r>
    </w:p>
    <w:p w:rsidR="00362F63" w:rsidRDefault="00362F63" w:rsidP="00C22748">
      <w:pPr>
        <w:tabs>
          <w:tab w:val="left" w:pos="540"/>
          <w:tab w:val="left" w:pos="1080"/>
        </w:tabs>
        <w:jc w:val="both"/>
        <w:rPr>
          <w:rFonts w:ascii="Arial" w:hAnsi="Arial" w:cs="Arial"/>
          <w:bCs/>
          <w:sz w:val="22"/>
          <w:szCs w:val="22"/>
          <w:lang w:val="pt-BR"/>
        </w:rPr>
      </w:pPr>
      <w:r>
        <w:rPr>
          <w:rFonts w:ascii="Arial" w:hAnsi="Arial" w:cs="Arial"/>
          <w:bCs/>
          <w:sz w:val="22"/>
          <w:szCs w:val="22"/>
          <w:lang w:val="pt-BR"/>
        </w:rPr>
        <w:tab/>
      </w:r>
    </w:p>
    <w:tbl>
      <w:tblPr>
        <w:tblW w:w="8363"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94"/>
        <w:gridCol w:w="1942"/>
        <w:gridCol w:w="3827"/>
      </w:tblGrid>
      <w:tr w:rsidR="00362F63" w:rsidRPr="003C06AC" w:rsidTr="003244B5">
        <w:tc>
          <w:tcPr>
            <w:tcW w:w="2594" w:type="dxa"/>
          </w:tcPr>
          <w:p w:rsidR="00362F63" w:rsidRPr="003244B5" w:rsidRDefault="00362F63" w:rsidP="005911D1">
            <w:pPr>
              <w:spacing w:before="100" w:beforeAutospacing="1" w:after="100" w:afterAutospacing="1"/>
              <w:jc w:val="both"/>
              <w:rPr>
                <w:rFonts w:ascii="Arial" w:hAnsi="Arial" w:cs="Arial"/>
                <w:b/>
                <w:sz w:val="22"/>
                <w:szCs w:val="22"/>
                <w:lang w:val="en-ZA"/>
              </w:rPr>
            </w:pPr>
            <w:r w:rsidRPr="003244B5">
              <w:rPr>
                <w:rFonts w:ascii="Arial" w:hAnsi="Arial" w:cs="Arial"/>
                <w:b/>
                <w:sz w:val="22"/>
                <w:szCs w:val="22"/>
                <w:lang w:val="en-ZA"/>
              </w:rPr>
              <w:t>Region/Branch</w:t>
            </w:r>
          </w:p>
        </w:tc>
        <w:tc>
          <w:tcPr>
            <w:tcW w:w="1942" w:type="dxa"/>
          </w:tcPr>
          <w:p w:rsidR="00362F63" w:rsidRPr="003244B5" w:rsidRDefault="00362F63" w:rsidP="005911D1">
            <w:pPr>
              <w:spacing w:before="100" w:beforeAutospacing="1" w:after="100" w:afterAutospacing="1"/>
              <w:jc w:val="both"/>
              <w:rPr>
                <w:rFonts w:ascii="Arial" w:hAnsi="Arial" w:cs="Arial"/>
                <w:b/>
                <w:sz w:val="22"/>
                <w:szCs w:val="22"/>
                <w:lang w:val="en-ZA"/>
              </w:rPr>
            </w:pPr>
            <w:r w:rsidRPr="003244B5">
              <w:rPr>
                <w:rFonts w:ascii="Arial" w:hAnsi="Arial" w:cs="Arial"/>
                <w:b/>
                <w:sz w:val="22"/>
                <w:szCs w:val="22"/>
                <w:lang w:val="en-ZA"/>
              </w:rPr>
              <w:t>No of posts advertised per Region/ Branch</w:t>
            </w:r>
          </w:p>
        </w:tc>
        <w:tc>
          <w:tcPr>
            <w:tcW w:w="3827" w:type="dxa"/>
          </w:tcPr>
          <w:p w:rsidR="00362F63" w:rsidRPr="003244B5" w:rsidRDefault="00362F63" w:rsidP="005911D1">
            <w:pPr>
              <w:spacing w:before="100" w:beforeAutospacing="1" w:after="100" w:afterAutospacing="1"/>
              <w:jc w:val="both"/>
              <w:rPr>
                <w:rFonts w:ascii="Arial" w:hAnsi="Arial" w:cs="Arial"/>
                <w:b/>
                <w:sz w:val="22"/>
                <w:szCs w:val="22"/>
                <w:lang w:val="en-ZA"/>
              </w:rPr>
            </w:pPr>
            <w:r w:rsidRPr="003244B5">
              <w:rPr>
                <w:rFonts w:ascii="Arial" w:hAnsi="Arial" w:cs="Arial"/>
                <w:b/>
                <w:sz w:val="22"/>
                <w:szCs w:val="22"/>
                <w:lang w:val="en-ZA"/>
              </w:rPr>
              <w:t>Reasons for not filling the posts</w:t>
            </w: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NWRI - Northern Operations</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29</w:t>
            </w:r>
          </w:p>
        </w:tc>
        <w:tc>
          <w:tcPr>
            <w:tcW w:w="3827" w:type="dxa"/>
            <w:vMerge w:val="restart"/>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A very small number of applications were received per post, in some instances no applications were received per post.</w:t>
            </w:r>
          </w:p>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The applicants did not meet the minimum criteria of the posts.</w:t>
            </w:r>
          </w:p>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 xml:space="preserve"> Applicants are only registered as Candidates and not Technicians or Professionals</w:t>
            </w:r>
          </w:p>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Head-hunting for suitable candidates also did not yield any results, as individuals are requesting higher remuneration packages that cannot be offered by the Public Service.</w:t>
            </w: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NWRI - Southern Operations</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10</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Branch: NWRI - Head Office</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18</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Branch: Policy and Regulation</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17</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KZN Region</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18</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Free State Region</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10</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Eastern Cape Region</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9</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Gauteng Region</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3</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Limpopo Region</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12</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Mpumalanga Region</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12</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Northern Cape Region</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9</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Western Cape Region</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1</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r w:rsidR="00362F63" w:rsidRPr="003C06AC" w:rsidTr="003244B5">
        <w:tc>
          <w:tcPr>
            <w:tcW w:w="2594"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Total</w:t>
            </w:r>
          </w:p>
        </w:tc>
        <w:tc>
          <w:tcPr>
            <w:tcW w:w="1942" w:type="dxa"/>
          </w:tcPr>
          <w:p w:rsidR="00362F63" w:rsidRPr="003C06AC" w:rsidRDefault="00362F63" w:rsidP="005911D1">
            <w:pPr>
              <w:spacing w:before="100" w:beforeAutospacing="1" w:after="100" w:afterAutospacing="1"/>
              <w:jc w:val="both"/>
              <w:rPr>
                <w:rFonts w:ascii="Arial" w:hAnsi="Arial" w:cs="Arial"/>
                <w:sz w:val="22"/>
                <w:szCs w:val="22"/>
                <w:lang w:val="en-ZA"/>
              </w:rPr>
            </w:pPr>
            <w:r w:rsidRPr="003C06AC">
              <w:rPr>
                <w:rFonts w:ascii="Arial" w:hAnsi="Arial" w:cs="Arial"/>
                <w:sz w:val="22"/>
                <w:szCs w:val="22"/>
                <w:lang w:val="en-ZA"/>
              </w:rPr>
              <w:t>148</w:t>
            </w:r>
          </w:p>
        </w:tc>
        <w:tc>
          <w:tcPr>
            <w:tcW w:w="3827" w:type="dxa"/>
            <w:vMerge/>
          </w:tcPr>
          <w:p w:rsidR="00362F63" w:rsidRPr="003C06AC" w:rsidRDefault="00362F63" w:rsidP="005911D1">
            <w:pPr>
              <w:spacing w:before="100" w:beforeAutospacing="1" w:after="100" w:afterAutospacing="1"/>
              <w:jc w:val="both"/>
              <w:rPr>
                <w:rFonts w:ascii="Arial" w:hAnsi="Arial" w:cs="Arial"/>
                <w:sz w:val="22"/>
                <w:szCs w:val="22"/>
                <w:lang w:val="en-ZA"/>
              </w:rPr>
            </w:pPr>
          </w:p>
        </w:tc>
      </w:tr>
    </w:tbl>
    <w:p w:rsidR="00362F63" w:rsidRDefault="00362F63" w:rsidP="00931A72">
      <w:pPr>
        <w:tabs>
          <w:tab w:val="left" w:pos="540"/>
          <w:tab w:val="left" w:pos="1080"/>
        </w:tabs>
        <w:rPr>
          <w:rFonts w:ascii="Arial" w:hAnsi="Arial" w:cs="Arial"/>
          <w:bCs/>
          <w:sz w:val="22"/>
          <w:szCs w:val="22"/>
          <w:lang w:val="pt-BR"/>
        </w:rPr>
      </w:pPr>
    </w:p>
    <w:p w:rsidR="00362F63" w:rsidRPr="00C22748" w:rsidRDefault="00362F63" w:rsidP="00C22748">
      <w:pPr>
        <w:tabs>
          <w:tab w:val="left" w:pos="1560"/>
        </w:tabs>
        <w:spacing w:before="100" w:beforeAutospacing="1" w:after="100" w:afterAutospacing="1"/>
        <w:jc w:val="both"/>
        <w:rPr>
          <w:rFonts w:ascii="Arial" w:hAnsi="Arial" w:cs="Arial"/>
          <w:sz w:val="20"/>
          <w:szCs w:val="20"/>
          <w:lang w:val="en-ZA"/>
        </w:rPr>
      </w:pPr>
      <w:r>
        <w:rPr>
          <w:rFonts w:ascii="Arial" w:hAnsi="Arial" w:cs="Arial"/>
          <w:sz w:val="22"/>
          <w:szCs w:val="22"/>
        </w:rPr>
        <w:t xml:space="preserve">          </w:t>
      </w:r>
      <w:r>
        <w:rPr>
          <w:rFonts w:ascii="Arial" w:hAnsi="Arial" w:cs="Arial"/>
          <w:sz w:val="22"/>
          <w:szCs w:val="22"/>
        </w:rPr>
        <w:tab/>
        <w:t>(e)(i)</w:t>
      </w:r>
      <w:r>
        <w:rPr>
          <w:rFonts w:ascii="Arial" w:hAnsi="Arial" w:cs="Arial"/>
          <w:sz w:val="22"/>
          <w:szCs w:val="22"/>
        </w:rPr>
        <w:tab/>
        <w:t xml:space="preserve">The </w:t>
      </w:r>
      <w:r>
        <w:rPr>
          <w:rFonts w:ascii="Arial" w:hAnsi="Arial" w:cs="Arial"/>
          <w:sz w:val="20"/>
          <w:szCs w:val="20"/>
          <w:lang w:val="en-ZA"/>
        </w:rPr>
        <w:t xml:space="preserve">total cost of contracting is an all-inclusive package of R532 278 per </w:t>
      </w: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r>
      <w:r>
        <w:rPr>
          <w:rFonts w:ascii="Arial" w:hAnsi="Arial" w:cs="Arial"/>
          <w:sz w:val="20"/>
          <w:szCs w:val="20"/>
          <w:lang w:val="en-ZA"/>
        </w:rPr>
        <w:tab/>
        <w:t>Cuban Specialist per annum.</w:t>
      </w:r>
    </w:p>
    <w:p w:rsidR="00362F63" w:rsidRPr="0095517A" w:rsidRDefault="00362F63"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362F63" w:rsidRPr="0095517A" w:rsidRDefault="00362F63" w:rsidP="00BA78FB">
      <w:pPr>
        <w:tabs>
          <w:tab w:val="left" w:pos="540"/>
          <w:tab w:val="left" w:pos="1080"/>
        </w:tabs>
        <w:rPr>
          <w:rFonts w:ascii="Arial" w:hAnsi="Arial" w:cs="Arial"/>
          <w:bCs/>
          <w:sz w:val="22"/>
          <w:szCs w:val="22"/>
          <w:lang w:val="pt-BR"/>
        </w:rPr>
      </w:pPr>
    </w:p>
    <w:sectPr w:rsidR="00362F63"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63" w:rsidRDefault="00362F63">
      <w:r>
        <w:separator/>
      </w:r>
    </w:p>
  </w:endnote>
  <w:endnote w:type="continuationSeparator" w:id="0">
    <w:p w:rsidR="00362F63" w:rsidRDefault="00362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63" w:rsidRPr="002B3F42" w:rsidRDefault="00362F63">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2179</w:t>
    </w:r>
    <w:r>
      <w:rPr>
        <w:rFonts w:ascii="Arial" w:hAnsi="Arial" w:cs="Arial"/>
        <w:sz w:val="16"/>
        <w:szCs w:val="16"/>
      </w:rPr>
      <w:tab/>
    </w:r>
    <w:r>
      <w:rPr>
        <w:rFonts w:ascii="Arial" w:hAnsi="Arial" w:cs="Arial"/>
        <w:sz w:val="16"/>
        <w:szCs w:val="16"/>
      </w:rPr>
      <w:tab/>
      <w:t>NW2491E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63" w:rsidRDefault="00362F63">
    <w:pPr>
      <w:pStyle w:val="Footer"/>
      <w:rPr>
        <w:rFonts w:ascii="Arial" w:hAnsi="Arial" w:cs="Arial"/>
        <w:sz w:val="16"/>
        <w:szCs w:val="16"/>
      </w:rPr>
    </w:pPr>
  </w:p>
  <w:p w:rsidR="00362F63" w:rsidRPr="002B3F42" w:rsidRDefault="00362F63"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2179</w:t>
    </w:r>
    <w:r>
      <w:rPr>
        <w:rFonts w:ascii="Arial" w:hAnsi="Arial" w:cs="Arial"/>
        <w:sz w:val="16"/>
        <w:szCs w:val="16"/>
      </w:rPr>
      <w:tab/>
    </w:r>
    <w:r>
      <w:rPr>
        <w:rFonts w:ascii="Arial" w:hAnsi="Arial" w:cs="Arial"/>
        <w:sz w:val="16"/>
        <w:szCs w:val="16"/>
      </w:rPr>
      <w:tab/>
      <w:t>NW2491E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63" w:rsidRDefault="00362F63">
      <w:r>
        <w:separator/>
      </w:r>
    </w:p>
  </w:footnote>
  <w:footnote w:type="continuationSeparator" w:id="0">
    <w:p w:rsidR="00362F63" w:rsidRDefault="00362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63" w:rsidRDefault="00362F63"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F63" w:rsidRDefault="00362F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17055E28"/>
    <w:multiLevelType w:val="hybridMultilevel"/>
    <w:tmpl w:val="CEFAC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8"/>
  </w:num>
  <w:num w:numId="4">
    <w:abstractNumId w:val="2"/>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38"/>
    <w:rsid w:val="000078CA"/>
    <w:rsid w:val="00007F4A"/>
    <w:rsid w:val="00010AE0"/>
    <w:rsid w:val="00011E07"/>
    <w:rsid w:val="00013395"/>
    <w:rsid w:val="000133DF"/>
    <w:rsid w:val="000157A1"/>
    <w:rsid w:val="0002605A"/>
    <w:rsid w:val="00027ECA"/>
    <w:rsid w:val="00031D3E"/>
    <w:rsid w:val="000329E7"/>
    <w:rsid w:val="00035B54"/>
    <w:rsid w:val="00036790"/>
    <w:rsid w:val="000412EF"/>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3ECC"/>
    <w:rsid w:val="000961D4"/>
    <w:rsid w:val="00097F36"/>
    <w:rsid w:val="000B1030"/>
    <w:rsid w:val="000B5E49"/>
    <w:rsid w:val="000B7476"/>
    <w:rsid w:val="000B74AD"/>
    <w:rsid w:val="000C4C94"/>
    <w:rsid w:val="000C5219"/>
    <w:rsid w:val="000D2600"/>
    <w:rsid w:val="000D2A0D"/>
    <w:rsid w:val="000D3512"/>
    <w:rsid w:val="000D40B7"/>
    <w:rsid w:val="000D5969"/>
    <w:rsid w:val="000E25C0"/>
    <w:rsid w:val="000E41F5"/>
    <w:rsid w:val="000F587A"/>
    <w:rsid w:val="000F5ACE"/>
    <w:rsid w:val="000F7160"/>
    <w:rsid w:val="0010041F"/>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326D5"/>
    <w:rsid w:val="002451BE"/>
    <w:rsid w:val="00245891"/>
    <w:rsid w:val="00245EC0"/>
    <w:rsid w:val="0025446B"/>
    <w:rsid w:val="00255C22"/>
    <w:rsid w:val="00255D67"/>
    <w:rsid w:val="00255D9D"/>
    <w:rsid w:val="002628DA"/>
    <w:rsid w:val="00262B8B"/>
    <w:rsid w:val="00262DEA"/>
    <w:rsid w:val="002810AB"/>
    <w:rsid w:val="00295291"/>
    <w:rsid w:val="002A053D"/>
    <w:rsid w:val="002A30E2"/>
    <w:rsid w:val="002A7BB5"/>
    <w:rsid w:val="002B2281"/>
    <w:rsid w:val="002B2D1B"/>
    <w:rsid w:val="002B3F42"/>
    <w:rsid w:val="002B4596"/>
    <w:rsid w:val="002B609C"/>
    <w:rsid w:val="002B60EB"/>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44B5"/>
    <w:rsid w:val="00325B4C"/>
    <w:rsid w:val="00330424"/>
    <w:rsid w:val="003358E6"/>
    <w:rsid w:val="003375A7"/>
    <w:rsid w:val="003407C4"/>
    <w:rsid w:val="00342459"/>
    <w:rsid w:val="00347612"/>
    <w:rsid w:val="0035000E"/>
    <w:rsid w:val="00355562"/>
    <w:rsid w:val="00362F63"/>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06AC"/>
    <w:rsid w:val="003C2138"/>
    <w:rsid w:val="003C6EAE"/>
    <w:rsid w:val="003C7751"/>
    <w:rsid w:val="003D1219"/>
    <w:rsid w:val="003D79E3"/>
    <w:rsid w:val="003E0A38"/>
    <w:rsid w:val="003E5759"/>
    <w:rsid w:val="003F20AB"/>
    <w:rsid w:val="003F30C2"/>
    <w:rsid w:val="003F41FD"/>
    <w:rsid w:val="003F75A1"/>
    <w:rsid w:val="004028C5"/>
    <w:rsid w:val="004029B9"/>
    <w:rsid w:val="00403AFE"/>
    <w:rsid w:val="00410915"/>
    <w:rsid w:val="004125D0"/>
    <w:rsid w:val="004148A5"/>
    <w:rsid w:val="004177F6"/>
    <w:rsid w:val="00423103"/>
    <w:rsid w:val="004255F2"/>
    <w:rsid w:val="004305FF"/>
    <w:rsid w:val="0043569E"/>
    <w:rsid w:val="00440394"/>
    <w:rsid w:val="00440927"/>
    <w:rsid w:val="0044178C"/>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082F"/>
    <w:rsid w:val="004A0E23"/>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58EC"/>
    <w:rsid w:val="004F7BFC"/>
    <w:rsid w:val="00500382"/>
    <w:rsid w:val="0050067B"/>
    <w:rsid w:val="005067B3"/>
    <w:rsid w:val="00511A8D"/>
    <w:rsid w:val="00511DA1"/>
    <w:rsid w:val="0051341E"/>
    <w:rsid w:val="005203BC"/>
    <w:rsid w:val="00521ABD"/>
    <w:rsid w:val="00521E16"/>
    <w:rsid w:val="005232D7"/>
    <w:rsid w:val="00526C0B"/>
    <w:rsid w:val="00527BD6"/>
    <w:rsid w:val="00536283"/>
    <w:rsid w:val="005379E1"/>
    <w:rsid w:val="00540715"/>
    <w:rsid w:val="005444FD"/>
    <w:rsid w:val="005527B5"/>
    <w:rsid w:val="00552F9A"/>
    <w:rsid w:val="00554D6D"/>
    <w:rsid w:val="00572BA8"/>
    <w:rsid w:val="00574A31"/>
    <w:rsid w:val="00574A4D"/>
    <w:rsid w:val="005752DE"/>
    <w:rsid w:val="00575F27"/>
    <w:rsid w:val="005837F8"/>
    <w:rsid w:val="00583A1F"/>
    <w:rsid w:val="00583E2D"/>
    <w:rsid w:val="005841EB"/>
    <w:rsid w:val="00585780"/>
    <w:rsid w:val="0059008E"/>
    <w:rsid w:val="00590D8A"/>
    <w:rsid w:val="005911D1"/>
    <w:rsid w:val="00591F4C"/>
    <w:rsid w:val="005978E1"/>
    <w:rsid w:val="005A1EE0"/>
    <w:rsid w:val="005B15A3"/>
    <w:rsid w:val="005B7358"/>
    <w:rsid w:val="005B7A58"/>
    <w:rsid w:val="005C771C"/>
    <w:rsid w:val="005D291A"/>
    <w:rsid w:val="005D6B20"/>
    <w:rsid w:val="005D7DEF"/>
    <w:rsid w:val="005E3AD0"/>
    <w:rsid w:val="005E59AA"/>
    <w:rsid w:val="005E6345"/>
    <w:rsid w:val="005E63F4"/>
    <w:rsid w:val="005F04C8"/>
    <w:rsid w:val="005F26CC"/>
    <w:rsid w:val="005F3CBB"/>
    <w:rsid w:val="005F7852"/>
    <w:rsid w:val="00602470"/>
    <w:rsid w:val="00602BB6"/>
    <w:rsid w:val="00603843"/>
    <w:rsid w:val="0060724E"/>
    <w:rsid w:val="00607D1B"/>
    <w:rsid w:val="00611412"/>
    <w:rsid w:val="006115A5"/>
    <w:rsid w:val="00631D35"/>
    <w:rsid w:val="00633E6E"/>
    <w:rsid w:val="00634013"/>
    <w:rsid w:val="00634C0E"/>
    <w:rsid w:val="0063537D"/>
    <w:rsid w:val="00637686"/>
    <w:rsid w:val="00637824"/>
    <w:rsid w:val="00640FEE"/>
    <w:rsid w:val="006507D5"/>
    <w:rsid w:val="00660EE8"/>
    <w:rsid w:val="00662DD5"/>
    <w:rsid w:val="0066365B"/>
    <w:rsid w:val="00676E63"/>
    <w:rsid w:val="00677C2D"/>
    <w:rsid w:val="006845E1"/>
    <w:rsid w:val="0069377A"/>
    <w:rsid w:val="00696BD5"/>
    <w:rsid w:val="006A1BF0"/>
    <w:rsid w:val="006A2910"/>
    <w:rsid w:val="006A467A"/>
    <w:rsid w:val="006B01B0"/>
    <w:rsid w:val="006B1185"/>
    <w:rsid w:val="006B25FC"/>
    <w:rsid w:val="006B6C77"/>
    <w:rsid w:val="006B6DB4"/>
    <w:rsid w:val="006C11DF"/>
    <w:rsid w:val="006C5B91"/>
    <w:rsid w:val="006C6C31"/>
    <w:rsid w:val="006D0494"/>
    <w:rsid w:val="006E192A"/>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4569"/>
    <w:rsid w:val="007B1B06"/>
    <w:rsid w:val="007B2D7B"/>
    <w:rsid w:val="007B58C8"/>
    <w:rsid w:val="007B7BE5"/>
    <w:rsid w:val="007C0783"/>
    <w:rsid w:val="007C3FE9"/>
    <w:rsid w:val="007C754A"/>
    <w:rsid w:val="007E2250"/>
    <w:rsid w:val="007E4C7C"/>
    <w:rsid w:val="007E69E6"/>
    <w:rsid w:val="007F17EC"/>
    <w:rsid w:val="007F26AE"/>
    <w:rsid w:val="007F79EF"/>
    <w:rsid w:val="00800EB6"/>
    <w:rsid w:val="0080440C"/>
    <w:rsid w:val="0080532A"/>
    <w:rsid w:val="0080584E"/>
    <w:rsid w:val="00812C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31A72"/>
    <w:rsid w:val="00941093"/>
    <w:rsid w:val="00941E0F"/>
    <w:rsid w:val="009476D2"/>
    <w:rsid w:val="00950C24"/>
    <w:rsid w:val="00951FD6"/>
    <w:rsid w:val="00952DAA"/>
    <w:rsid w:val="0095517A"/>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648A"/>
    <w:rsid w:val="00A16DB1"/>
    <w:rsid w:val="00A177CF"/>
    <w:rsid w:val="00A17903"/>
    <w:rsid w:val="00A2406A"/>
    <w:rsid w:val="00A31282"/>
    <w:rsid w:val="00A3272D"/>
    <w:rsid w:val="00A34652"/>
    <w:rsid w:val="00A36EC8"/>
    <w:rsid w:val="00A40002"/>
    <w:rsid w:val="00A43338"/>
    <w:rsid w:val="00A44BC5"/>
    <w:rsid w:val="00A4641B"/>
    <w:rsid w:val="00A46750"/>
    <w:rsid w:val="00A47243"/>
    <w:rsid w:val="00A479C6"/>
    <w:rsid w:val="00A55BCF"/>
    <w:rsid w:val="00A6020A"/>
    <w:rsid w:val="00A62452"/>
    <w:rsid w:val="00A6340A"/>
    <w:rsid w:val="00A63AD5"/>
    <w:rsid w:val="00A70AC8"/>
    <w:rsid w:val="00A81814"/>
    <w:rsid w:val="00A87442"/>
    <w:rsid w:val="00A946D0"/>
    <w:rsid w:val="00A96EED"/>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829FF"/>
    <w:rsid w:val="00B83118"/>
    <w:rsid w:val="00B83FD9"/>
    <w:rsid w:val="00B84851"/>
    <w:rsid w:val="00B84CC2"/>
    <w:rsid w:val="00B84D7D"/>
    <w:rsid w:val="00B8630A"/>
    <w:rsid w:val="00B87386"/>
    <w:rsid w:val="00B902E5"/>
    <w:rsid w:val="00B92AC7"/>
    <w:rsid w:val="00B972CE"/>
    <w:rsid w:val="00BA386D"/>
    <w:rsid w:val="00BA46A6"/>
    <w:rsid w:val="00BA5B19"/>
    <w:rsid w:val="00BA713F"/>
    <w:rsid w:val="00BA78FB"/>
    <w:rsid w:val="00BB3767"/>
    <w:rsid w:val="00BB5BFB"/>
    <w:rsid w:val="00BB7C07"/>
    <w:rsid w:val="00BC100A"/>
    <w:rsid w:val="00BC2D97"/>
    <w:rsid w:val="00BC71EF"/>
    <w:rsid w:val="00BC77A8"/>
    <w:rsid w:val="00BD403F"/>
    <w:rsid w:val="00BE40FF"/>
    <w:rsid w:val="00BF06B9"/>
    <w:rsid w:val="00BF16A4"/>
    <w:rsid w:val="00C01DB2"/>
    <w:rsid w:val="00C06F36"/>
    <w:rsid w:val="00C179BF"/>
    <w:rsid w:val="00C205F2"/>
    <w:rsid w:val="00C2124A"/>
    <w:rsid w:val="00C22748"/>
    <w:rsid w:val="00C25C37"/>
    <w:rsid w:val="00C27D1E"/>
    <w:rsid w:val="00C30FCA"/>
    <w:rsid w:val="00C3134A"/>
    <w:rsid w:val="00C325D7"/>
    <w:rsid w:val="00C32D13"/>
    <w:rsid w:val="00C32FF7"/>
    <w:rsid w:val="00C342F4"/>
    <w:rsid w:val="00C37851"/>
    <w:rsid w:val="00C425FE"/>
    <w:rsid w:val="00C504B4"/>
    <w:rsid w:val="00C5152A"/>
    <w:rsid w:val="00C53119"/>
    <w:rsid w:val="00C57C65"/>
    <w:rsid w:val="00C66F4A"/>
    <w:rsid w:val="00C757C3"/>
    <w:rsid w:val="00C75CBC"/>
    <w:rsid w:val="00C765D8"/>
    <w:rsid w:val="00C81C41"/>
    <w:rsid w:val="00C82A2C"/>
    <w:rsid w:val="00C82A7C"/>
    <w:rsid w:val="00C83667"/>
    <w:rsid w:val="00C839DC"/>
    <w:rsid w:val="00C83BBD"/>
    <w:rsid w:val="00C84C26"/>
    <w:rsid w:val="00C85DE4"/>
    <w:rsid w:val="00C876D1"/>
    <w:rsid w:val="00CA02FD"/>
    <w:rsid w:val="00CA2E3F"/>
    <w:rsid w:val="00CA6270"/>
    <w:rsid w:val="00CB2726"/>
    <w:rsid w:val="00CB3D17"/>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143A"/>
    <w:rsid w:val="00EE54F4"/>
    <w:rsid w:val="00EE6781"/>
    <w:rsid w:val="00EF4888"/>
    <w:rsid w:val="00EF7FFE"/>
    <w:rsid w:val="00F0437A"/>
    <w:rsid w:val="00F14285"/>
    <w:rsid w:val="00F15750"/>
    <w:rsid w:val="00F16EF8"/>
    <w:rsid w:val="00F21C03"/>
    <w:rsid w:val="00F22F13"/>
    <w:rsid w:val="00F2534D"/>
    <w:rsid w:val="00F25502"/>
    <w:rsid w:val="00F27144"/>
    <w:rsid w:val="00F328D8"/>
    <w:rsid w:val="00F368C0"/>
    <w:rsid w:val="00F36DCF"/>
    <w:rsid w:val="00F41595"/>
    <w:rsid w:val="00F42D38"/>
    <w:rsid w:val="00F42F1F"/>
    <w:rsid w:val="00F451C1"/>
    <w:rsid w:val="00F47145"/>
    <w:rsid w:val="00F53DAA"/>
    <w:rsid w:val="00F6678A"/>
    <w:rsid w:val="00F711A0"/>
    <w:rsid w:val="00F72C81"/>
    <w:rsid w:val="00F72F16"/>
    <w:rsid w:val="00F7415E"/>
    <w:rsid w:val="00F75A58"/>
    <w:rsid w:val="00F77009"/>
    <w:rsid w:val="00F80FD5"/>
    <w:rsid w:val="00F8107A"/>
    <w:rsid w:val="00F925E5"/>
    <w:rsid w:val="00F93F7E"/>
    <w:rsid w:val="00F94BEB"/>
    <w:rsid w:val="00F95837"/>
    <w:rsid w:val="00FA1357"/>
    <w:rsid w:val="00FA432A"/>
    <w:rsid w:val="00FB38ED"/>
    <w:rsid w:val="00FB771F"/>
    <w:rsid w:val="00FC53C3"/>
    <w:rsid w:val="00FD0650"/>
    <w:rsid w:val="00FD5B14"/>
    <w:rsid w:val="00FE2FAF"/>
    <w:rsid w:val="00FE45A4"/>
    <w:rsid w:val="00FE5970"/>
    <w:rsid w:val="00FF41F6"/>
    <w:rsid w:val="00FF5848"/>
    <w:rsid w:val="00FF64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E86358"/>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E86358"/>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E86358"/>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E86358"/>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E86358"/>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paragraph" w:styleId="NoSpacing">
    <w:name w:val="No Spacing"/>
    <w:uiPriority w:val="99"/>
    <w:qFormat/>
    <w:rsid w:val="00C22748"/>
    <w:rPr>
      <w:sz w:val="24"/>
      <w:szCs w:val="24"/>
    </w:rPr>
  </w:style>
  <w:style w:type="paragraph" w:styleId="CommentSubject">
    <w:name w:val="annotation subject"/>
    <w:basedOn w:val="CommentText"/>
    <w:next w:val="CommentText"/>
    <w:link w:val="CommentSubjectChar"/>
    <w:uiPriority w:val="99"/>
    <w:rsid w:val="00BA713F"/>
    <w:rPr>
      <w:b/>
      <w:bCs/>
    </w:rPr>
  </w:style>
  <w:style w:type="character" w:customStyle="1" w:styleId="CommentSubjectChar">
    <w:name w:val="Comment Subject Char"/>
    <w:basedOn w:val="CommentTextChar"/>
    <w:link w:val="CommentSubject"/>
    <w:uiPriority w:val="99"/>
    <w:locked/>
    <w:rsid w:val="00BA713F"/>
    <w:rPr>
      <w:b/>
      <w:bCs/>
    </w:rPr>
  </w:style>
  <w:style w:type="paragraph" w:styleId="Revision">
    <w:name w:val="Revision"/>
    <w:hidden/>
    <w:uiPriority w:val="99"/>
    <w:semiHidden/>
    <w:rsid w:val="00BA713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635</Words>
  <Characters>3621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2015-06-08T11:53:00Z</cp:lastPrinted>
  <dcterms:created xsi:type="dcterms:W3CDTF">2015-07-14T10:41:00Z</dcterms:created>
  <dcterms:modified xsi:type="dcterms:W3CDTF">2015-07-14T10:41:00Z</dcterms:modified>
</cp:coreProperties>
</file>