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84" w:rsidRDefault="00403B84">
      <w:pPr>
        <w:rPr>
          <w:sz w:val="20"/>
          <w:szCs w:val="20"/>
        </w:rPr>
      </w:pPr>
    </w:p>
    <w:p w:rsidR="008960B2" w:rsidRDefault="008960B2" w:rsidP="008960B2">
      <w:pPr>
        <w:rPr>
          <w:lang w:val="en-ZA"/>
        </w:rPr>
      </w:pPr>
      <w:bookmarkStart w:id="0" w:name="_GoBack"/>
      <w:bookmarkEnd w:id="0"/>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E93651">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E93651">
      <w:pPr>
        <w:jc w:val="center"/>
        <w:rPr>
          <w:rFonts w:ascii="Tahoma" w:hAnsi="Tahoma" w:cs="Tahoma"/>
          <w:b/>
          <w:bCs/>
          <w:sz w:val="22"/>
          <w:szCs w:val="22"/>
          <w:lang w:val="en-ZA"/>
        </w:rPr>
      </w:pPr>
      <w:r w:rsidRPr="00987C9F">
        <w:rPr>
          <w:rFonts w:ascii="Tahoma" w:hAnsi="Tahoma" w:cs="Tahoma"/>
          <w:b/>
          <w:bCs/>
          <w:sz w:val="22"/>
          <w:szCs w:val="22"/>
          <w:lang w:val="en-ZA"/>
        </w:rPr>
        <w:t>QUESTION FOR REPLY</w:t>
      </w:r>
    </w:p>
    <w:p w:rsidR="006512FA" w:rsidRDefault="008960B2" w:rsidP="00E93651">
      <w:pPr>
        <w:spacing w:line="312" w:lineRule="auto"/>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270D85">
        <w:rPr>
          <w:rFonts w:ascii="Tahoma" w:hAnsi="Tahoma" w:cs="Tahoma"/>
          <w:b/>
          <w:bCs/>
          <w:sz w:val="22"/>
          <w:szCs w:val="22"/>
          <w:lang w:val="en-ZA"/>
        </w:rPr>
        <w:t>2177</w:t>
      </w:r>
    </w:p>
    <w:p w:rsidR="008960B2" w:rsidRPr="00987C9F" w:rsidRDefault="008960B2" w:rsidP="008960B2">
      <w:pPr>
        <w:rPr>
          <w:rFonts w:ascii="Tahoma" w:hAnsi="Tahoma" w:cs="Tahoma"/>
          <w:b/>
          <w:bCs/>
          <w:sz w:val="22"/>
          <w:szCs w:val="22"/>
          <w:lang w:val="en-ZA"/>
        </w:rPr>
      </w:pPr>
    </w:p>
    <w:p w:rsidR="003042F7" w:rsidRPr="00694D5B" w:rsidRDefault="003042F7" w:rsidP="003042F7">
      <w:pPr>
        <w:spacing w:line="360" w:lineRule="auto"/>
        <w:jc w:val="both"/>
        <w:rPr>
          <w:rFonts w:ascii="Arial" w:hAnsi="Arial" w:cs="Arial"/>
          <w:bCs/>
          <w:sz w:val="16"/>
          <w:szCs w:val="16"/>
        </w:rPr>
      </w:pPr>
    </w:p>
    <w:p w:rsidR="003042F7" w:rsidRDefault="005C569C" w:rsidP="003042F7">
      <w:pPr>
        <w:autoSpaceDE w:val="0"/>
        <w:autoSpaceDN w:val="0"/>
        <w:adjustRightInd w:val="0"/>
        <w:rPr>
          <w:rFonts w:ascii="Arial" w:hAnsi="Arial" w:cs="Arial"/>
          <w:b/>
          <w:sz w:val="22"/>
          <w:szCs w:val="22"/>
        </w:rPr>
      </w:pPr>
      <w:r w:rsidRPr="005C569C">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">
            <v:imagedata r:id="rId10"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p>
    <w:p w:rsidR="00270D85" w:rsidRPr="00270D85" w:rsidRDefault="00270D85" w:rsidP="00270D85">
      <w:pPr>
        <w:spacing w:before="100" w:beforeAutospacing="1" w:after="100" w:afterAutospacing="1" w:line="360" w:lineRule="auto"/>
        <w:ind w:left="851" w:hanging="851"/>
        <w:jc w:val="both"/>
        <w:outlineLvl w:val="0"/>
        <w:rPr>
          <w:rFonts w:ascii="Arial" w:hAnsi="Arial" w:cs="Arial"/>
          <w:b/>
          <w:lang w:val="en-GB"/>
        </w:rPr>
      </w:pPr>
      <w:r w:rsidRPr="00270D85">
        <w:rPr>
          <w:rFonts w:ascii="Arial" w:hAnsi="Arial" w:cs="Arial"/>
          <w:b/>
        </w:rPr>
        <w:t>2177.</w:t>
      </w:r>
      <w:r w:rsidRPr="00270D85">
        <w:rPr>
          <w:rFonts w:ascii="Arial" w:hAnsi="Arial" w:cs="Arial"/>
          <w:b/>
        </w:rPr>
        <w:tab/>
      </w:r>
      <w:r w:rsidRPr="00270D85">
        <w:rPr>
          <w:rFonts w:ascii="Arial" w:hAnsi="Arial" w:cs="Arial"/>
          <w:b/>
          <w:lang w:val="en-GB"/>
        </w:rPr>
        <w:t>Mr N Singh (IFP) to ask the Minister of Public Enterprises</w:t>
      </w:r>
      <w:r w:rsidR="005C569C" w:rsidRPr="00270D85">
        <w:rPr>
          <w:rFonts w:ascii="Arial" w:hAnsi="Arial" w:cs="Arial"/>
          <w:b/>
          <w:lang w:val="en-GB"/>
        </w:rPr>
        <w:fldChar w:fldCharType="begin"/>
      </w:r>
      <w:r w:rsidRPr="00270D85">
        <w:rPr>
          <w:rFonts w:ascii="Arial" w:hAnsi="Arial" w:cs="Arial"/>
        </w:rPr>
        <w:instrText xml:space="preserve"> XE "</w:instrText>
      </w:r>
      <w:r w:rsidRPr="00270D85">
        <w:rPr>
          <w:rFonts w:ascii="Arial" w:hAnsi="Arial" w:cs="Arial"/>
          <w:b/>
          <w:lang w:val="en-GB"/>
        </w:rPr>
        <w:instrText>Public Enterprises</w:instrText>
      </w:r>
      <w:r w:rsidRPr="00270D85">
        <w:rPr>
          <w:rFonts w:ascii="Arial" w:hAnsi="Arial" w:cs="Arial"/>
        </w:rPr>
        <w:instrText xml:space="preserve">" </w:instrText>
      </w:r>
      <w:r w:rsidR="005C569C" w:rsidRPr="00270D85">
        <w:rPr>
          <w:rFonts w:ascii="Arial" w:hAnsi="Arial" w:cs="Arial"/>
          <w:b/>
          <w:lang w:val="en-GB"/>
        </w:rPr>
        <w:fldChar w:fldCharType="end"/>
      </w:r>
      <w:r w:rsidRPr="00270D85">
        <w:rPr>
          <w:rFonts w:ascii="Arial" w:hAnsi="Arial" w:cs="Arial"/>
          <w:b/>
          <w:lang w:val="en-GB"/>
        </w:rPr>
        <w:t>:</w:t>
      </w:r>
    </w:p>
    <w:p w:rsidR="00270D85" w:rsidRPr="00270D85" w:rsidRDefault="00270D85" w:rsidP="00270D85">
      <w:pPr>
        <w:spacing w:before="100" w:beforeAutospacing="1" w:after="100" w:afterAutospacing="1" w:line="360" w:lineRule="auto"/>
        <w:ind w:left="1418" w:hanging="567"/>
        <w:jc w:val="both"/>
        <w:rPr>
          <w:rFonts w:ascii="Arial" w:eastAsia="Calibri" w:hAnsi="Arial" w:cs="Arial"/>
        </w:rPr>
      </w:pPr>
      <w:r w:rsidRPr="00270D85">
        <w:rPr>
          <w:rFonts w:ascii="Arial" w:hAnsi="Arial" w:cs="Arial"/>
        </w:rPr>
        <w:t>(1)</w:t>
      </w:r>
      <w:r w:rsidRPr="00270D85">
        <w:rPr>
          <w:rFonts w:ascii="Arial" w:hAnsi="Arial" w:cs="Arial"/>
        </w:rPr>
        <w:tab/>
      </w:r>
      <w:r w:rsidRPr="00270D85">
        <w:rPr>
          <w:rFonts w:ascii="Arial" w:eastAsia="Calibri" w:hAnsi="Arial" w:cs="Arial"/>
        </w:rPr>
        <w:t xml:space="preserve">Regarding the maintenance of prepaid electricity meters under Eskom, what is the current status of reported faults of electricity meters in </w:t>
      </w:r>
      <w:r w:rsidRPr="00270D85">
        <w:rPr>
          <w:rFonts w:ascii="Arial" w:hAnsi="Arial" w:cs="Arial"/>
        </w:rPr>
        <w:t>terms</w:t>
      </w:r>
      <w:r w:rsidRPr="00270D85">
        <w:rPr>
          <w:rFonts w:ascii="Arial" w:eastAsia="Calibri" w:hAnsi="Arial" w:cs="Arial"/>
        </w:rPr>
        <w:t xml:space="preserve"> of reported issues and maintenance outstanding;</w:t>
      </w:r>
    </w:p>
    <w:p w:rsidR="00270D85" w:rsidRPr="00270D85" w:rsidRDefault="00270D85" w:rsidP="00270D85">
      <w:pPr>
        <w:spacing w:before="100" w:beforeAutospacing="1" w:after="100" w:afterAutospacing="1" w:line="360" w:lineRule="auto"/>
        <w:ind w:left="1418" w:hanging="567"/>
        <w:jc w:val="both"/>
        <w:rPr>
          <w:rFonts w:ascii="Arial" w:eastAsia="Calibri" w:hAnsi="Arial" w:cs="Arial"/>
        </w:rPr>
      </w:pPr>
      <w:r w:rsidRPr="00270D85">
        <w:rPr>
          <w:rFonts w:ascii="Arial" w:hAnsi="Arial" w:cs="Arial"/>
        </w:rPr>
        <w:t>(2)</w:t>
      </w:r>
      <w:r w:rsidRPr="00270D85">
        <w:rPr>
          <w:rFonts w:ascii="Arial" w:hAnsi="Arial" w:cs="Arial"/>
        </w:rPr>
        <w:tab/>
      </w:r>
      <w:r>
        <w:rPr>
          <w:rFonts w:ascii="Arial" w:hAnsi="Arial" w:cs="Arial"/>
        </w:rPr>
        <w:t>U</w:t>
      </w:r>
      <w:r w:rsidRPr="00270D85">
        <w:rPr>
          <w:rFonts w:ascii="Arial" w:eastAsia="Calibri" w:hAnsi="Arial" w:cs="Arial"/>
        </w:rPr>
        <w:t xml:space="preserve">nder what circumstances will Eskom carry out calibration tests </w:t>
      </w:r>
      <w:r w:rsidRPr="00270D85">
        <w:rPr>
          <w:rFonts w:ascii="Arial" w:hAnsi="Arial" w:cs="Arial"/>
        </w:rPr>
        <w:t>and</w:t>
      </w:r>
      <w:r w:rsidRPr="00270D85">
        <w:rPr>
          <w:rFonts w:ascii="Arial" w:eastAsia="Calibri" w:hAnsi="Arial" w:cs="Arial"/>
        </w:rPr>
        <w:t>/or maintenance on electricity meters to ensure that the equipment reflects the correct consumption and usage</w:t>
      </w:r>
      <w:r w:rsidRPr="00270D85">
        <w:rPr>
          <w:rFonts w:ascii="Arial" w:hAnsi="Arial" w:cs="Arial"/>
        </w:rPr>
        <w:t>?</w:t>
      </w:r>
      <w:r w:rsidRPr="00270D85">
        <w:rPr>
          <w:rFonts w:ascii="Arial" w:hAnsi="Arial" w:cs="Arial"/>
        </w:rPr>
        <w:tab/>
      </w:r>
      <w:r w:rsidRPr="00270D85">
        <w:rPr>
          <w:rFonts w:ascii="Arial" w:hAnsi="Arial" w:cs="Arial"/>
        </w:rPr>
        <w:tab/>
      </w:r>
      <w:r w:rsidRPr="00270D85">
        <w:rPr>
          <w:rFonts w:ascii="Arial" w:hAnsi="Arial" w:cs="Arial"/>
        </w:rPr>
        <w:tab/>
      </w:r>
      <w:r w:rsidRPr="00270D85">
        <w:rPr>
          <w:rFonts w:ascii="Arial" w:hAnsi="Arial" w:cs="Arial"/>
        </w:rPr>
        <w:tab/>
      </w:r>
      <w:r w:rsidRPr="00270D85">
        <w:rPr>
          <w:rFonts w:ascii="Arial" w:hAnsi="Arial" w:cs="Arial"/>
        </w:rPr>
        <w:tab/>
        <w:t>NW2741E</w:t>
      </w:r>
    </w:p>
    <w:p w:rsidR="003042F7" w:rsidRPr="00E93651" w:rsidRDefault="003042F7" w:rsidP="00ED0FA4">
      <w:pPr>
        <w:spacing w:line="360" w:lineRule="auto"/>
        <w:jc w:val="both"/>
        <w:outlineLvl w:val="0"/>
        <w:rPr>
          <w:rFonts w:ascii="Arial" w:hAnsi="Arial" w:cs="Arial"/>
          <w:b/>
          <w:sz w:val="22"/>
          <w:szCs w:val="22"/>
          <w:u w:val="single"/>
        </w:rPr>
      </w:pPr>
      <w:r w:rsidRPr="00E93651">
        <w:rPr>
          <w:rFonts w:ascii="Arial" w:hAnsi="Arial" w:cs="Arial"/>
          <w:b/>
          <w:sz w:val="22"/>
          <w:szCs w:val="22"/>
          <w:u w:val="single"/>
        </w:rPr>
        <w:t>REPLY:</w:t>
      </w:r>
    </w:p>
    <w:p w:rsidR="00C154E7" w:rsidRDefault="003042F7" w:rsidP="00270D85">
      <w:pPr>
        <w:spacing w:before="100" w:beforeAutospacing="1" w:after="100" w:afterAutospacing="1" w:line="360" w:lineRule="auto"/>
        <w:jc w:val="both"/>
        <w:outlineLvl w:val="0"/>
        <w:rPr>
          <w:rFonts w:ascii="Arial" w:hAnsi="Arial" w:cs="Arial"/>
          <w:b/>
        </w:rPr>
      </w:pPr>
      <w:r w:rsidRPr="00F9084E">
        <w:rPr>
          <w:rFonts w:ascii="Arial" w:hAnsi="Arial" w:cs="Arial"/>
          <w:b/>
        </w:rPr>
        <w:t xml:space="preserve">According to the information received from </w:t>
      </w:r>
      <w:r w:rsidR="000C4756">
        <w:rPr>
          <w:rFonts w:ascii="Arial" w:hAnsi="Arial" w:cs="Arial"/>
          <w:b/>
        </w:rPr>
        <w:t>Eskom</w:t>
      </w:r>
    </w:p>
    <w:p w:rsidR="009C1E3B" w:rsidRPr="009C1E3B" w:rsidRDefault="009C1E3B" w:rsidP="009C1E3B">
      <w:pPr>
        <w:pStyle w:val="ListParagraph"/>
        <w:numPr>
          <w:ilvl w:val="0"/>
          <w:numId w:val="41"/>
        </w:numPr>
        <w:spacing w:line="276" w:lineRule="auto"/>
        <w:ind w:left="567" w:hanging="567"/>
        <w:jc w:val="both"/>
        <w:rPr>
          <w:rFonts w:ascii="Arial" w:eastAsia="Calibri" w:hAnsi="Arial" w:cs="Arial"/>
          <w:lang w:val="en-US"/>
        </w:rPr>
      </w:pPr>
      <w:r w:rsidRPr="009C1E3B">
        <w:rPr>
          <w:rFonts w:ascii="Arial" w:eastAsia="Calibri" w:hAnsi="Arial" w:cs="Arial"/>
          <w:lang w:val="en-US"/>
        </w:rPr>
        <w:t xml:space="preserve">As at 9 October 2020, 7 038 prepaid electricity meters faults were reported in October 2020. Of these, 3 698 prepaid electricity meters have been maintained and faults were resolved/closed. </w:t>
      </w:r>
    </w:p>
    <w:p w:rsidR="009C1E3B" w:rsidRPr="009C1E3B" w:rsidRDefault="009C1E3B" w:rsidP="009C1E3B">
      <w:pPr>
        <w:pStyle w:val="ListParagraph"/>
        <w:spacing w:line="276" w:lineRule="auto"/>
        <w:ind w:left="0"/>
        <w:jc w:val="both"/>
        <w:rPr>
          <w:rFonts w:ascii="Arial" w:eastAsia="Calibri" w:hAnsi="Arial" w:cs="Arial"/>
          <w:lang w:val="en-US"/>
        </w:rPr>
      </w:pPr>
    </w:p>
    <w:p w:rsidR="009C1E3B" w:rsidRPr="009C1E3B" w:rsidRDefault="009C1E3B" w:rsidP="009C1E3B">
      <w:pPr>
        <w:pStyle w:val="ListParagraph"/>
        <w:spacing w:line="276" w:lineRule="auto"/>
        <w:ind w:left="567"/>
        <w:jc w:val="both"/>
        <w:rPr>
          <w:rFonts w:ascii="Arial" w:eastAsia="Calibri" w:hAnsi="Arial" w:cs="Arial"/>
          <w:lang w:val="en-US"/>
        </w:rPr>
      </w:pPr>
      <w:r w:rsidRPr="009C1E3B">
        <w:rPr>
          <w:rFonts w:ascii="Arial" w:eastAsia="Calibri" w:hAnsi="Arial" w:cs="Arial"/>
          <w:lang w:val="en-US"/>
        </w:rPr>
        <w:t>The 3 340 prepaid electricity meter work orders that are still open are reported by zero-buying customers, that is the meters indicated that the customers are not consuming electricity.  In these cases, Eskom first scheduled the fault for investigation, after which the following actions will follow:</w:t>
      </w:r>
    </w:p>
    <w:p w:rsidR="009C1E3B" w:rsidRPr="009C1E3B" w:rsidRDefault="009C1E3B" w:rsidP="009C1E3B">
      <w:pPr>
        <w:pStyle w:val="ListParagraph"/>
        <w:spacing w:line="276" w:lineRule="auto"/>
        <w:ind w:left="0"/>
        <w:jc w:val="both"/>
        <w:rPr>
          <w:rFonts w:ascii="Arial" w:eastAsia="Calibri" w:hAnsi="Arial" w:cs="Arial"/>
          <w:lang w:val="en-US"/>
        </w:rPr>
      </w:pPr>
    </w:p>
    <w:p w:rsidR="009C1E3B" w:rsidRPr="009C1E3B" w:rsidRDefault="009C1E3B" w:rsidP="009C1E3B">
      <w:pPr>
        <w:pStyle w:val="ListParagraph"/>
        <w:spacing w:line="276" w:lineRule="auto"/>
        <w:ind w:left="567"/>
        <w:jc w:val="both"/>
        <w:rPr>
          <w:rFonts w:ascii="Arial" w:eastAsia="Calibri" w:hAnsi="Arial" w:cs="Arial"/>
          <w:lang w:val="en-US"/>
        </w:rPr>
      </w:pPr>
      <w:r w:rsidRPr="009C1E3B">
        <w:rPr>
          <w:rFonts w:ascii="Arial" w:eastAsia="Calibri" w:hAnsi="Arial" w:cs="Arial"/>
          <w:lang w:val="en-US"/>
        </w:rPr>
        <w:t xml:space="preserve">Where a customer is found to have tampered with the supply or meter, a tamper fine will be issued, the meter will be maintained and then the customer’s supply restored. </w:t>
      </w:r>
    </w:p>
    <w:p w:rsidR="009C1E3B" w:rsidRPr="009C1E3B" w:rsidRDefault="009C1E3B" w:rsidP="009C1E3B">
      <w:pPr>
        <w:pStyle w:val="ListParagraph"/>
        <w:spacing w:line="276" w:lineRule="auto"/>
        <w:ind w:left="0"/>
        <w:jc w:val="both"/>
        <w:rPr>
          <w:rFonts w:ascii="Arial" w:eastAsia="Calibri" w:hAnsi="Arial" w:cs="Arial"/>
          <w:lang w:val="en-US"/>
        </w:rPr>
      </w:pPr>
    </w:p>
    <w:p w:rsidR="009C1E3B" w:rsidRDefault="009C1E3B" w:rsidP="009C1E3B">
      <w:pPr>
        <w:pStyle w:val="ListParagraph"/>
        <w:spacing w:line="276" w:lineRule="auto"/>
        <w:ind w:left="0"/>
        <w:jc w:val="both"/>
        <w:rPr>
          <w:rFonts w:ascii="Arial" w:eastAsia="Calibri" w:hAnsi="Arial" w:cs="Arial"/>
          <w:lang w:val="en-US"/>
        </w:rPr>
      </w:pPr>
    </w:p>
    <w:p w:rsidR="009C1E3B" w:rsidRDefault="009C1E3B" w:rsidP="009C1E3B">
      <w:pPr>
        <w:pStyle w:val="ListParagraph"/>
        <w:spacing w:line="276" w:lineRule="auto"/>
        <w:ind w:left="0"/>
        <w:jc w:val="both"/>
        <w:rPr>
          <w:rFonts w:ascii="Arial" w:eastAsia="Calibri" w:hAnsi="Arial" w:cs="Arial"/>
          <w:lang w:val="en-US"/>
        </w:rPr>
      </w:pPr>
    </w:p>
    <w:p w:rsidR="009C1E3B" w:rsidRDefault="009C1E3B" w:rsidP="009C1E3B">
      <w:pPr>
        <w:pStyle w:val="ListParagraph"/>
        <w:spacing w:line="276" w:lineRule="auto"/>
        <w:ind w:left="0"/>
        <w:jc w:val="both"/>
        <w:rPr>
          <w:rFonts w:ascii="Arial" w:eastAsia="Calibri" w:hAnsi="Arial" w:cs="Arial"/>
          <w:lang w:val="en-US"/>
        </w:rPr>
      </w:pPr>
    </w:p>
    <w:p w:rsidR="009C1E3B" w:rsidRDefault="009C1E3B" w:rsidP="009C1E3B">
      <w:pPr>
        <w:pStyle w:val="ListParagraph"/>
        <w:spacing w:line="276" w:lineRule="auto"/>
        <w:ind w:left="0"/>
        <w:jc w:val="both"/>
        <w:rPr>
          <w:rFonts w:ascii="Arial" w:eastAsia="Calibri" w:hAnsi="Arial" w:cs="Arial"/>
          <w:lang w:val="en-US"/>
        </w:rPr>
      </w:pPr>
    </w:p>
    <w:p w:rsidR="009C1E3B" w:rsidRDefault="009C1E3B" w:rsidP="009C1E3B">
      <w:pPr>
        <w:pStyle w:val="ListParagraph"/>
        <w:spacing w:line="276" w:lineRule="auto"/>
        <w:ind w:left="567"/>
        <w:jc w:val="both"/>
        <w:rPr>
          <w:rFonts w:ascii="Arial" w:eastAsia="Calibri" w:hAnsi="Arial" w:cs="Arial"/>
          <w:lang w:val="en-US"/>
        </w:rPr>
      </w:pPr>
      <w:r w:rsidRPr="009C1E3B">
        <w:rPr>
          <w:rFonts w:ascii="Arial" w:eastAsia="Calibri" w:hAnsi="Arial" w:cs="Arial"/>
          <w:lang w:val="en-US"/>
        </w:rPr>
        <w:lastRenderedPageBreak/>
        <w:t xml:space="preserve">Where a meter is found to be bypassed, a tamper fine will be issued. The meter will be maintained however then the customer’s supply will be restored once the tamper fine is paid or a deferred payment form is signed. </w:t>
      </w:r>
    </w:p>
    <w:p w:rsidR="009C1E3B" w:rsidRDefault="009C1E3B" w:rsidP="009C1E3B">
      <w:pPr>
        <w:pStyle w:val="ListParagraph"/>
        <w:spacing w:line="276" w:lineRule="auto"/>
        <w:ind w:left="567"/>
        <w:jc w:val="both"/>
        <w:rPr>
          <w:rFonts w:ascii="Arial" w:eastAsia="Calibri" w:hAnsi="Arial" w:cs="Arial"/>
          <w:lang w:val="en-US"/>
        </w:rPr>
      </w:pPr>
    </w:p>
    <w:p w:rsidR="009C1E3B" w:rsidRPr="009C1E3B" w:rsidRDefault="009C1E3B" w:rsidP="009C1E3B">
      <w:pPr>
        <w:pStyle w:val="ListParagraph"/>
        <w:spacing w:line="276" w:lineRule="auto"/>
        <w:ind w:left="567"/>
        <w:jc w:val="both"/>
        <w:rPr>
          <w:rFonts w:ascii="Arial" w:eastAsia="Calibri" w:hAnsi="Arial" w:cs="Arial"/>
          <w:lang w:val="en-US"/>
        </w:rPr>
      </w:pPr>
      <w:r w:rsidRPr="009C1E3B">
        <w:rPr>
          <w:rFonts w:ascii="Arial" w:eastAsia="Calibri" w:hAnsi="Arial" w:cs="Arial"/>
          <w:lang w:val="en-US"/>
        </w:rPr>
        <w:t xml:space="preserve">Where the customer is zero buying but no tamper is found, the prepaid electricity meter will be maintained and the work order closed.  </w:t>
      </w:r>
    </w:p>
    <w:p w:rsidR="009C1E3B" w:rsidRPr="009C1E3B" w:rsidRDefault="009C1E3B" w:rsidP="009C1E3B">
      <w:pPr>
        <w:spacing w:line="276" w:lineRule="auto"/>
        <w:jc w:val="both"/>
        <w:rPr>
          <w:rFonts w:ascii="Arial" w:eastAsia="Calibri" w:hAnsi="Arial" w:cs="Arial"/>
        </w:rPr>
      </w:pPr>
    </w:p>
    <w:p w:rsidR="009C1E3B" w:rsidRDefault="009C1E3B" w:rsidP="009C1E3B">
      <w:pPr>
        <w:spacing w:line="276" w:lineRule="auto"/>
        <w:ind w:left="567" w:hanging="567"/>
        <w:jc w:val="both"/>
        <w:rPr>
          <w:rFonts w:ascii="Arial" w:eastAsia="Calibri" w:hAnsi="Arial" w:cs="Arial"/>
        </w:rPr>
      </w:pPr>
      <w:r w:rsidRPr="009C1E3B">
        <w:rPr>
          <w:rFonts w:ascii="Arial" w:eastAsia="Calibri" w:hAnsi="Arial" w:cs="Arial"/>
        </w:rPr>
        <w:t>(2)</w:t>
      </w:r>
      <w:r w:rsidRPr="009C1E3B">
        <w:rPr>
          <w:rFonts w:ascii="Arial" w:eastAsia="Calibri" w:hAnsi="Arial" w:cs="Arial"/>
        </w:rPr>
        <w:tab/>
        <w:t xml:space="preserve">Prepayment meters are full electronic devices with no moving parts on the measurement circuit that require calibration during the lifespan of the meter. They are electronically calibrated during the manufacturing process using high-tech calibration equipment embedded in the production line.  </w:t>
      </w:r>
    </w:p>
    <w:p w:rsidR="009C1E3B" w:rsidRPr="009C1E3B" w:rsidRDefault="009C1E3B" w:rsidP="009C1E3B">
      <w:pPr>
        <w:spacing w:line="276" w:lineRule="auto"/>
        <w:ind w:left="567" w:hanging="567"/>
        <w:jc w:val="both"/>
        <w:rPr>
          <w:rFonts w:ascii="Arial" w:eastAsia="Calibri" w:hAnsi="Arial" w:cs="Arial"/>
        </w:rPr>
      </w:pPr>
    </w:p>
    <w:p w:rsidR="009C1E3B" w:rsidRPr="009C1E3B" w:rsidRDefault="009C1E3B" w:rsidP="009C1E3B">
      <w:pPr>
        <w:spacing w:line="276" w:lineRule="auto"/>
        <w:ind w:left="567"/>
        <w:jc w:val="both"/>
        <w:rPr>
          <w:rFonts w:ascii="Arial" w:eastAsia="Calibri" w:hAnsi="Arial" w:cs="Arial"/>
        </w:rPr>
      </w:pPr>
      <w:r w:rsidRPr="009C1E3B">
        <w:rPr>
          <w:rFonts w:ascii="Arial" w:eastAsia="Calibri" w:hAnsi="Arial" w:cs="Arial"/>
        </w:rPr>
        <w:t xml:space="preserve">The accuracy is regularly certified by the South African Bureau of Standards (SABS). All the calibration results of individual meters are loaded into the Eskom Customer Care and Billing System for future reference. The calibration is not expected to drift in anyway during the lifespan of meter. </w:t>
      </w:r>
    </w:p>
    <w:p w:rsidR="009C1E3B" w:rsidRPr="009C1E3B" w:rsidRDefault="009C1E3B" w:rsidP="009C1E3B">
      <w:pPr>
        <w:spacing w:line="276" w:lineRule="auto"/>
        <w:ind w:left="567"/>
        <w:jc w:val="both"/>
        <w:rPr>
          <w:rFonts w:ascii="Arial" w:eastAsia="Calibri" w:hAnsi="Arial" w:cs="Arial"/>
        </w:rPr>
      </w:pPr>
    </w:p>
    <w:p w:rsidR="009C1E3B" w:rsidRPr="002F413E" w:rsidRDefault="009C1E3B" w:rsidP="009C1E3B">
      <w:pPr>
        <w:spacing w:line="276" w:lineRule="auto"/>
        <w:ind w:left="567"/>
        <w:jc w:val="both"/>
        <w:rPr>
          <w:rFonts w:ascii="Arial" w:hAnsi="Arial" w:cs="Arial"/>
          <w:bCs/>
          <w:sz w:val="22"/>
          <w:szCs w:val="22"/>
          <w:lang w:val="en-GB"/>
        </w:rPr>
      </w:pPr>
      <w:r w:rsidRPr="009C1E3B">
        <w:rPr>
          <w:rFonts w:ascii="Arial" w:eastAsia="Calibri" w:hAnsi="Arial" w:cs="Arial"/>
        </w:rPr>
        <w:t>In instances where a customer complains that a meter is inaccurate, Eskom uses SABS certified equipment to verify the accuracy of the meter. In the unlikely event that the meter is found to be inaccurate, the meter is replaced with a new one. The faulty meter is then sent to the supplier for full analysis and</w:t>
      </w:r>
      <w:r w:rsidRPr="002F413E">
        <w:rPr>
          <w:rFonts w:ascii="Arial" w:hAnsi="Arial" w:cs="Arial"/>
          <w:bCs/>
          <w:sz w:val="22"/>
          <w:szCs w:val="22"/>
          <w:lang w:val="en-GB"/>
        </w:rPr>
        <w:t xml:space="preserve"> the supplier is expected to submit a comprehensive report to Eskom.</w:t>
      </w:r>
    </w:p>
    <w:p w:rsidR="009C1E3B" w:rsidRDefault="009C1E3B" w:rsidP="00E575C0">
      <w:pPr>
        <w:contextualSpacing/>
        <w:jc w:val="both"/>
        <w:rPr>
          <w:rFonts w:ascii="Arial" w:hAnsi="Arial" w:cs="Arial"/>
          <w:b/>
          <w:bCs/>
          <w:lang w:val="en-ZA"/>
        </w:rPr>
      </w:pPr>
    </w:p>
    <w:p w:rsidR="00E93651" w:rsidRDefault="00E93651" w:rsidP="00E575C0">
      <w:pPr>
        <w:contextualSpacing/>
        <w:jc w:val="both"/>
        <w:rPr>
          <w:rFonts w:ascii="Arial" w:hAnsi="Arial" w:cs="Arial"/>
          <w:b/>
          <w:bCs/>
          <w:lang w:val="en-ZA"/>
        </w:rPr>
      </w:pPr>
    </w:p>
    <w:sectPr w:rsidR="00E93651" w:rsidSect="00FA231D">
      <w:pgSz w:w="11907" w:h="16839" w:code="9"/>
      <w:pgMar w:top="360" w:right="758"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3C5" w:rsidRDefault="009413C5" w:rsidP="006A43DE">
      <w:r>
        <w:separator/>
      </w:r>
    </w:p>
  </w:endnote>
  <w:endnote w:type="continuationSeparator" w:id="1">
    <w:p w:rsidR="009413C5" w:rsidRDefault="009413C5"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3C5" w:rsidRDefault="009413C5" w:rsidP="006A43DE">
      <w:r>
        <w:separator/>
      </w:r>
    </w:p>
  </w:footnote>
  <w:footnote w:type="continuationSeparator" w:id="1">
    <w:p w:rsidR="009413C5" w:rsidRDefault="009413C5"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4F4"/>
    <w:multiLevelType w:val="hybridMultilevel"/>
    <w:tmpl w:val="F3D6DFC2"/>
    <w:lvl w:ilvl="0" w:tplc="8C680C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1DD3CC9"/>
    <w:multiLevelType w:val="hybridMultilevel"/>
    <w:tmpl w:val="5D4806AE"/>
    <w:lvl w:ilvl="0" w:tplc="0F8489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5693B56"/>
    <w:multiLevelType w:val="hybridMultilevel"/>
    <w:tmpl w:val="CAA83808"/>
    <w:lvl w:ilvl="0" w:tplc="CF881D34">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nsid w:val="05FE226E"/>
    <w:multiLevelType w:val="hybridMultilevel"/>
    <w:tmpl w:val="83ACE80A"/>
    <w:lvl w:ilvl="0" w:tplc="C450D23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0BA57D08"/>
    <w:multiLevelType w:val="hybridMultilevel"/>
    <w:tmpl w:val="37121E12"/>
    <w:lvl w:ilvl="0" w:tplc="3EBC23EA">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nsid w:val="180479C2"/>
    <w:multiLevelType w:val="hybridMultilevel"/>
    <w:tmpl w:val="C444F156"/>
    <w:lvl w:ilvl="0" w:tplc="D4462410">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3">
    <w:nsid w:val="1FDD0FE6"/>
    <w:multiLevelType w:val="hybridMultilevel"/>
    <w:tmpl w:val="B6DED896"/>
    <w:lvl w:ilvl="0" w:tplc="8C680C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7786C79"/>
    <w:multiLevelType w:val="hybridMultilevel"/>
    <w:tmpl w:val="ABC064F0"/>
    <w:lvl w:ilvl="0" w:tplc="087CEBB8">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786D57"/>
    <w:multiLevelType w:val="hybridMultilevel"/>
    <w:tmpl w:val="783294A2"/>
    <w:lvl w:ilvl="0" w:tplc="2254499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nsid w:val="31FF47A7"/>
    <w:multiLevelType w:val="hybridMultilevel"/>
    <w:tmpl w:val="59B60CF4"/>
    <w:lvl w:ilvl="0" w:tplc="1B2A61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32A08B6"/>
    <w:multiLevelType w:val="hybridMultilevel"/>
    <w:tmpl w:val="D570B3CC"/>
    <w:lvl w:ilvl="0" w:tplc="5C84C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87075B"/>
    <w:multiLevelType w:val="hybridMultilevel"/>
    <w:tmpl w:val="80B29066"/>
    <w:lvl w:ilvl="0" w:tplc="04940F9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0C224E6"/>
    <w:multiLevelType w:val="hybridMultilevel"/>
    <w:tmpl w:val="C99288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26">
    <w:nsid w:val="4BFF4107"/>
    <w:multiLevelType w:val="hybridMultilevel"/>
    <w:tmpl w:val="5F28119E"/>
    <w:lvl w:ilvl="0" w:tplc="24A67B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1737FD8"/>
    <w:multiLevelType w:val="hybridMultilevel"/>
    <w:tmpl w:val="B590E180"/>
    <w:lvl w:ilvl="0" w:tplc="E5B86C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6E73546"/>
    <w:multiLevelType w:val="multilevel"/>
    <w:tmpl w:val="34343EC0"/>
    <w:lvl w:ilvl="0">
      <w:start w:val="1"/>
      <w:numFmt w:val="decimal"/>
      <w:lvlText w:val="%1."/>
      <w:lvlJc w:val="left"/>
      <w:pPr>
        <w:ind w:left="432" w:hanging="432"/>
      </w:pPr>
      <w:rPr>
        <w:rFonts w:hint="default"/>
        <w:b w:val="0"/>
        <w:strike w:val="0"/>
        <w:sz w:val="22"/>
        <w:szCs w:val="22"/>
      </w:r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B4701F3"/>
    <w:multiLevelType w:val="hybridMultilevel"/>
    <w:tmpl w:val="4DEA8DB6"/>
    <w:lvl w:ilvl="0" w:tplc="B6D0EA40">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3">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3157B7"/>
    <w:multiLevelType w:val="hybridMultilevel"/>
    <w:tmpl w:val="B12EBB38"/>
    <w:lvl w:ilvl="0" w:tplc="412A4BA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7">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38">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11"/>
  </w:num>
  <w:num w:numId="4">
    <w:abstractNumId w:val="33"/>
  </w:num>
  <w:num w:numId="5">
    <w:abstractNumId w:val="22"/>
  </w:num>
  <w:num w:numId="6">
    <w:abstractNumId w:val="9"/>
  </w:num>
  <w:num w:numId="7">
    <w:abstractNumId w:val="7"/>
  </w:num>
  <w:num w:numId="8">
    <w:abstractNumId w:val="31"/>
  </w:num>
  <w:num w:numId="9">
    <w:abstractNumId w:val="23"/>
  </w:num>
  <w:num w:numId="10">
    <w:abstractNumId w:val="3"/>
  </w:num>
  <w:num w:numId="11">
    <w:abstractNumId w:val="38"/>
  </w:num>
  <w:num w:numId="12">
    <w:abstractNumId w:val="15"/>
  </w:num>
  <w:num w:numId="13">
    <w:abstractNumId w:val="40"/>
  </w:num>
  <w:num w:numId="14">
    <w:abstractNumId w:val="8"/>
  </w:num>
  <w:num w:numId="15">
    <w:abstractNumId w:val="17"/>
  </w:num>
  <w:num w:numId="16">
    <w:abstractNumId w:val="39"/>
  </w:num>
  <w:num w:numId="17">
    <w:abstractNumId w:val="14"/>
  </w:num>
  <w:num w:numId="18">
    <w:abstractNumId w:val="6"/>
  </w:num>
  <w:num w:numId="19">
    <w:abstractNumId w:val="28"/>
  </w:num>
  <w:num w:numId="20">
    <w:abstractNumId w:val="36"/>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9"/>
  </w:num>
  <w:num w:numId="24">
    <w:abstractNumId w:val="35"/>
  </w:num>
  <w:num w:numId="25">
    <w:abstractNumId w:val="19"/>
  </w:num>
  <w:num w:numId="26">
    <w:abstractNumId w:val="30"/>
  </w:num>
  <w:num w:numId="27">
    <w:abstractNumId w:val="26"/>
  </w:num>
  <w:num w:numId="28">
    <w:abstractNumId w:val="2"/>
  </w:num>
  <w:num w:numId="29">
    <w:abstractNumId w:val="10"/>
  </w:num>
  <w:num w:numId="30">
    <w:abstractNumId w:val="20"/>
  </w:num>
  <w:num w:numId="31">
    <w:abstractNumId w:val="5"/>
  </w:num>
  <w:num w:numId="32">
    <w:abstractNumId w:val="21"/>
  </w:num>
  <w:num w:numId="33">
    <w:abstractNumId w:val="32"/>
  </w:num>
  <w:num w:numId="34">
    <w:abstractNumId w:val="18"/>
  </w:num>
  <w:num w:numId="35">
    <w:abstractNumId w:val="12"/>
  </w:num>
  <w:num w:numId="36">
    <w:abstractNumId w:val="4"/>
  </w:num>
  <w:num w:numId="37">
    <w:abstractNumId w:val="24"/>
  </w:num>
  <w:num w:numId="38">
    <w:abstractNumId w:val="13"/>
  </w:num>
  <w:num w:numId="39">
    <w:abstractNumId w:val="0"/>
  </w:num>
  <w:num w:numId="40">
    <w:abstractNumId w:val="16"/>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5842"/>
  </w:hdrShapeDefaults>
  <w:footnotePr>
    <w:footnote w:id="0"/>
    <w:footnote w:id="1"/>
  </w:footnotePr>
  <w:endnotePr>
    <w:endnote w:id="0"/>
    <w:endnote w:id="1"/>
  </w:endnotePr>
  <w:compat/>
  <w:rsids>
    <w:rsidRoot w:val="00BD0503"/>
    <w:rsid w:val="00003B3F"/>
    <w:rsid w:val="00005888"/>
    <w:rsid w:val="000568B9"/>
    <w:rsid w:val="000602C8"/>
    <w:rsid w:val="000629C6"/>
    <w:rsid w:val="000637C0"/>
    <w:rsid w:val="00071BD8"/>
    <w:rsid w:val="00074EBD"/>
    <w:rsid w:val="0008029D"/>
    <w:rsid w:val="00083713"/>
    <w:rsid w:val="000B6791"/>
    <w:rsid w:val="000B75A2"/>
    <w:rsid w:val="000C4756"/>
    <w:rsid w:val="000C48EB"/>
    <w:rsid w:val="000F6FB5"/>
    <w:rsid w:val="001204BE"/>
    <w:rsid w:val="00125D8E"/>
    <w:rsid w:val="00141EAA"/>
    <w:rsid w:val="00152E8D"/>
    <w:rsid w:val="00153347"/>
    <w:rsid w:val="00162952"/>
    <w:rsid w:val="00164073"/>
    <w:rsid w:val="00170AB9"/>
    <w:rsid w:val="00190B29"/>
    <w:rsid w:val="001B13C2"/>
    <w:rsid w:val="001C647A"/>
    <w:rsid w:val="001D28C7"/>
    <w:rsid w:val="001D4235"/>
    <w:rsid w:val="001E09A9"/>
    <w:rsid w:val="001E1264"/>
    <w:rsid w:val="001F33B3"/>
    <w:rsid w:val="00203FBE"/>
    <w:rsid w:val="00210533"/>
    <w:rsid w:val="00225771"/>
    <w:rsid w:val="00232FDA"/>
    <w:rsid w:val="00243068"/>
    <w:rsid w:val="00246DF8"/>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61E67"/>
    <w:rsid w:val="00374B91"/>
    <w:rsid w:val="00374F17"/>
    <w:rsid w:val="00375913"/>
    <w:rsid w:val="00392DA3"/>
    <w:rsid w:val="003E48CD"/>
    <w:rsid w:val="003F2BC4"/>
    <w:rsid w:val="004019BD"/>
    <w:rsid w:val="00403B84"/>
    <w:rsid w:val="004048A9"/>
    <w:rsid w:val="00420395"/>
    <w:rsid w:val="00426CEF"/>
    <w:rsid w:val="00435FE3"/>
    <w:rsid w:val="004450E6"/>
    <w:rsid w:val="00450239"/>
    <w:rsid w:val="00454415"/>
    <w:rsid w:val="0046053A"/>
    <w:rsid w:val="004653BA"/>
    <w:rsid w:val="0047791E"/>
    <w:rsid w:val="004A4357"/>
    <w:rsid w:val="004A7763"/>
    <w:rsid w:val="004C0939"/>
    <w:rsid w:val="004C6935"/>
    <w:rsid w:val="004E4E93"/>
    <w:rsid w:val="004F5833"/>
    <w:rsid w:val="004F6D7D"/>
    <w:rsid w:val="00500074"/>
    <w:rsid w:val="00500581"/>
    <w:rsid w:val="00502990"/>
    <w:rsid w:val="00512022"/>
    <w:rsid w:val="005206AC"/>
    <w:rsid w:val="00521620"/>
    <w:rsid w:val="00533F1A"/>
    <w:rsid w:val="00534DDF"/>
    <w:rsid w:val="0054518F"/>
    <w:rsid w:val="005703CE"/>
    <w:rsid w:val="005B2A1A"/>
    <w:rsid w:val="005C2884"/>
    <w:rsid w:val="005C28EA"/>
    <w:rsid w:val="005C408E"/>
    <w:rsid w:val="005C569C"/>
    <w:rsid w:val="005D1885"/>
    <w:rsid w:val="005D4F0C"/>
    <w:rsid w:val="00601570"/>
    <w:rsid w:val="00612054"/>
    <w:rsid w:val="00614DA3"/>
    <w:rsid w:val="00627F86"/>
    <w:rsid w:val="00647844"/>
    <w:rsid w:val="006512FA"/>
    <w:rsid w:val="0065694F"/>
    <w:rsid w:val="0066527A"/>
    <w:rsid w:val="00665425"/>
    <w:rsid w:val="006807DC"/>
    <w:rsid w:val="00694D5B"/>
    <w:rsid w:val="00697CC8"/>
    <w:rsid w:val="006A43DE"/>
    <w:rsid w:val="006C5A5E"/>
    <w:rsid w:val="006D650A"/>
    <w:rsid w:val="006E226F"/>
    <w:rsid w:val="006E28F9"/>
    <w:rsid w:val="00716A5F"/>
    <w:rsid w:val="007410D8"/>
    <w:rsid w:val="00741768"/>
    <w:rsid w:val="00753188"/>
    <w:rsid w:val="00763854"/>
    <w:rsid w:val="00766B05"/>
    <w:rsid w:val="00767C12"/>
    <w:rsid w:val="00780828"/>
    <w:rsid w:val="00782018"/>
    <w:rsid w:val="007840BD"/>
    <w:rsid w:val="007A77D7"/>
    <w:rsid w:val="007B1C58"/>
    <w:rsid w:val="007B2942"/>
    <w:rsid w:val="007C43A8"/>
    <w:rsid w:val="007C48D9"/>
    <w:rsid w:val="00824E8E"/>
    <w:rsid w:val="00887188"/>
    <w:rsid w:val="00892DFB"/>
    <w:rsid w:val="008960B2"/>
    <w:rsid w:val="008968F5"/>
    <w:rsid w:val="008A5641"/>
    <w:rsid w:val="008C3840"/>
    <w:rsid w:val="008C4B6D"/>
    <w:rsid w:val="008D3A03"/>
    <w:rsid w:val="008D6B81"/>
    <w:rsid w:val="008D728C"/>
    <w:rsid w:val="008E1024"/>
    <w:rsid w:val="008E1A9C"/>
    <w:rsid w:val="008F183C"/>
    <w:rsid w:val="0090214F"/>
    <w:rsid w:val="0090365F"/>
    <w:rsid w:val="00905B7B"/>
    <w:rsid w:val="009200EB"/>
    <w:rsid w:val="00920EC4"/>
    <w:rsid w:val="00930D31"/>
    <w:rsid w:val="009413C5"/>
    <w:rsid w:val="00942881"/>
    <w:rsid w:val="0095077D"/>
    <w:rsid w:val="00952742"/>
    <w:rsid w:val="009561E6"/>
    <w:rsid w:val="00956AE9"/>
    <w:rsid w:val="00957EA0"/>
    <w:rsid w:val="00961B9E"/>
    <w:rsid w:val="00972069"/>
    <w:rsid w:val="009A53BF"/>
    <w:rsid w:val="009B4F7B"/>
    <w:rsid w:val="009B6439"/>
    <w:rsid w:val="009C1E3B"/>
    <w:rsid w:val="009C440F"/>
    <w:rsid w:val="009C4542"/>
    <w:rsid w:val="009D531B"/>
    <w:rsid w:val="009E6C64"/>
    <w:rsid w:val="00A00E8D"/>
    <w:rsid w:val="00A04BC2"/>
    <w:rsid w:val="00A14AA2"/>
    <w:rsid w:val="00A164FA"/>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54E6"/>
    <w:rsid w:val="00C376CE"/>
    <w:rsid w:val="00C46606"/>
    <w:rsid w:val="00C53F6B"/>
    <w:rsid w:val="00C6140B"/>
    <w:rsid w:val="00C71A4E"/>
    <w:rsid w:val="00C76C58"/>
    <w:rsid w:val="00CA1C75"/>
    <w:rsid w:val="00CA2555"/>
    <w:rsid w:val="00CB5194"/>
    <w:rsid w:val="00CB7B00"/>
    <w:rsid w:val="00CC2B32"/>
    <w:rsid w:val="00CC6424"/>
    <w:rsid w:val="00CE2F8A"/>
    <w:rsid w:val="00CE72A9"/>
    <w:rsid w:val="00CF1AE8"/>
    <w:rsid w:val="00CF2CE3"/>
    <w:rsid w:val="00D25359"/>
    <w:rsid w:val="00D31EBA"/>
    <w:rsid w:val="00D35463"/>
    <w:rsid w:val="00D433D3"/>
    <w:rsid w:val="00D50332"/>
    <w:rsid w:val="00D53A9C"/>
    <w:rsid w:val="00D543BA"/>
    <w:rsid w:val="00D6168F"/>
    <w:rsid w:val="00D7252A"/>
    <w:rsid w:val="00D7334D"/>
    <w:rsid w:val="00D80F16"/>
    <w:rsid w:val="00DA251F"/>
    <w:rsid w:val="00DB1776"/>
    <w:rsid w:val="00DB6521"/>
    <w:rsid w:val="00DD5878"/>
    <w:rsid w:val="00DE52C7"/>
    <w:rsid w:val="00DF2645"/>
    <w:rsid w:val="00E06376"/>
    <w:rsid w:val="00E06501"/>
    <w:rsid w:val="00E25C2E"/>
    <w:rsid w:val="00E270DE"/>
    <w:rsid w:val="00E36A15"/>
    <w:rsid w:val="00E4134B"/>
    <w:rsid w:val="00E45886"/>
    <w:rsid w:val="00E46280"/>
    <w:rsid w:val="00E46F4E"/>
    <w:rsid w:val="00E51A0C"/>
    <w:rsid w:val="00E575C0"/>
    <w:rsid w:val="00E71093"/>
    <w:rsid w:val="00E73ABB"/>
    <w:rsid w:val="00E82E1D"/>
    <w:rsid w:val="00E83FF9"/>
    <w:rsid w:val="00E93651"/>
    <w:rsid w:val="00EA2229"/>
    <w:rsid w:val="00EB2717"/>
    <w:rsid w:val="00EC7A1C"/>
    <w:rsid w:val="00ED0FA4"/>
    <w:rsid w:val="00EE5757"/>
    <w:rsid w:val="00EF35EA"/>
    <w:rsid w:val="00F31673"/>
    <w:rsid w:val="00F31D7B"/>
    <w:rsid w:val="00F34711"/>
    <w:rsid w:val="00F40076"/>
    <w:rsid w:val="00F45181"/>
    <w:rsid w:val="00F62BDA"/>
    <w:rsid w:val="00F63886"/>
    <w:rsid w:val="00F651DA"/>
    <w:rsid w:val="00F7162E"/>
    <w:rsid w:val="00F77706"/>
    <w:rsid w:val="00F861E9"/>
    <w:rsid w:val="00F9084E"/>
    <w:rsid w:val="00F94AFA"/>
    <w:rsid w:val="00FA1518"/>
    <w:rsid w:val="00FA231D"/>
    <w:rsid w:val="00FA2EA9"/>
    <w:rsid w:val="00FB525C"/>
    <w:rsid w:val="00FD4439"/>
    <w:rsid w:val="00FE628E"/>
    <w:rsid w:val="00FF531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9C"/>
    <w:rPr>
      <w:sz w:val="24"/>
      <w:szCs w:val="24"/>
    </w:rPr>
  </w:style>
  <w:style w:type="paragraph" w:styleId="Heading1">
    <w:name w:val="heading 1"/>
    <w:basedOn w:val="Normal"/>
    <w:next w:val="Normal"/>
    <w:qFormat/>
    <w:rsid w:val="005C569C"/>
    <w:pPr>
      <w:keepNext/>
      <w:spacing w:line="312" w:lineRule="auto"/>
      <w:ind w:left="540"/>
      <w:outlineLvl w:val="0"/>
    </w:pPr>
    <w:rPr>
      <w:rFonts w:ascii="Arial" w:hAnsi="Arial" w:cs="Arial"/>
      <w:b/>
      <w:bCs/>
    </w:rPr>
  </w:style>
  <w:style w:type="paragraph" w:styleId="Heading2">
    <w:name w:val="heading 2"/>
    <w:basedOn w:val="Normal"/>
    <w:next w:val="Normal"/>
    <w:qFormat/>
    <w:rsid w:val="005C569C"/>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5C569C"/>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5C569C"/>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5C569C"/>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semiHidden/>
    <w:unhideWhenUsed/>
    <w:rsid w:val="008A5641"/>
    <w:pPr>
      <w:spacing w:after="120" w:line="480" w:lineRule="auto"/>
      <w:ind w:left="283"/>
    </w:pPr>
  </w:style>
  <w:style w:type="character" w:customStyle="1" w:styleId="BodyTextIndent2Char">
    <w:name w:val="Body Text Indent 2 Char"/>
    <w:basedOn w:val="DefaultParagraphFont"/>
    <w:link w:val="BodyTextIndent2"/>
    <w:semiHidden/>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customXml/itemProps1.xml><?xml version="1.0" encoding="utf-8"?>
<ds:datastoreItem xmlns:ds="http://schemas.openxmlformats.org/officeDocument/2006/customXml" ds:itemID="{0B5DDB46-E27A-4F07-8C03-C7E2D2616215}">
  <ds:schemaRefs>
    <ds:schemaRef ds:uri="http://schemas.openxmlformats.org/officeDocument/2006/bibliography"/>
  </ds:schemaRefs>
</ds:datastoreItem>
</file>

<file path=customXml/itemProps2.xml><?xml version="1.0" encoding="utf-8"?>
<ds:datastoreItem xmlns:ds="http://schemas.openxmlformats.org/officeDocument/2006/customXml" ds:itemID="{1D81A1FB-0153-4E16-B408-594F733A1EA6}">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2678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1</cp:revision>
  <cp:lastPrinted>2020-10-19T13:50:00Z</cp:lastPrinted>
  <dcterms:created xsi:type="dcterms:W3CDTF">2020-11-04T12:39:00Z</dcterms:created>
  <dcterms:modified xsi:type="dcterms:W3CDTF">2020-11-20T15:25:00Z</dcterms:modified>
</cp:coreProperties>
</file>