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04A6C" w:rsidRDefault="00F515CF" w:rsidP="00004A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4A6C">
        <w:rPr>
          <w:rFonts w:ascii="Arial" w:eastAsia="Times New Roman" w:hAnsi="Arial" w:cs="Arial"/>
          <w:b/>
          <w:bCs/>
          <w:sz w:val="20"/>
          <w:szCs w:val="20"/>
        </w:rPr>
        <w:t>NATIONAL ASSEMBLY</w:t>
      </w:r>
    </w:p>
    <w:p w:rsidR="00F515CF" w:rsidRPr="00004A6C" w:rsidRDefault="001304CF" w:rsidP="00004A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4A6C">
        <w:rPr>
          <w:rFonts w:ascii="Arial" w:eastAsia="Times New Roman" w:hAnsi="Arial" w:cs="Arial"/>
          <w:b/>
          <w:sz w:val="20"/>
          <w:szCs w:val="20"/>
        </w:rPr>
        <w:t>W</w:t>
      </w:r>
      <w:r w:rsidR="003F27D2" w:rsidRPr="00004A6C">
        <w:rPr>
          <w:rFonts w:ascii="Arial" w:eastAsia="Times New Roman" w:hAnsi="Arial" w:cs="Arial"/>
          <w:b/>
          <w:sz w:val="20"/>
          <w:szCs w:val="20"/>
        </w:rPr>
        <w:t>R</w:t>
      </w:r>
      <w:r w:rsidRPr="00004A6C">
        <w:rPr>
          <w:rFonts w:ascii="Arial" w:eastAsia="Times New Roman" w:hAnsi="Arial" w:cs="Arial"/>
          <w:b/>
          <w:sz w:val="20"/>
          <w:szCs w:val="20"/>
        </w:rPr>
        <w:t>ITTEN</w:t>
      </w:r>
      <w:r w:rsidR="00F515CF" w:rsidRPr="00004A6C">
        <w:rPr>
          <w:rFonts w:ascii="Arial" w:eastAsia="Times New Roman" w:hAnsi="Arial" w:cs="Arial"/>
          <w:b/>
          <w:sz w:val="20"/>
          <w:szCs w:val="20"/>
        </w:rPr>
        <w:t xml:space="preserve"> REPLY</w:t>
      </w:r>
    </w:p>
    <w:p w:rsidR="001168CA" w:rsidRPr="00004A6C" w:rsidRDefault="001168CA" w:rsidP="00004A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7F03" w:rsidRPr="00004A6C" w:rsidRDefault="00FD7F03" w:rsidP="00004A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515CF" w:rsidRPr="00004A6C" w:rsidRDefault="00F515CF" w:rsidP="00004A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4A6C">
        <w:rPr>
          <w:rFonts w:ascii="Arial" w:eastAsia="Times New Roman" w:hAnsi="Arial" w:cs="Arial"/>
          <w:b/>
          <w:bCs/>
          <w:sz w:val="20"/>
          <w:szCs w:val="20"/>
        </w:rPr>
        <w:t>QUESTION</w:t>
      </w:r>
      <w:r w:rsidR="00D06AF3" w:rsidRPr="00004A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50D69" w:rsidRPr="00004A6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2E3EF6" w:rsidRPr="00004A6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A5F1F" w:rsidRPr="00004A6C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2F7E88" w:rsidRPr="00004A6C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FF1348" w:rsidRPr="00004A6C" w:rsidRDefault="00F515CF" w:rsidP="00004A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4A6C">
        <w:rPr>
          <w:rFonts w:ascii="Arial" w:eastAsia="Times New Roman" w:hAnsi="Arial" w:cs="Arial"/>
          <w:sz w:val="20"/>
          <w:szCs w:val="20"/>
        </w:rPr>
        <w:t> </w:t>
      </w:r>
    </w:p>
    <w:p w:rsidR="002355A7" w:rsidRPr="00004A6C" w:rsidRDefault="00687C52" w:rsidP="00004A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IN</w:t>
      </w:r>
      <w:r w:rsidR="0021572E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TERNAL QUESTION PAPER [No </w:t>
      </w:r>
      <w:r w:rsidR="002E3EF6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21</w:t>
      </w:r>
      <w:r w:rsidR="0031187C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-20</w:t>
      </w:r>
      <w:r w:rsidR="004A6DEA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="0048204C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34601D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E36039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SIXTH</w:t>
      </w:r>
      <w:r w:rsidR="005F30F3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PARLIAMENT</w:t>
      </w:r>
      <w:proofErr w:type="gramStart"/>
      <w:r w:rsidR="00F515CF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]</w:t>
      </w:r>
      <w:proofErr w:type="gramEnd"/>
      <w:r w:rsidR="00F515CF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  <w:r w:rsidR="00F83BBF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DATE OF PUBLICATION: </w:t>
      </w:r>
      <w:r w:rsidR="002E3EF6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02 JUNE</w:t>
      </w:r>
      <w:r w:rsidR="00AE4FD6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="00F515CF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20</w:t>
      </w:r>
      <w:r w:rsidR="004A6DEA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="0048204C" w:rsidRPr="00004A6C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</w:p>
    <w:p w:rsidR="00C63DFF" w:rsidRPr="00004A6C" w:rsidRDefault="00C63DFF" w:rsidP="00004A6C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  <w:lang w:val="en-GB"/>
        </w:rPr>
      </w:pPr>
    </w:p>
    <w:p w:rsidR="002F7E88" w:rsidRPr="00004A6C" w:rsidRDefault="002F7E88" w:rsidP="00004A6C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 w:rsidRPr="00004A6C">
        <w:rPr>
          <w:rFonts w:ascii="Arial" w:hAnsi="Arial" w:cs="Arial"/>
          <w:b/>
          <w:sz w:val="20"/>
          <w:szCs w:val="20"/>
          <w:lang w:val="af-ZA"/>
        </w:rPr>
        <w:t>2174.</w:t>
      </w:r>
      <w:r w:rsidRPr="00004A6C">
        <w:rPr>
          <w:rFonts w:ascii="Arial" w:hAnsi="Arial" w:cs="Arial"/>
          <w:b/>
          <w:sz w:val="20"/>
          <w:szCs w:val="20"/>
          <w:lang w:val="af-ZA"/>
        </w:rPr>
        <w:tab/>
        <w:t xml:space="preserve">Mr N P Masipa (DA) to ask </w:t>
      </w:r>
      <w:r w:rsidRPr="00004A6C">
        <w:rPr>
          <w:rFonts w:ascii="Arial" w:hAnsi="Arial" w:cs="Arial"/>
          <w:b/>
          <w:bCs/>
          <w:sz w:val="20"/>
          <w:szCs w:val="20"/>
          <w:lang w:val="en-GB"/>
        </w:rPr>
        <w:t>the</w:t>
      </w:r>
      <w:r w:rsidRPr="00004A6C">
        <w:rPr>
          <w:rFonts w:ascii="Arial" w:hAnsi="Arial" w:cs="Arial"/>
          <w:b/>
          <w:sz w:val="20"/>
          <w:szCs w:val="20"/>
          <w:lang w:val="af-ZA"/>
        </w:rPr>
        <w:t xml:space="preserve"> Minister of Agriculture, Land Reform and Rural Development</w:t>
      </w:r>
      <w:r w:rsidR="00A85869" w:rsidRPr="00004A6C">
        <w:rPr>
          <w:rFonts w:ascii="Arial" w:hAnsi="Arial" w:cs="Arial"/>
          <w:b/>
          <w:sz w:val="20"/>
          <w:szCs w:val="20"/>
          <w:lang w:val="af-ZA"/>
        </w:rPr>
        <w:fldChar w:fldCharType="begin"/>
      </w:r>
      <w:r w:rsidRPr="00004A6C">
        <w:rPr>
          <w:rFonts w:ascii="Arial" w:hAnsi="Arial" w:cs="Arial"/>
          <w:sz w:val="20"/>
          <w:szCs w:val="20"/>
        </w:rPr>
        <w:instrText xml:space="preserve"> XE "</w:instrText>
      </w:r>
      <w:r w:rsidRPr="00004A6C">
        <w:rPr>
          <w:rFonts w:ascii="Arial" w:hAnsi="Arial" w:cs="Arial"/>
          <w:b/>
          <w:sz w:val="20"/>
          <w:szCs w:val="20"/>
        </w:rPr>
        <w:instrText>Minister of Agriculture, Land Reform and Rural Development</w:instrText>
      </w:r>
      <w:r w:rsidRPr="00004A6C">
        <w:rPr>
          <w:rFonts w:ascii="Arial" w:hAnsi="Arial" w:cs="Arial"/>
          <w:sz w:val="20"/>
          <w:szCs w:val="20"/>
        </w:rPr>
        <w:instrText xml:space="preserve">" </w:instrText>
      </w:r>
      <w:r w:rsidR="00A85869" w:rsidRPr="00004A6C">
        <w:rPr>
          <w:rFonts w:ascii="Arial" w:hAnsi="Arial" w:cs="Arial"/>
          <w:b/>
          <w:sz w:val="20"/>
          <w:szCs w:val="20"/>
          <w:lang w:val="af-ZA"/>
        </w:rPr>
        <w:fldChar w:fldCharType="end"/>
      </w:r>
      <w:r w:rsidRPr="00004A6C">
        <w:rPr>
          <w:rFonts w:ascii="Arial" w:hAnsi="Arial" w:cs="Arial"/>
          <w:b/>
          <w:sz w:val="20"/>
          <w:szCs w:val="20"/>
          <w:lang w:val="af-ZA"/>
        </w:rPr>
        <w:t>:</w:t>
      </w:r>
    </w:p>
    <w:p w:rsidR="002F7E88" w:rsidRPr="00004A6C" w:rsidRDefault="002F7E88" w:rsidP="00004A6C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004A6C">
        <w:rPr>
          <w:rFonts w:ascii="Arial" w:hAnsi="Arial" w:cs="Arial"/>
          <w:bCs/>
          <w:sz w:val="20"/>
          <w:szCs w:val="20"/>
          <w:lang w:val="en-US"/>
        </w:rPr>
        <w:t>(1)</w:t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004A6C">
        <w:rPr>
          <w:rFonts w:ascii="Arial" w:hAnsi="Arial" w:cs="Arial"/>
          <w:bCs/>
          <w:sz w:val="20"/>
          <w:szCs w:val="20"/>
          <w:lang w:val="en-US"/>
        </w:rPr>
        <w:t xml:space="preserve">With reference to the announcement made by the President of the Republic, Mr M C </w:t>
      </w:r>
      <w:r w:rsidRPr="00004A6C">
        <w:rPr>
          <w:rFonts w:ascii="Arial" w:hAnsi="Arial" w:cs="Arial"/>
          <w:color w:val="000000" w:themeColor="text1"/>
          <w:sz w:val="20"/>
          <w:szCs w:val="20"/>
          <w:lang w:val="en-US"/>
        </w:rPr>
        <w:t>Ramaphosa</w:t>
      </w:r>
      <w:r w:rsidRPr="00004A6C">
        <w:rPr>
          <w:rFonts w:ascii="Arial" w:hAnsi="Arial" w:cs="Arial"/>
          <w:bCs/>
          <w:sz w:val="20"/>
          <w:szCs w:val="20"/>
          <w:lang w:val="en-US"/>
        </w:rPr>
        <w:t>, in the State of the Nation Address on 20 June 2019, that the Government allocated R3,9 billion to the Land Bank in the 2019-22 medium-term budget, what (a) amount was disbursed in each financial year to date and (b) amount was allocated for (</w:t>
      </w:r>
      <w:proofErr w:type="spellStart"/>
      <w:r w:rsidRPr="00004A6C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004A6C">
        <w:rPr>
          <w:rFonts w:ascii="Arial" w:hAnsi="Arial" w:cs="Arial"/>
          <w:bCs/>
          <w:sz w:val="20"/>
          <w:szCs w:val="20"/>
          <w:lang w:val="en-US"/>
        </w:rPr>
        <w:t xml:space="preserve">) land reform projects and farms, (ii) the commercialisation of black farmers and (iii) small holding farmers in each financial year in the medium-term budget; </w:t>
      </w:r>
    </w:p>
    <w:p w:rsidR="002F7E88" w:rsidRPr="00004A6C" w:rsidRDefault="002F7E88" w:rsidP="00004A6C">
      <w:pPr>
        <w:spacing w:after="0" w:line="240" w:lineRule="auto"/>
        <w:outlineLvl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004A6C">
        <w:rPr>
          <w:rFonts w:ascii="Arial" w:hAnsi="Arial" w:cs="Arial"/>
          <w:bCs/>
          <w:sz w:val="20"/>
          <w:szCs w:val="20"/>
          <w:lang w:val="en-US"/>
        </w:rPr>
        <w:t>(2)</w:t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gramStart"/>
      <w:r w:rsidRPr="00004A6C">
        <w:rPr>
          <w:rFonts w:ascii="Arial" w:hAnsi="Arial" w:cs="Arial"/>
          <w:bCs/>
          <w:sz w:val="20"/>
          <w:szCs w:val="20"/>
          <w:lang w:val="en-US"/>
        </w:rPr>
        <w:t>what</w:t>
      </w:r>
      <w:proofErr w:type="gramEnd"/>
      <w:r w:rsidRPr="00004A6C">
        <w:rPr>
          <w:rFonts w:ascii="Arial" w:hAnsi="Arial" w:cs="Arial"/>
          <w:bCs/>
          <w:sz w:val="20"/>
          <w:szCs w:val="20"/>
          <w:lang w:val="en-US"/>
        </w:rPr>
        <w:t xml:space="preserve"> amount has </w:t>
      </w:r>
      <w:r w:rsidRPr="00004A6C">
        <w:rPr>
          <w:rFonts w:ascii="Arial" w:hAnsi="Arial" w:cs="Arial"/>
          <w:color w:val="000000" w:themeColor="text1"/>
          <w:sz w:val="20"/>
          <w:szCs w:val="20"/>
          <w:lang w:val="en-US"/>
        </w:rPr>
        <w:t>been</w:t>
      </w:r>
      <w:r w:rsidRPr="00004A6C">
        <w:rPr>
          <w:rFonts w:ascii="Arial" w:hAnsi="Arial" w:cs="Arial"/>
          <w:bCs/>
          <w:sz w:val="20"/>
          <w:szCs w:val="20"/>
          <w:lang w:val="en-US"/>
        </w:rPr>
        <w:t xml:space="preserve"> spent for each designated programme to date for the budget </w:t>
      </w:r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allocation for the 2023-24 financial year; </w:t>
      </w:r>
    </w:p>
    <w:p w:rsidR="002F7E88" w:rsidRPr="00004A6C" w:rsidRDefault="002F7E88" w:rsidP="00004A6C">
      <w:pPr>
        <w:spacing w:after="0" w:line="240" w:lineRule="auto"/>
        <w:outlineLvl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>(3)</w:t>
      </w:r>
      <w:r w:rsidR="00127C6B"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>what</w:t>
      </w:r>
      <w:proofErr w:type="gramEnd"/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performance measures are in place to monitor the (a) implementation and (b) success of each programme that receives a budget allocation; </w:t>
      </w:r>
    </w:p>
    <w:p w:rsidR="002F7E88" w:rsidRPr="00004A6C" w:rsidRDefault="002F7E88" w:rsidP="00004A6C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>(4)</w:t>
      </w:r>
      <w:r w:rsidR="00127C6B"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</w:t>
      </w:r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(a) what number of farmers does her department intend to support on an annual basis with the </w:t>
      </w:r>
      <w:r w:rsidRPr="00004A6C">
        <w:rPr>
          <w:rFonts w:ascii="Arial" w:hAnsi="Arial" w:cs="Arial"/>
          <w:color w:val="000000"/>
          <w:sz w:val="20"/>
          <w:szCs w:val="20"/>
          <w:lang w:val="en-US"/>
        </w:rPr>
        <w:t>budget</w:t>
      </w:r>
      <w:r w:rsidRPr="00004A6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allocations to the Land Bank of South Africa and (b) by what date will the first briefing in this regard be submitted to the President, Mr M</w:t>
      </w:r>
      <w:r w:rsidRPr="00004A6C">
        <w:rPr>
          <w:rFonts w:ascii="Arial" w:hAnsi="Arial" w:cs="Arial"/>
          <w:bCs/>
          <w:sz w:val="20"/>
          <w:szCs w:val="20"/>
          <w:lang w:val="en-US"/>
        </w:rPr>
        <w:t xml:space="preserve"> C Ramaphosa?</w:t>
      </w:r>
      <w:r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</w:r>
      <w:r w:rsidR="00127C6B" w:rsidRPr="00004A6C">
        <w:rPr>
          <w:rFonts w:ascii="Arial" w:hAnsi="Arial" w:cs="Arial"/>
          <w:bCs/>
          <w:sz w:val="20"/>
          <w:szCs w:val="20"/>
          <w:lang w:val="en-US"/>
        </w:rPr>
        <w:tab/>
        <w:t xml:space="preserve">     </w:t>
      </w:r>
      <w:r w:rsidRPr="00004A6C">
        <w:rPr>
          <w:rFonts w:ascii="Arial" w:hAnsi="Arial" w:cs="Arial"/>
          <w:b/>
          <w:bCs/>
          <w:sz w:val="20"/>
          <w:szCs w:val="20"/>
          <w:lang w:val="en-US"/>
        </w:rPr>
        <w:t>NW2470E</w:t>
      </w:r>
    </w:p>
    <w:p w:rsidR="00C22E5A" w:rsidRPr="00004A6C" w:rsidRDefault="00C22E5A" w:rsidP="00004A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3A8" w:rsidRPr="00004A6C" w:rsidRDefault="00E433A8" w:rsidP="00004A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b/>
          <w:sz w:val="20"/>
          <w:szCs w:val="20"/>
        </w:rPr>
        <w:t xml:space="preserve">THE </w:t>
      </w:r>
      <w:r w:rsidR="00E36039" w:rsidRPr="00004A6C">
        <w:rPr>
          <w:rFonts w:ascii="Arial" w:hAnsi="Arial" w:cs="Arial"/>
          <w:b/>
          <w:sz w:val="20"/>
          <w:szCs w:val="20"/>
        </w:rPr>
        <w:t>MINISTER OF AGRICULTURE, LAND REFORM AND RURAL DEVELOPMENT</w:t>
      </w:r>
      <w:r w:rsidRPr="00004A6C">
        <w:rPr>
          <w:rFonts w:ascii="Arial" w:hAnsi="Arial" w:cs="Arial"/>
          <w:b/>
          <w:sz w:val="20"/>
          <w:szCs w:val="20"/>
        </w:rPr>
        <w:t>:</w:t>
      </w:r>
    </w:p>
    <w:p w:rsidR="00E433A8" w:rsidRPr="00004A6C" w:rsidRDefault="00E433A8" w:rsidP="00004A6C">
      <w:pPr>
        <w:pStyle w:val="NoSpacing"/>
        <w:rPr>
          <w:rFonts w:ascii="Arial" w:hAnsi="Arial" w:cs="Arial"/>
          <w:b/>
          <w:sz w:val="20"/>
          <w:szCs w:val="20"/>
        </w:rPr>
      </w:pPr>
    </w:p>
    <w:p w:rsidR="00127C6B" w:rsidRPr="00004A6C" w:rsidRDefault="002A18E0" w:rsidP="00004A6C">
      <w:pPr>
        <w:pStyle w:val="NoSpacing"/>
        <w:tabs>
          <w:tab w:val="left" w:pos="142"/>
        </w:tabs>
        <w:ind w:left="426" w:hanging="426"/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(1) </w:t>
      </w:r>
      <w:r w:rsidR="00127C6B" w:rsidRPr="00004A6C">
        <w:rPr>
          <w:rFonts w:ascii="Arial" w:hAnsi="Arial" w:cs="Arial"/>
          <w:sz w:val="20"/>
          <w:szCs w:val="20"/>
        </w:rPr>
        <w:tab/>
      </w:r>
      <w:r w:rsidR="002738C5" w:rsidRPr="00004A6C">
        <w:rPr>
          <w:rFonts w:ascii="Arial" w:hAnsi="Arial" w:cs="Arial"/>
          <w:sz w:val="20"/>
          <w:szCs w:val="20"/>
        </w:rPr>
        <w:t xml:space="preserve">The Land Bank is under the administration of National Treasury and any recapitalization of the Land Bank is the responsibility of National Treasury. </w:t>
      </w:r>
      <w:r w:rsidRPr="00004A6C">
        <w:rPr>
          <w:rFonts w:ascii="Arial" w:hAnsi="Arial" w:cs="Arial"/>
          <w:sz w:val="20"/>
          <w:szCs w:val="20"/>
        </w:rPr>
        <w:t>The Department of Agriculture, Land Reform and Rural Development (</w:t>
      </w:r>
      <w:r w:rsidR="002738C5" w:rsidRPr="00004A6C">
        <w:rPr>
          <w:rFonts w:ascii="Arial" w:hAnsi="Arial" w:cs="Arial"/>
          <w:sz w:val="20"/>
          <w:szCs w:val="20"/>
        </w:rPr>
        <w:t>D</w:t>
      </w:r>
      <w:r w:rsidRPr="00004A6C">
        <w:rPr>
          <w:rFonts w:ascii="Arial" w:hAnsi="Arial" w:cs="Arial"/>
          <w:sz w:val="20"/>
          <w:szCs w:val="20"/>
        </w:rPr>
        <w:t>ALRRD)</w:t>
      </w:r>
      <w:r w:rsidR="002738C5" w:rsidRPr="00004A6C">
        <w:rPr>
          <w:rFonts w:ascii="Arial" w:hAnsi="Arial" w:cs="Arial"/>
          <w:sz w:val="20"/>
          <w:szCs w:val="20"/>
        </w:rPr>
        <w:t xml:space="preserve"> had no plans to provide R3</w:t>
      </w:r>
      <w:proofErr w:type="gramStart"/>
      <w:r w:rsidR="002738C5" w:rsidRPr="00004A6C">
        <w:rPr>
          <w:rFonts w:ascii="Arial" w:hAnsi="Arial" w:cs="Arial"/>
          <w:sz w:val="20"/>
          <w:szCs w:val="20"/>
        </w:rPr>
        <w:t>,9</w:t>
      </w:r>
      <w:proofErr w:type="gramEnd"/>
      <w:r w:rsidR="002738C5" w:rsidRPr="00004A6C">
        <w:rPr>
          <w:rFonts w:ascii="Arial" w:hAnsi="Arial" w:cs="Arial"/>
          <w:sz w:val="20"/>
          <w:szCs w:val="20"/>
        </w:rPr>
        <w:t xml:space="preserve"> billion to the </w:t>
      </w:r>
      <w:r w:rsidR="00127C6B" w:rsidRPr="00004A6C">
        <w:rPr>
          <w:rFonts w:ascii="Arial" w:hAnsi="Arial" w:cs="Arial"/>
          <w:sz w:val="20"/>
          <w:szCs w:val="20"/>
        </w:rPr>
        <w:t>L</w:t>
      </w:r>
      <w:r w:rsidR="002738C5" w:rsidRPr="00004A6C">
        <w:rPr>
          <w:rFonts w:ascii="Arial" w:hAnsi="Arial" w:cs="Arial"/>
          <w:sz w:val="20"/>
          <w:szCs w:val="20"/>
        </w:rPr>
        <w:t xml:space="preserve">and </w:t>
      </w:r>
      <w:r w:rsidR="00127C6B" w:rsidRPr="00004A6C">
        <w:rPr>
          <w:rFonts w:ascii="Arial" w:hAnsi="Arial" w:cs="Arial"/>
          <w:sz w:val="20"/>
          <w:szCs w:val="20"/>
        </w:rPr>
        <w:t>B</w:t>
      </w:r>
      <w:r w:rsidR="002738C5" w:rsidRPr="00004A6C">
        <w:rPr>
          <w:rFonts w:ascii="Arial" w:hAnsi="Arial" w:cs="Arial"/>
          <w:sz w:val="20"/>
          <w:szCs w:val="20"/>
        </w:rPr>
        <w:t xml:space="preserve">ank in the 2019-22 financial years. </w:t>
      </w:r>
    </w:p>
    <w:p w:rsidR="00127C6B" w:rsidRPr="00004A6C" w:rsidRDefault="00127C6B" w:rsidP="00004A6C">
      <w:pPr>
        <w:pStyle w:val="NoSpacing"/>
        <w:tabs>
          <w:tab w:val="left" w:pos="142"/>
        </w:tabs>
        <w:ind w:left="426" w:hanging="426"/>
        <w:rPr>
          <w:rFonts w:ascii="Arial" w:hAnsi="Arial" w:cs="Arial"/>
          <w:sz w:val="20"/>
          <w:szCs w:val="20"/>
        </w:rPr>
      </w:pPr>
    </w:p>
    <w:p w:rsidR="00127C6B" w:rsidRPr="00004A6C" w:rsidRDefault="00127C6B" w:rsidP="00004A6C">
      <w:pPr>
        <w:pStyle w:val="NoSpacing"/>
        <w:tabs>
          <w:tab w:val="left" w:pos="142"/>
        </w:tabs>
        <w:ind w:left="426" w:hanging="426"/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ab/>
      </w:r>
      <w:r w:rsidRPr="00004A6C">
        <w:rPr>
          <w:rFonts w:ascii="Arial" w:hAnsi="Arial" w:cs="Arial"/>
          <w:sz w:val="20"/>
          <w:szCs w:val="20"/>
        </w:rPr>
        <w:tab/>
      </w:r>
      <w:r w:rsidR="002A18E0" w:rsidRPr="00004A6C">
        <w:rPr>
          <w:rFonts w:ascii="Arial" w:hAnsi="Arial" w:cs="Arial"/>
          <w:sz w:val="20"/>
          <w:szCs w:val="20"/>
        </w:rPr>
        <w:t>(</w:t>
      </w:r>
      <w:proofErr w:type="gramStart"/>
      <w:r w:rsidR="002A18E0" w:rsidRPr="00004A6C">
        <w:rPr>
          <w:rFonts w:ascii="Arial" w:hAnsi="Arial" w:cs="Arial"/>
          <w:sz w:val="20"/>
          <w:szCs w:val="20"/>
        </w:rPr>
        <w:t>a</w:t>
      </w:r>
      <w:proofErr w:type="gramEnd"/>
      <w:r w:rsidR="002A18E0" w:rsidRPr="00004A6C">
        <w:rPr>
          <w:rFonts w:ascii="Arial" w:hAnsi="Arial" w:cs="Arial"/>
          <w:sz w:val="20"/>
          <w:szCs w:val="20"/>
        </w:rPr>
        <w:t>)</w:t>
      </w:r>
      <w:r w:rsidRPr="00004A6C">
        <w:rPr>
          <w:rFonts w:ascii="Arial" w:hAnsi="Arial" w:cs="Arial"/>
          <w:sz w:val="20"/>
          <w:szCs w:val="20"/>
        </w:rPr>
        <w:t>,</w:t>
      </w:r>
      <w:r w:rsidR="002A18E0" w:rsidRPr="00004A6C">
        <w:rPr>
          <w:rFonts w:ascii="Arial" w:hAnsi="Arial" w:cs="Arial"/>
          <w:sz w:val="20"/>
          <w:szCs w:val="20"/>
        </w:rPr>
        <w:t>(b)</w:t>
      </w:r>
      <w:r w:rsidRPr="00004A6C">
        <w:rPr>
          <w:rFonts w:ascii="Arial" w:hAnsi="Arial" w:cs="Arial"/>
          <w:sz w:val="20"/>
          <w:szCs w:val="20"/>
        </w:rPr>
        <w:t>,(</w:t>
      </w:r>
      <w:proofErr w:type="spellStart"/>
      <w:r w:rsidRPr="00004A6C">
        <w:rPr>
          <w:rFonts w:ascii="Arial" w:hAnsi="Arial" w:cs="Arial"/>
          <w:sz w:val="20"/>
          <w:szCs w:val="20"/>
        </w:rPr>
        <w:t>i</w:t>
      </w:r>
      <w:proofErr w:type="spellEnd"/>
      <w:r w:rsidRPr="00004A6C">
        <w:rPr>
          <w:rFonts w:ascii="Arial" w:hAnsi="Arial" w:cs="Arial"/>
          <w:sz w:val="20"/>
          <w:szCs w:val="20"/>
        </w:rPr>
        <w:t xml:space="preserve">)-(iii) Falls away .  </w:t>
      </w:r>
      <w:r w:rsidR="002738C5" w:rsidRPr="00004A6C">
        <w:rPr>
          <w:rFonts w:ascii="Arial" w:hAnsi="Arial" w:cs="Arial"/>
          <w:sz w:val="20"/>
          <w:szCs w:val="20"/>
        </w:rPr>
        <w:t xml:space="preserve">However, </w:t>
      </w:r>
      <w:r w:rsidRPr="00004A6C">
        <w:rPr>
          <w:rFonts w:ascii="Arial" w:hAnsi="Arial" w:cs="Arial"/>
          <w:sz w:val="20"/>
          <w:szCs w:val="20"/>
        </w:rPr>
        <w:t xml:space="preserve">it should be noted that </w:t>
      </w:r>
      <w:r w:rsidR="002738C5" w:rsidRPr="00004A6C">
        <w:rPr>
          <w:rFonts w:ascii="Arial" w:hAnsi="Arial" w:cs="Arial"/>
          <w:sz w:val="20"/>
          <w:szCs w:val="20"/>
        </w:rPr>
        <w:t>in 2020</w:t>
      </w:r>
      <w:r w:rsidRPr="00004A6C">
        <w:rPr>
          <w:rFonts w:ascii="Arial" w:hAnsi="Arial" w:cs="Arial"/>
          <w:sz w:val="20"/>
          <w:szCs w:val="20"/>
        </w:rPr>
        <w:t>, the</w:t>
      </w:r>
      <w:r w:rsidR="002738C5" w:rsidRPr="00004A6C">
        <w:rPr>
          <w:rFonts w:ascii="Arial" w:hAnsi="Arial" w:cs="Arial"/>
          <w:sz w:val="20"/>
          <w:szCs w:val="20"/>
        </w:rPr>
        <w:t xml:space="preserve"> Land Bank experienced liquidity challenges and </w:t>
      </w:r>
      <w:r w:rsidR="002A18E0" w:rsidRPr="00004A6C">
        <w:rPr>
          <w:rFonts w:ascii="Arial" w:hAnsi="Arial" w:cs="Arial"/>
          <w:sz w:val="20"/>
          <w:szCs w:val="20"/>
        </w:rPr>
        <w:t>DALRRD</w:t>
      </w:r>
      <w:r w:rsidR="002738C5" w:rsidRPr="00004A6C">
        <w:rPr>
          <w:rFonts w:ascii="Arial" w:hAnsi="Arial" w:cs="Arial"/>
          <w:sz w:val="20"/>
          <w:szCs w:val="20"/>
        </w:rPr>
        <w:t xml:space="preserve"> has </w:t>
      </w:r>
      <w:r w:rsidR="001B4D58" w:rsidRPr="00004A6C">
        <w:rPr>
          <w:rFonts w:ascii="Arial" w:hAnsi="Arial" w:cs="Arial"/>
          <w:sz w:val="20"/>
          <w:szCs w:val="20"/>
        </w:rPr>
        <w:t>remained supportive of the Bank’s efforts to resume lending activities whilst the process to finalise the debt restructure solution with the Bank’s lenders is still in process</w:t>
      </w:r>
      <w:r w:rsidR="002738C5" w:rsidRPr="00004A6C">
        <w:rPr>
          <w:rFonts w:ascii="Arial" w:hAnsi="Arial" w:cs="Arial"/>
          <w:sz w:val="20"/>
          <w:szCs w:val="20"/>
        </w:rPr>
        <w:t xml:space="preserve">. Among the programmes that </w:t>
      </w:r>
      <w:r w:rsidR="002A18E0" w:rsidRPr="00004A6C">
        <w:rPr>
          <w:rFonts w:ascii="Arial" w:hAnsi="Arial" w:cs="Arial"/>
          <w:sz w:val="20"/>
          <w:szCs w:val="20"/>
        </w:rPr>
        <w:t xml:space="preserve">the </w:t>
      </w:r>
      <w:r w:rsidR="002738C5" w:rsidRPr="00004A6C">
        <w:rPr>
          <w:rFonts w:ascii="Arial" w:hAnsi="Arial" w:cs="Arial"/>
          <w:sz w:val="20"/>
          <w:szCs w:val="20"/>
        </w:rPr>
        <w:t>D</w:t>
      </w:r>
      <w:r w:rsidR="002A18E0" w:rsidRPr="00004A6C">
        <w:rPr>
          <w:rFonts w:ascii="Arial" w:hAnsi="Arial" w:cs="Arial"/>
          <w:sz w:val="20"/>
          <w:szCs w:val="20"/>
        </w:rPr>
        <w:t>ALRRD</w:t>
      </w:r>
      <w:r w:rsidR="002738C5" w:rsidRPr="00004A6C">
        <w:rPr>
          <w:rFonts w:ascii="Arial" w:hAnsi="Arial" w:cs="Arial"/>
          <w:sz w:val="20"/>
          <w:szCs w:val="20"/>
        </w:rPr>
        <w:t xml:space="preserve"> is implementing is the Blended Finance Scheme, which is </w:t>
      </w:r>
      <w:proofErr w:type="gramStart"/>
      <w:r w:rsidR="002738C5" w:rsidRPr="00004A6C">
        <w:rPr>
          <w:rFonts w:ascii="Arial" w:hAnsi="Arial" w:cs="Arial"/>
          <w:sz w:val="20"/>
          <w:szCs w:val="20"/>
        </w:rPr>
        <w:t>a collaboration</w:t>
      </w:r>
      <w:proofErr w:type="gramEnd"/>
      <w:r w:rsidR="002738C5" w:rsidRPr="00004A6C">
        <w:rPr>
          <w:rFonts w:ascii="Arial" w:hAnsi="Arial" w:cs="Arial"/>
          <w:sz w:val="20"/>
          <w:szCs w:val="20"/>
        </w:rPr>
        <w:t xml:space="preserve"> between </w:t>
      </w:r>
      <w:r w:rsidR="002A18E0" w:rsidRPr="00004A6C">
        <w:rPr>
          <w:rFonts w:ascii="Arial" w:hAnsi="Arial" w:cs="Arial"/>
          <w:sz w:val="20"/>
          <w:szCs w:val="20"/>
        </w:rPr>
        <w:t xml:space="preserve">the </w:t>
      </w:r>
      <w:r w:rsidR="002738C5" w:rsidRPr="00004A6C">
        <w:rPr>
          <w:rFonts w:ascii="Arial" w:hAnsi="Arial" w:cs="Arial"/>
          <w:sz w:val="20"/>
          <w:szCs w:val="20"/>
        </w:rPr>
        <w:t>D</w:t>
      </w:r>
      <w:r w:rsidR="002A18E0" w:rsidRPr="00004A6C">
        <w:rPr>
          <w:rFonts w:ascii="Arial" w:hAnsi="Arial" w:cs="Arial"/>
          <w:sz w:val="20"/>
          <w:szCs w:val="20"/>
        </w:rPr>
        <w:t>ALRRD</w:t>
      </w:r>
      <w:r w:rsidR="002738C5" w:rsidRPr="00004A6C">
        <w:rPr>
          <w:rFonts w:ascii="Arial" w:hAnsi="Arial" w:cs="Arial"/>
          <w:sz w:val="20"/>
          <w:szCs w:val="20"/>
        </w:rPr>
        <w:t xml:space="preserve"> and </w:t>
      </w:r>
      <w:r w:rsidRPr="00004A6C">
        <w:rPr>
          <w:rFonts w:ascii="Arial" w:hAnsi="Arial" w:cs="Arial"/>
          <w:sz w:val="20"/>
          <w:szCs w:val="20"/>
        </w:rPr>
        <w:t>f</w:t>
      </w:r>
      <w:r w:rsidR="002738C5" w:rsidRPr="00004A6C">
        <w:rPr>
          <w:rFonts w:ascii="Arial" w:hAnsi="Arial" w:cs="Arial"/>
          <w:sz w:val="20"/>
          <w:szCs w:val="20"/>
        </w:rPr>
        <w:t xml:space="preserve">inancing </w:t>
      </w:r>
      <w:r w:rsidRPr="00004A6C">
        <w:rPr>
          <w:rFonts w:ascii="Arial" w:hAnsi="Arial" w:cs="Arial"/>
          <w:sz w:val="20"/>
          <w:szCs w:val="20"/>
        </w:rPr>
        <w:t>i</w:t>
      </w:r>
      <w:r w:rsidR="002738C5" w:rsidRPr="00004A6C">
        <w:rPr>
          <w:rFonts w:ascii="Arial" w:hAnsi="Arial" w:cs="Arial"/>
          <w:sz w:val="20"/>
          <w:szCs w:val="20"/>
        </w:rPr>
        <w:t>nstitutions where D</w:t>
      </w:r>
      <w:r w:rsidR="002A18E0" w:rsidRPr="00004A6C">
        <w:rPr>
          <w:rFonts w:ascii="Arial" w:hAnsi="Arial" w:cs="Arial"/>
          <w:sz w:val="20"/>
          <w:szCs w:val="20"/>
        </w:rPr>
        <w:t>ALRRD</w:t>
      </w:r>
      <w:r w:rsidR="002738C5" w:rsidRPr="00004A6C">
        <w:rPr>
          <w:rFonts w:ascii="Arial" w:hAnsi="Arial" w:cs="Arial"/>
          <w:sz w:val="20"/>
          <w:szCs w:val="20"/>
        </w:rPr>
        <w:t xml:space="preserve"> contribute</w:t>
      </w:r>
      <w:r w:rsidRPr="00004A6C">
        <w:rPr>
          <w:rFonts w:ascii="Arial" w:hAnsi="Arial" w:cs="Arial"/>
          <w:sz w:val="20"/>
          <w:szCs w:val="20"/>
        </w:rPr>
        <w:t>s</w:t>
      </w:r>
      <w:r w:rsidR="002738C5" w:rsidRPr="00004A6C">
        <w:rPr>
          <w:rFonts w:ascii="Arial" w:hAnsi="Arial" w:cs="Arial"/>
          <w:sz w:val="20"/>
          <w:szCs w:val="20"/>
        </w:rPr>
        <w:t xml:space="preserve"> the grant and the financing institution approves the loan.</w:t>
      </w:r>
    </w:p>
    <w:p w:rsidR="00127C6B" w:rsidRPr="00004A6C" w:rsidRDefault="00127C6B" w:rsidP="00004A6C">
      <w:pPr>
        <w:pStyle w:val="NoSpacing"/>
        <w:tabs>
          <w:tab w:val="left" w:pos="142"/>
        </w:tabs>
        <w:ind w:left="426" w:hanging="426"/>
        <w:rPr>
          <w:rFonts w:ascii="Arial" w:hAnsi="Arial" w:cs="Arial"/>
          <w:sz w:val="20"/>
          <w:szCs w:val="20"/>
        </w:rPr>
      </w:pPr>
    </w:p>
    <w:p w:rsidR="003A4A07" w:rsidRPr="00004A6C" w:rsidRDefault="002A18E0" w:rsidP="00004A6C">
      <w:pPr>
        <w:pStyle w:val="NoSpacing"/>
        <w:tabs>
          <w:tab w:val="left" w:pos="142"/>
        </w:tabs>
        <w:ind w:left="426" w:hanging="426"/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(2) </w:t>
      </w:r>
      <w:r w:rsidR="002738C5" w:rsidRPr="00004A6C">
        <w:rPr>
          <w:rFonts w:ascii="Arial" w:hAnsi="Arial" w:cs="Arial"/>
          <w:sz w:val="20"/>
          <w:szCs w:val="20"/>
        </w:rPr>
        <w:t>The D</w:t>
      </w:r>
      <w:r w:rsidRPr="00004A6C">
        <w:rPr>
          <w:rFonts w:ascii="Arial" w:hAnsi="Arial" w:cs="Arial"/>
          <w:sz w:val="20"/>
          <w:szCs w:val="20"/>
        </w:rPr>
        <w:t>ALRRD</w:t>
      </w:r>
      <w:r w:rsidR="002738C5" w:rsidRPr="00004A6C">
        <w:rPr>
          <w:rFonts w:ascii="Arial" w:hAnsi="Arial" w:cs="Arial"/>
          <w:sz w:val="20"/>
          <w:szCs w:val="20"/>
        </w:rPr>
        <w:t xml:space="preserve"> has </w:t>
      </w:r>
      <w:r w:rsidR="003C6A8F" w:rsidRPr="00004A6C">
        <w:rPr>
          <w:rFonts w:ascii="Arial" w:hAnsi="Arial" w:cs="Arial"/>
          <w:sz w:val="20"/>
          <w:szCs w:val="20"/>
        </w:rPr>
        <w:t xml:space="preserve">signed a </w:t>
      </w:r>
      <w:r w:rsidR="00206FCF" w:rsidRPr="00004A6C">
        <w:rPr>
          <w:rFonts w:ascii="Arial" w:hAnsi="Arial" w:cs="Arial"/>
          <w:sz w:val="20"/>
          <w:szCs w:val="20"/>
        </w:rPr>
        <w:t>ten-year</w:t>
      </w:r>
      <w:r w:rsidR="003C6A8F" w:rsidRPr="00004A6C">
        <w:rPr>
          <w:rFonts w:ascii="Arial" w:hAnsi="Arial" w:cs="Arial"/>
          <w:sz w:val="20"/>
          <w:szCs w:val="20"/>
        </w:rPr>
        <w:t xml:space="preserve"> agreement with Land Bank and for the period 2022/23 – 2024/25</w:t>
      </w:r>
      <w:r w:rsidR="00127C6B" w:rsidRPr="00004A6C">
        <w:rPr>
          <w:rFonts w:ascii="Arial" w:hAnsi="Arial" w:cs="Arial"/>
          <w:sz w:val="20"/>
          <w:szCs w:val="20"/>
        </w:rPr>
        <w:t>,</w:t>
      </w:r>
      <w:r w:rsidR="003C6A8F" w:rsidRPr="00004A6C">
        <w:rPr>
          <w:rFonts w:ascii="Arial" w:hAnsi="Arial" w:cs="Arial"/>
          <w:sz w:val="20"/>
          <w:szCs w:val="20"/>
        </w:rPr>
        <w:t xml:space="preserve"> D</w:t>
      </w:r>
      <w:r w:rsidRPr="00004A6C">
        <w:rPr>
          <w:rFonts w:ascii="Arial" w:hAnsi="Arial" w:cs="Arial"/>
          <w:sz w:val="20"/>
          <w:szCs w:val="20"/>
        </w:rPr>
        <w:t>ALRRD</w:t>
      </w:r>
      <w:r w:rsidR="003C6A8F" w:rsidRPr="00004A6C">
        <w:rPr>
          <w:rFonts w:ascii="Arial" w:hAnsi="Arial" w:cs="Arial"/>
          <w:sz w:val="20"/>
          <w:szCs w:val="20"/>
        </w:rPr>
        <w:t xml:space="preserve"> and</w:t>
      </w:r>
      <w:r w:rsidR="00127C6B" w:rsidRPr="00004A6C">
        <w:rPr>
          <w:rFonts w:ascii="Arial" w:hAnsi="Arial" w:cs="Arial"/>
          <w:sz w:val="20"/>
          <w:szCs w:val="20"/>
        </w:rPr>
        <w:t xml:space="preserve"> the</w:t>
      </w:r>
      <w:r w:rsidR="003C6A8F" w:rsidRPr="00004A6C">
        <w:rPr>
          <w:rFonts w:ascii="Arial" w:hAnsi="Arial" w:cs="Arial"/>
          <w:sz w:val="20"/>
          <w:szCs w:val="20"/>
        </w:rPr>
        <w:t xml:space="preserve"> Land Bank </w:t>
      </w:r>
      <w:r w:rsidR="001B4D58" w:rsidRPr="00004A6C">
        <w:rPr>
          <w:rFonts w:ascii="Arial" w:hAnsi="Arial" w:cs="Arial"/>
          <w:sz w:val="20"/>
          <w:szCs w:val="20"/>
        </w:rPr>
        <w:t xml:space="preserve">have collectively </w:t>
      </w:r>
      <w:r w:rsidR="002738C5" w:rsidRPr="00004A6C">
        <w:rPr>
          <w:rFonts w:ascii="Arial" w:hAnsi="Arial" w:cs="Arial"/>
          <w:sz w:val="20"/>
          <w:szCs w:val="20"/>
        </w:rPr>
        <w:t>committed R</w:t>
      </w:r>
      <w:r w:rsidR="003C6A8F" w:rsidRPr="00004A6C">
        <w:rPr>
          <w:rFonts w:ascii="Arial" w:hAnsi="Arial" w:cs="Arial"/>
          <w:sz w:val="20"/>
          <w:szCs w:val="20"/>
        </w:rPr>
        <w:t xml:space="preserve">1,95 billion </w:t>
      </w:r>
      <w:r w:rsidR="001B4D58" w:rsidRPr="00004A6C">
        <w:rPr>
          <w:rFonts w:ascii="Arial" w:hAnsi="Arial" w:cs="Arial"/>
          <w:sz w:val="20"/>
          <w:szCs w:val="20"/>
        </w:rPr>
        <w:t xml:space="preserve">of blended funds </w:t>
      </w:r>
      <w:r w:rsidR="003C6A8F" w:rsidRPr="00004A6C">
        <w:rPr>
          <w:rFonts w:ascii="Arial" w:hAnsi="Arial" w:cs="Arial"/>
          <w:sz w:val="20"/>
          <w:szCs w:val="20"/>
        </w:rPr>
        <w:t>to support smallholder, medium and larger commercial black producers.</w:t>
      </w:r>
      <w:r w:rsidR="00206FCF" w:rsidRPr="00004A6C">
        <w:rPr>
          <w:rFonts w:ascii="Arial" w:hAnsi="Arial" w:cs="Arial"/>
          <w:sz w:val="20"/>
          <w:szCs w:val="20"/>
        </w:rPr>
        <w:t xml:space="preserve"> </w:t>
      </w:r>
      <w:r w:rsidR="003A4A07" w:rsidRPr="00004A6C">
        <w:rPr>
          <w:rFonts w:ascii="Arial" w:hAnsi="Arial" w:cs="Arial"/>
          <w:sz w:val="20"/>
          <w:szCs w:val="20"/>
        </w:rPr>
        <w:t>The blended finance scheme was launched in October 2022</w:t>
      </w:r>
      <w:r w:rsidR="00206FCF" w:rsidRPr="00004A6C">
        <w:rPr>
          <w:rFonts w:ascii="Arial" w:hAnsi="Arial" w:cs="Arial"/>
          <w:sz w:val="20"/>
          <w:szCs w:val="20"/>
        </w:rPr>
        <w:t xml:space="preserve"> and statistics </w:t>
      </w:r>
      <w:r w:rsidR="003A4A07" w:rsidRPr="00004A6C">
        <w:rPr>
          <w:rFonts w:ascii="Arial" w:hAnsi="Arial" w:cs="Arial"/>
          <w:sz w:val="20"/>
          <w:szCs w:val="20"/>
        </w:rPr>
        <w:t xml:space="preserve">below </w:t>
      </w:r>
      <w:r w:rsidR="00206FCF" w:rsidRPr="00004A6C">
        <w:rPr>
          <w:rFonts w:ascii="Arial" w:hAnsi="Arial" w:cs="Arial"/>
          <w:sz w:val="20"/>
          <w:szCs w:val="20"/>
        </w:rPr>
        <w:t xml:space="preserve">are </w:t>
      </w:r>
      <w:r w:rsidR="003A4A07" w:rsidRPr="00004A6C">
        <w:rPr>
          <w:rFonts w:ascii="Arial" w:hAnsi="Arial" w:cs="Arial"/>
          <w:sz w:val="20"/>
          <w:szCs w:val="20"/>
        </w:rPr>
        <w:t xml:space="preserve">from inception to date and for the 2023/2024 financial year. </w:t>
      </w:r>
    </w:p>
    <w:p w:rsidR="00CC46BC" w:rsidRPr="00004A6C" w:rsidRDefault="00CC46BC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CC46BC" w:rsidRPr="00004A6C" w:rsidRDefault="003A4A07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  <w:u w:val="single"/>
        </w:rPr>
      </w:pPr>
      <w:r w:rsidRPr="00004A6C">
        <w:rPr>
          <w:rFonts w:ascii="Arial" w:hAnsi="Arial" w:cs="Arial"/>
          <w:sz w:val="20"/>
          <w:szCs w:val="20"/>
          <w:u w:val="single"/>
        </w:rPr>
        <w:t>Inception to date</w:t>
      </w:r>
    </w:p>
    <w:tbl>
      <w:tblPr>
        <w:tblStyle w:val="TableGrid"/>
        <w:tblW w:w="0" w:type="auto"/>
        <w:tblLook w:val="04A0"/>
      </w:tblPr>
      <w:tblGrid>
        <w:gridCol w:w="1696"/>
        <w:gridCol w:w="1843"/>
        <w:gridCol w:w="1701"/>
        <w:gridCol w:w="1701"/>
        <w:gridCol w:w="2405"/>
      </w:tblGrid>
      <w:tr w:rsidR="00206FCF" w:rsidRPr="00004A6C" w:rsidTr="003D6351">
        <w:tc>
          <w:tcPr>
            <w:tcW w:w="9346" w:type="dxa"/>
            <w:gridSpan w:val="5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8424247"/>
            <w:r w:rsidRPr="00004A6C">
              <w:rPr>
                <w:rFonts w:ascii="Arial" w:hAnsi="Arial" w:cs="Arial"/>
                <w:b/>
                <w:sz w:val="20"/>
                <w:szCs w:val="20"/>
              </w:rPr>
              <w:t>November 2022 to date</w:t>
            </w:r>
          </w:p>
        </w:tc>
      </w:tr>
      <w:tr w:rsidR="00206FCF" w:rsidRPr="00004A6C" w:rsidTr="00206FCF">
        <w:tc>
          <w:tcPr>
            <w:tcW w:w="1696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Client Approvals</w:t>
            </w:r>
          </w:p>
        </w:tc>
        <w:tc>
          <w:tcPr>
            <w:tcW w:w="1843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Approvals</w:t>
            </w:r>
          </w:p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(Loan + Grant)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Disbursements</w:t>
            </w:r>
          </w:p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(Loan + Grant)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Loan Commitments</w:t>
            </w:r>
          </w:p>
        </w:tc>
        <w:tc>
          <w:tcPr>
            <w:tcW w:w="2405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Grant</w:t>
            </w:r>
          </w:p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(Blending + Insurance)</w:t>
            </w:r>
          </w:p>
        </w:tc>
      </w:tr>
      <w:tr w:rsidR="00206FCF" w:rsidRPr="00004A6C" w:rsidTr="00206FCF">
        <w:tc>
          <w:tcPr>
            <w:tcW w:w="1696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R352 113 806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R31 648 890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R165 279 924</w:t>
            </w:r>
          </w:p>
        </w:tc>
        <w:tc>
          <w:tcPr>
            <w:tcW w:w="2405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R186 833 882</w:t>
            </w:r>
          </w:p>
        </w:tc>
      </w:tr>
      <w:bookmarkEnd w:id="0"/>
    </w:tbl>
    <w:p w:rsidR="00206FCF" w:rsidRPr="00004A6C" w:rsidRDefault="00206FCF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  <w:u w:val="single"/>
        </w:rPr>
      </w:pPr>
    </w:p>
    <w:p w:rsidR="00CC46BC" w:rsidRPr="00004A6C" w:rsidRDefault="00CC46BC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3A4A07" w:rsidRPr="00004A6C" w:rsidRDefault="003A4A07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  <w:u w:val="single"/>
        </w:rPr>
      </w:pPr>
      <w:r w:rsidRPr="00004A6C">
        <w:rPr>
          <w:rFonts w:ascii="Arial" w:hAnsi="Arial" w:cs="Arial"/>
          <w:sz w:val="20"/>
          <w:szCs w:val="20"/>
          <w:u w:val="single"/>
        </w:rPr>
        <w:t xml:space="preserve">2024 Financial Year </w:t>
      </w:r>
    </w:p>
    <w:tbl>
      <w:tblPr>
        <w:tblStyle w:val="TableGrid"/>
        <w:tblW w:w="0" w:type="auto"/>
        <w:tblLook w:val="04A0"/>
      </w:tblPr>
      <w:tblGrid>
        <w:gridCol w:w="1696"/>
        <w:gridCol w:w="1843"/>
        <w:gridCol w:w="1701"/>
        <w:gridCol w:w="1701"/>
        <w:gridCol w:w="2405"/>
      </w:tblGrid>
      <w:tr w:rsidR="00206FCF" w:rsidRPr="00004A6C" w:rsidTr="00B45787">
        <w:tc>
          <w:tcPr>
            <w:tcW w:w="9346" w:type="dxa"/>
            <w:gridSpan w:val="5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April 2023 to date</w:t>
            </w:r>
          </w:p>
        </w:tc>
      </w:tr>
      <w:tr w:rsidR="00206FCF" w:rsidRPr="00004A6C" w:rsidTr="00B45787">
        <w:tc>
          <w:tcPr>
            <w:tcW w:w="1696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Client Approvals</w:t>
            </w:r>
          </w:p>
        </w:tc>
        <w:tc>
          <w:tcPr>
            <w:tcW w:w="1843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Approvals</w:t>
            </w:r>
          </w:p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(Loan + Grant)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Disbursements</w:t>
            </w:r>
          </w:p>
        </w:tc>
        <w:tc>
          <w:tcPr>
            <w:tcW w:w="1701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Loan Commitments</w:t>
            </w:r>
          </w:p>
        </w:tc>
        <w:tc>
          <w:tcPr>
            <w:tcW w:w="2405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Total Grant</w:t>
            </w:r>
          </w:p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sz w:val="20"/>
                <w:szCs w:val="20"/>
              </w:rPr>
              <w:t>(Blending + Insurance)</w:t>
            </w:r>
          </w:p>
        </w:tc>
      </w:tr>
      <w:tr w:rsidR="00206FCF" w:rsidRPr="00004A6C" w:rsidTr="00B45787">
        <w:tc>
          <w:tcPr>
            <w:tcW w:w="1696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06FCF" w:rsidRPr="00004A6C" w:rsidRDefault="00206FCF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R96 686 340</w:t>
            </w:r>
          </w:p>
        </w:tc>
        <w:tc>
          <w:tcPr>
            <w:tcW w:w="1701" w:type="dxa"/>
          </w:tcPr>
          <w:p w:rsidR="00206FCF" w:rsidRPr="00004A6C" w:rsidRDefault="00992AA2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R24 751 528</w:t>
            </w:r>
          </w:p>
        </w:tc>
        <w:tc>
          <w:tcPr>
            <w:tcW w:w="1701" w:type="dxa"/>
          </w:tcPr>
          <w:p w:rsidR="00206FCF" w:rsidRPr="00004A6C" w:rsidRDefault="00992AA2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R43 571 030</w:t>
            </w:r>
          </w:p>
        </w:tc>
        <w:tc>
          <w:tcPr>
            <w:tcW w:w="2405" w:type="dxa"/>
          </w:tcPr>
          <w:p w:rsidR="00206FCF" w:rsidRPr="00004A6C" w:rsidRDefault="00992AA2" w:rsidP="00004A6C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004A6C">
              <w:rPr>
                <w:rFonts w:ascii="Arial" w:hAnsi="Arial" w:cs="Arial"/>
                <w:sz w:val="20"/>
                <w:szCs w:val="20"/>
              </w:rPr>
              <w:t>R53 115 310</w:t>
            </w:r>
          </w:p>
        </w:tc>
      </w:tr>
    </w:tbl>
    <w:p w:rsidR="00BA6B4A" w:rsidRPr="00004A6C" w:rsidRDefault="00BA6B4A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BA6B4A" w:rsidRPr="00004A6C" w:rsidRDefault="00BA6B4A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3C6A8F" w:rsidRPr="00004A6C" w:rsidRDefault="00BA6B4A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>(3)(a)</w:t>
      </w:r>
      <w:proofErr w:type="gramStart"/>
      <w:r w:rsidRPr="00004A6C">
        <w:rPr>
          <w:rFonts w:ascii="Arial" w:hAnsi="Arial" w:cs="Arial"/>
          <w:sz w:val="20"/>
          <w:szCs w:val="20"/>
        </w:rPr>
        <w:t>,(</w:t>
      </w:r>
      <w:proofErr w:type="gramEnd"/>
      <w:r w:rsidRPr="00004A6C">
        <w:rPr>
          <w:rFonts w:ascii="Arial" w:hAnsi="Arial" w:cs="Arial"/>
          <w:sz w:val="20"/>
          <w:szCs w:val="20"/>
        </w:rPr>
        <w:t>b)</w:t>
      </w:r>
      <w:r w:rsidRPr="00004A6C">
        <w:rPr>
          <w:rFonts w:ascii="Arial" w:hAnsi="Arial" w:cs="Arial"/>
          <w:sz w:val="20"/>
          <w:szCs w:val="20"/>
        </w:rPr>
        <w:tab/>
      </w:r>
      <w:r w:rsidR="003C6A8F" w:rsidRPr="00004A6C">
        <w:rPr>
          <w:rFonts w:ascii="Arial" w:hAnsi="Arial" w:cs="Arial"/>
          <w:sz w:val="20"/>
          <w:szCs w:val="20"/>
        </w:rPr>
        <w:t>The performance measures in place include the following:</w:t>
      </w:r>
    </w:p>
    <w:p w:rsidR="00BA6B4A" w:rsidRPr="00004A6C" w:rsidRDefault="00BA6B4A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3C6A8F" w:rsidRPr="00004A6C" w:rsidRDefault="003C6A8F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lastRenderedPageBreak/>
        <w:t>50% Female, 40% youth and 6% people with disabilities supported i.e. owners of enterprises supported</w:t>
      </w:r>
      <w:r w:rsidR="00BA6B4A" w:rsidRPr="00004A6C">
        <w:rPr>
          <w:rFonts w:ascii="Arial" w:hAnsi="Arial" w:cs="Arial"/>
          <w:sz w:val="20"/>
          <w:szCs w:val="20"/>
        </w:rPr>
        <w:t>;</w:t>
      </w:r>
    </w:p>
    <w:p w:rsidR="003C6A8F" w:rsidRPr="00004A6C" w:rsidRDefault="00BA6B4A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>j</w:t>
      </w:r>
      <w:r w:rsidR="003C6A8F" w:rsidRPr="00004A6C">
        <w:rPr>
          <w:rFonts w:ascii="Arial" w:hAnsi="Arial" w:cs="Arial"/>
          <w:sz w:val="20"/>
          <w:szCs w:val="20"/>
        </w:rPr>
        <w:t>obs created</w:t>
      </w:r>
      <w:r w:rsidRPr="00004A6C">
        <w:rPr>
          <w:rFonts w:ascii="Arial" w:hAnsi="Arial" w:cs="Arial"/>
          <w:sz w:val="20"/>
          <w:szCs w:val="20"/>
        </w:rPr>
        <w:t>;</w:t>
      </w:r>
    </w:p>
    <w:p w:rsidR="003C6A8F" w:rsidRPr="00004A6C" w:rsidRDefault="00BA6B4A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>h</w:t>
      </w:r>
      <w:r w:rsidR="003C6A8F" w:rsidRPr="00004A6C">
        <w:rPr>
          <w:rFonts w:ascii="Arial" w:hAnsi="Arial" w:cs="Arial"/>
          <w:sz w:val="20"/>
          <w:szCs w:val="20"/>
        </w:rPr>
        <w:t>ectares supported or capacity of production supported</w:t>
      </w:r>
      <w:r w:rsidRPr="00004A6C">
        <w:rPr>
          <w:rFonts w:ascii="Arial" w:hAnsi="Arial" w:cs="Arial"/>
          <w:sz w:val="20"/>
          <w:szCs w:val="20"/>
        </w:rPr>
        <w:t>; and</w:t>
      </w:r>
    </w:p>
    <w:p w:rsidR="003C6A8F" w:rsidRPr="00004A6C" w:rsidRDefault="00BA6B4A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proofErr w:type="gramStart"/>
      <w:r w:rsidRPr="00004A6C">
        <w:rPr>
          <w:rFonts w:ascii="Arial" w:hAnsi="Arial" w:cs="Arial"/>
          <w:sz w:val="20"/>
          <w:szCs w:val="20"/>
        </w:rPr>
        <w:t>r</w:t>
      </w:r>
      <w:r w:rsidR="003C6A8F" w:rsidRPr="00004A6C">
        <w:rPr>
          <w:rFonts w:ascii="Arial" w:hAnsi="Arial" w:cs="Arial"/>
          <w:sz w:val="20"/>
          <w:szCs w:val="20"/>
        </w:rPr>
        <w:t>each</w:t>
      </w:r>
      <w:proofErr w:type="gramEnd"/>
      <w:r w:rsidR="003C6A8F" w:rsidRPr="00004A6C">
        <w:rPr>
          <w:rFonts w:ascii="Arial" w:hAnsi="Arial" w:cs="Arial"/>
          <w:sz w:val="20"/>
          <w:szCs w:val="20"/>
        </w:rPr>
        <w:t xml:space="preserve"> per province</w:t>
      </w:r>
      <w:r w:rsidRPr="00004A6C">
        <w:rPr>
          <w:rFonts w:ascii="Arial" w:hAnsi="Arial" w:cs="Arial"/>
          <w:sz w:val="20"/>
          <w:szCs w:val="20"/>
        </w:rPr>
        <w:t>.</w:t>
      </w:r>
    </w:p>
    <w:p w:rsidR="003C6A8F" w:rsidRPr="00004A6C" w:rsidRDefault="003C6A8F" w:rsidP="00004A6C">
      <w:pPr>
        <w:pStyle w:val="NoSpacing"/>
        <w:tabs>
          <w:tab w:val="left" w:pos="142"/>
        </w:tabs>
        <w:ind w:left="1440"/>
        <w:rPr>
          <w:rFonts w:ascii="Arial" w:hAnsi="Arial" w:cs="Arial"/>
          <w:sz w:val="20"/>
          <w:szCs w:val="20"/>
        </w:rPr>
      </w:pPr>
    </w:p>
    <w:p w:rsidR="00BA6B4A" w:rsidRPr="00004A6C" w:rsidRDefault="00BA6B4A" w:rsidP="00004A6C">
      <w:pPr>
        <w:pStyle w:val="NoSpacing"/>
        <w:tabs>
          <w:tab w:val="left" w:pos="142"/>
        </w:tabs>
        <w:ind w:left="720" w:hanging="720"/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>(4) (</w:t>
      </w:r>
      <w:proofErr w:type="gramStart"/>
      <w:r w:rsidRPr="00004A6C">
        <w:rPr>
          <w:rFonts w:ascii="Arial" w:hAnsi="Arial" w:cs="Arial"/>
          <w:sz w:val="20"/>
          <w:szCs w:val="20"/>
        </w:rPr>
        <w:t>a</w:t>
      </w:r>
      <w:proofErr w:type="gramEnd"/>
      <w:r w:rsidRPr="00004A6C">
        <w:rPr>
          <w:rFonts w:ascii="Arial" w:hAnsi="Arial" w:cs="Arial"/>
          <w:sz w:val="20"/>
          <w:szCs w:val="20"/>
        </w:rPr>
        <w:t>)</w:t>
      </w:r>
      <w:r w:rsidRPr="00004A6C">
        <w:rPr>
          <w:rFonts w:ascii="Arial" w:hAnsi="Arial" w:cs="Arial"/>
          <w:sz w:val="20"/>
          <w:szCs w:val="20"/>
        </w:rPr>
        <w:tab/>
      </w:r>
      <w:r w:rsidR="00704ECE" w:rsidRPr="00004A6C">
        <w:rPr>
          <w:rFonts w:ascii="Arial" w:hAnsi="Arial" w:cs="Arial"/>
          <w:sz w:val="20"/>
          <w:szCs w:val="20"/>
        </w:rPr>
        <w:t>T</w:t>
      </w:r>
      <w:r w:rsidR="003C6A8F" w:rsidRPr="00004A6C">
        <w:rPr>
          <w:rFonts w:ascii="Arial" w:hAnsi="Arial" w:cs="Arial"/>
          <w:sz w:val="20"/>
          <w:szCs w:val="20"/>
        </w:rPr>
        <w:t>he programme is demand driven and the caps are already set per category of farmer</w:t>
      </w:r>
      <w:r w:rsidRPr="00004A6C">
        <w:rPr>
          <w:rFonts w:ascii="Arial" w:hAnsi="Arial" w:cs="Arial"/>
          <w:sz w:val="20"/>
          <w:szCs w:val="20"/>
        </w:rPr>
        <w:t>;</w:t>
      </w:r>
      <w:r w:rsidR="003C6A8F" w:rsidRPr="00004A6C">
        <w:rPr>
          <w:rFonts w:ascii="Arial" w:hAnsi="Arial" w:cs="Arial"/>
          <w:sz w:val="20"/>
          <w:szCs w:val="20"/>
        </w:rPr>
        <w:t xml:space="preserve"> the following estimations are made:</w:t>
      </w:r>
    </w:p>
    <w:p w:rsidR="00BA6B4A" w:rsidRPr="00004A6C" w:rsidRDefault="00BA6B4A" w:rsidP="00004A6C">
      <w:pPr>
        <w:pStyle w:val="NoSpacing"/>
        <w:tabs>
          <w:tab w:val="left" w:pos="142"/>
        </w:tabs>
        <w:ind w:left="720" w:hanging="720"/>
        <w:rPr>
          <w:rFonts w:ascii="Arial" w:hAnsi="Arial" w:cs="Arial"/>
          <w:sz w:val="20"/>
          <w:szCs w:val="20"/>
        </w:rPr>
      </w:pPr>
    </w:p>
    <w:p w:rsidR="00363DD5" w:rsidRPr="00004A6C" w:rsidRDefault="003C6A8F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If all beneficiaries are smallholder producers with a </w:t>
      </w:r>
      <w:r w:rsidR="00363DD5" w:rsidRPr="00004A6C">
        <w:rPr>
          <w:rFonts w:ascii="Arial" w:hAnsi="Arial" w:cs="Arial"/>
          <w:sz w:val="20"/>
          <w:szCs w:val="20"/>
        </w:rPr>
        <w:t xml:space="preserve">grant </w:t>
      </w:r>
      <w:r w:rsidRPr="00004A6C">
        <w:rPr>
          <w:rFonts w:ascii="Arial" w:hAnsi="Arial" w:cs="Arial"/>
          <w:sz w:val="20"/>
          <w:szCs w:val="20"/>
        </w:rPr>
        <w:t>cap of R15 million per transaction</w:t>
      </w:r>
      <w:r w:rsidR="00BA6B4A" w:rsidRPr="00004A6C">
        <w:rPr>
          <w:rFonts w:ascii="Arial" w:hAnsi="Arial" w:cs="Arial"/>
          <w:sz w:val="20"/>
          <w:szCs w:val="20"/>
        </w:rPr>
        <w:t>,</w:t>
      </w:r>
      <w:r w:rsidRPr="00004A6C">
        <w:rPr>
          <w:rFonts w:ascii="Arial" w:hAnsi="Arial" w:cs="Arial"/>
          <w:sz w:val="20"/>
          <w:szCs w:val="20"/>
        </w:rPr>
        <w:t xml:space="preserve"> </w:t>
      </w:r>
      <w:r w:rsidR="00BA6B4A" w:rsidRPr="00004A6C">
        <w:rPr>
          <w:rFonts w:ascii="Arial" w:hAnsi="Arial" w:cs="Arial"/>
          <w:sz w:val="20"/>
          <w:szCs w:val="20"/>
        </w:rPr>
        <w:t xml:space="preserve">the </w:t>
      </w:r>
      <w:r w:rsidRPr="00004A6C">
        <w:rPr>
          <w:rFonts w:ascii="Arial" w:hAnsi="Arial" w:cs="Arial"/>
          <w:sz w:val="20"/>
          <w:szCs w:val="20"/>
        </w:rPr>
        <w:t>Land Bank can support</w:t>
      </w:r>
      <w:r w:rsidR="00363DD5" w:rsidRPr="00004A6C">
        <w:rPr>
          <w:rFonts w:ascii="Arial" w:hAnsi="Arial" w:cs="Arial"/>
          <w:sz w:val="20"/>
          <w:szCs w:val="20"/>
        </w:rPr>
        <w:t xml:space="preserve"> a minimum of </w:t>
      </w:r>
      <w:r w:rsidRPr="00004A6C">
        <w:rPr>
          <w:rFonts w:ascii="Arial" w:hAnsi="Arial" w:cs="Arial"/>
          <w:sz w:val="20"/>
          <w:szCs w:val="20"/>
        </w:rPr>
        <w:t xml:space="preserve">22 </w:t>
      </w:r>
      <w:r w:rsidR="00363DD5" w:rsidRPr="00004A6C">
        <w:rPr>
          <w:rFonts w:ascii="Arial" w:hAnsi="Arial" w:cs="Arial"/>
          <w:sz w:val="20"/>
          <w:szCs w:val="20"/>
        </w:rPr>
        <w:t>transactions per annum. However, because the programme is demand driven, at the end of 2022/23</w:t>
      </w:r>
      <w:r w:rsidR="00BA6B4A" w:rsidRPr="00004A6C">
        <w:rPr>
          <w:rFonts w:ascii="Arial" w:hAnsi="Arial" w:cs="Arial"/>
          <w:sz w:val="20"/>
          <w:szCs w:val="20"/>
        </w:rPr>
        <w:t>, the</w:t>
      </w:r>
      <w:r w:rsidR="00363DD5" w:rsidRPr="00004A6C">
        <w:rPr>
          <w:rFonts w:ascii="Arial" w:hAnsi="Arial" w:cs="Arial"/>
          <w:sz w:val="20"/>
          <w:szCs w:val="20"/>
        </w:rPr>
        <w:t xml:space="preserve"> Land Bank recorded a total of 30 producers supported. </w:t>
      </w:r>
    </w:p>
    <w:p w:rsidR="00BA6B4A" w:rsidRPr="00004A6C" w:rsidRDefault="00363DD5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If all beneficiaries supported are medium scale producers with a grant cap of R30 million per transaction, </w:t>
      </w:r>
      <w:r w:rsidR="00BA6B4A" w:rsidRPr="00004A6C">
        <w:rPr>
          <w:rFonts w:ascii="Arial" w:hAnsi="Arial" w:cs="Arial"/>
          <w:sz w:val="20"/>
          <w:szCs w:val="20"/>
        </w:rPr>
        <w:t xml:space="preserve">the </w:t>
      </w:r>
      <w:r w:rsidRPr="00004A6C">
        <w:rPr>
          <w:rFonts w:ascii="Arial" w:hAnsi="Arial" w:cs="Arial"/>
          <w:sz w:val="20"/>
          <w:szCs w:val="20"/>
        </w:rPr>
        <w:t>Land Bank can support a minimum of 11 transactions per annum. However, because the programme is demand driven, at the end of 2022/23 Land Bank recorded a total of 30 producers supported.</w:t>
      </w:r>
    </w:p>
    <w:p w:rsidR="003C6A8F" w:rsidRPr="00004A6C" w:rsidRDefault="00363DD5" w:rsidP="00004A6C">
      <w:pPr>
        <w:pStyle w:val="NoSpacing"/>
        <w:numPr>
          <w:ilvl w:val="0"/>
          <w:numId w:val="24"/>
        </w:num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 If all beneficiaries supported are large scale commercial </w:t>
      </w:r>
      <w:r w:rsidR="00BA6B4A" w:rsidRPr="00004A6C">
        <w:rPr>
          <w:rFonts w:ascii="Arial" w:hAnsi="Arial" w:cs="Arial"/>
          <w:sz w:val="20"/>
          <w:szCs w:val="20"/>
        </w:rPr>
        <w:t xml:space="preserve">farmers, </w:t>
      </w:r>
      <w:r w:rsidRPr="00004A6C">
        <w:rPr>
          <w:rFonts w:ascii="Arial" w:hAnsi="Arial" w:cs="Arial"/>
          <w:sz w:val="20"/>
          <w:szCs w:val="20"/>
        </w:rPr>
        <w:t xml:space="preserve">with a grant cap of R40 million </w:t>
      </w:r>
      <w:r w:rsidR="00BA6B4A" w:rsidRPr="00004A6C">
        <w:rPr>
          <w:rFonts w:ascii="Arial" w:hAnsi="Arial" w:cs="Arial"/>
          <w:sz w:val="20"/>
          <w:szCs w:val="20"/>
        </w:rPr>
        <w:t xml:space="preserve">or R50 million, </w:t>
      </w:r>
      <w:r w:rsidRPr="00004A6C">
        <w:rPr>
          <w:rFonts w:ascii="Arial" w:hAnsi="Arial" w:cs="Arial"/>
          <w:sz w:val="20"/>
          <w:szCs w:val="20"/>
        </w:rPr>
        <w:t xml:space="preserve">depending if the support is an acquisition or production expansion, </w:t>
      </w:r>
      <w:r w:rsidR="00BA6B4A" w:rsidRPr="00004A6C">
        <w:rPr>
          <w:rFonts w:ascii="Arial" w:hAnsi="Arial" w:cs="Arial"/>
          <w:sz w:val="20"/>
          <w:szCs w:val="20"/>
        </w:rPr>
        <w:t xml:space="preserve">the </w:t>
      </w:r>
      <w:r w:rsidRPr="00004A6C">
        <w:rPr>
          <w:rFonts w:ascii="Arial" w:hAnsi="Arial" w:cs="Arial"/>
          <w:sz w:val="20"/>
          <w:szCs w:val="20"/>
        </w:rPr>
        <w:t xml:space="preserve">Land Bank can support </w:t>
      </w:r>
      <w:r w:rsidR="00D62699" w:rsidRPr="00004A6C">
        <w:rPr>
          <w:rFonts w:ascii="Arial" w:hAnsi="Arial" w:cs="Arial"/>
          <w:sz w:val="20"/>
          <w:szCs w:val="20"/>
        </w:rPr>
        <w:t>a total of 9 transactions. However, because the programme is demand driven, at the end of 2022/23</w:t>
      </w:r>
      <w:r w:rsidR="00BA6B4A" w:rsidRPr="00004A6C">
        <w:rPr>
          <w:rFonts w:ascii="Arial" w:hAnsi="Arial" w:cs="Arial"/>
          <w:sz w:val="20"/>
          <w:szCs w:val="20"/>
        </w:rPr>
        <w:t>, the</w:t>
      </w:r>
      <w:r w:rsidR="00D62699" w:rsidRPr="00004A6C">
        <w:rPr>
          <w:rFonts w:ascii="Arial" w:hAnsi="Arial" w:cs="Arial"/>
          <w:sz w:val="20"/>
          <w:szCs w:val="20"/>
        </w:rPr>
        <w:t xml:space="preserve"> Land Bank recorded a total of 30 producers supported.</w:t>
      </w:r>
    </w:p>
    <w:p w:rsidR="000B7E81" w:rsidRPr="00004A6C" w:rsidRDefault="002738C5" w:rsidP="00004A6C">
      <w:pPr>
        <w:pStyle w:val="NoSpacing"/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004A6C">
        <w:rPr>
          <w:rFonts w:ascii="Arial" w:hAnsi="Arial" w:cs="Arial"/>
          <w:sz w:val="20"/>
          <w:szCs w:val="20"/>
        </w:rPr>
        <w:t xml:space="preserve"> </w:t>
      </w:r>
    </w:p>
    <w:p w:rsidR="000B7E81" w:rsidRPr="00004A6C" w:rsidRDefault="00BA6B4A" w:rsidP="00004A6C">
      <w:pPr>
        <w:pStyle w:val="NoSpacing"/>
        <w:tabs>
          <w:tab w:val="left" w:pos="142"/>
        </w:tabs>
        <w:ind w:left="720" w:hanging="720"/>
        <w:rPr>
          <w:rFonts w:ascii="Arial" w:hAnsi="Arial" w:cs="Arial"/>
          <w:bCs/>
          <w:sz w:val="20"/>
          <w:szCs w:val="20"/>
        </w:rPr>
      </w:pPr>
      <w:r w:rsidRPr="00004A6C">
        <w:rPr>
          <w:rFonts w:ascii="Arial" w:hAnsi="Arial" w:cs="Arial"/>
          <w:bCs/>
          <w:sz w:val="20"/>
          <w:szCs w:val="20"/>
        </w:rPr>
        <w:tab/>
        <w:t xml:space="preserve">   (</w:t>
      </w:r>
      <w:r w:rsidR="00704ECE" w:rsidRPr="00004A6C">
        <w:rPr>
          <w:rFonts w:ascii="Arial" w:hAnsi="Arial" w:cs="Arial"/>
          <w:bCs/>
          <w:sz w:val="20"/>
          <w:szCs w:val="20"/>
        </w:rPr>
        <w:t>b</w:t>
      </w:r>
      <w:r w:rsidRPr="00004A6C">
        <w:rPr>
          <w:rFonts w:ascii="Arial" w:hAnsi="Arial" w:cs="Arial"/>
          <w:bCs/>
          <w:sz w:val="20"/>
          <w:szCs w:val="20"/>
        </w:rPr>
        <w:t>)</w:t>
      </w:r>
      <w:r w:rsidR="00704ECE" w:rsidRPr="00004A6C">
        <w:rPr>
          <w:rFonts w:ascii="Arial" w:hAnsi="Arial" w:cs="Arial"/>
          <w:bCs/>
          <w:sz w:val="20"/>
          <w:szCs w:val="20"/>
        </w:rPr>
        <w:t xml:space="preserve"> </w:t>
      </w:r>
      <w:r w:rsidRPr="00004A6C">
        <w:rPr>
          <w:rFonts w:ascii="Arial" w:hAnsi="Arial" w:cs="Arial"/>
          <w:bCs/>
          <w:sz w:val="20"/>
          <w:szCs w:val="20"/>
        </w:rPr>
        <w:tab/>
      </w:r>
      <w:r w:rsidR="00704ECE" w:rsidRPr="00004A6C">
        <w:rPr>
          <w:rFonts w:ascii="Arial" w:hAnsi="Arial" w:cs="Arial"/>
          <w:bCs/>
          <w:sz w:val="20"/>
          <w:szCs w:val="20"/>
        </w:rPr>
        <w:t>The Minister of DALRRD has a performance agreement with the President.</w:t>
      </w:r>
      <w:r w:rsidRPr="00004A6C">
        <w:rPr>
          <w:rFonts w:ascii="Arial" w:hAnsi="Arial" w:cs="Arial"/>
          <w:bCs/>
          <w:sz w:val="20"/>
          <w:szCs w:val="20"/>
        </w:rPr>
        <w:t xml:space="preserve"> </w:t>
      </w:r>
      <w:r w:rsidR="00704ECE" w:rsidRPr="00004A6C">
        <w:rPr>
          <w:rFonts w:ascii="Arial" w:hAnsi="Arial" w:cs="Arial"/>
          <w:bCs/>
          <w:sz w:val="20"/>
          <w:szCs w:val="20"/>
        </w:rPr>
        <w:t xml:space="preserve">Progress on performance is submitted periodically not only on </w:t>
      </w:r>
      <w:r w:rsidRPr="00004A6C">
        <w:rPr>
          <w:rFonts w:ascii="Arial" w:hAnsi="Arial" w:cs="Arial"/>
          <w:bCs/>
          <w:sz w:val="20"/>
          <w:szCs w:val="20"/>
        </w:rPr>
        <w:t xml:space="preserve">the </w:t>
      </w:r>
      <w:r w:rsidR="00704ECE" w:rsidRPr="00004A6C">
        <w:rPr>
          <w:rFonts w:ascii="Arial" w:hAnsi="Arial" w:cs="Arial"/>
          <w:bCs/>
          <w:sz w:val="20"/>
          <w:szCs w:val="20"/>
        </w:rPr>
        <w:t>Blended Finance Scheme but other programmes as well. No date is set to brief the President.</w:t>
      </w:r>
    </w:p>
    <w:p w:rsidR="000B7E81" w:rsidRPr="00004A6C" w:rsidRDefault="000B7E81" w:rsidP="00004A6C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004A6C" w:rsidRDefault="000B7E81" w:rsidP="00004A6C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B7E81" w:rsidRPr="00004A6C" w:rsidRDefault="000B7E81" w:rsidP="00004A6C">
      <w:pPr>
        <w:pStyle w:val="NoSpacing"/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sectPr w:rsidR="000B7E81" w:rsidRPr="00004A6C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7646"/>
    <w:multiLevelType w:val="hybridMultilevel"/>
    <w:tmpl w:val="4BE4F88C"/>
    <w:lvl w:ilvl="0" w:tplc="80722CF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6602EE"/>
    <w:multiLevelType w:val="hybridMultilevel"/>
    <w:tmpl w:val="0EEA83F4"/>
    <w:lvl w:ilvl="0" w:tplc="933C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EC80A51"/>
    <w:multiLevelType w:val="hybridMultilevel"/>
    <w:tmpl w:val="93C0B21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5301742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3F107A2C"/>
    <w:multiLevelType w:val="hybridMultilevel"/>
    <w:tmpl w:val="90D0DFD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A473E"/>
    <w:multiLevelType w:val="hybridMultilevel"/>
    <w:tmpl w:val="B6742B1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30174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E30CD"/>
    <w:multiLevelType w:val="hybridMultilevel"/>
    <w:tmpl w:val="4FEC75A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0C9F"/>
    <w:multiLevelType w:val="hybridMultilevel"/>
    <w:tmpl w:val="4C2C9A62"/>
    <w:lvl w:ilvl="0" w:tplc="3DAA06A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20"/>
  </w:num>
  <w:num w:numId="9">
    <w:abstractNumId w:val="23"/>
  </w:num>
  <w:num w:numId="10">
    <w:abstractNumId w:val="19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  <w:num w:numId="19">
    <w:abstractNumId w:val="22"/>
  </w:num>
  <w:num w:numId="20">
    <w:abstractNumId w:val="12"/>
  </w:num>
  <w:num w:numId="21">
    <w:abstractNumId w:val="7"/>
  </w:num>
  <w:num w:numId="22">
    <w:abstractNumId w:val="4"/>
  </w:num>
  <w:num w:numId="23">
    <w:abstractNumId w:val="21"/>
  </w:num>
  <w:num w:numId="2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00C8"/>
    <w:rsid w:val="000015F5"/>
    <w:rsid w:val="00004681"/>
    <w:rsid w:val="00004A6C"/>
    <w:rsid w:val="00005B4C"/>
    <w:rsid w:val="00010DF9"/>
    <w:rsid w:val="000126A4"/>
    <w:rsid w:val="0001535C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7255"/>
    <w:rsid w:val="00101158"/>
    <w:rsid w:val="00103B8A"/>
    <w:rsid w:val="00106536"/>
    <w:rsid w:val="00112595"/>
    <w:rsid w:val="001168CA"/>
    <w:rsid w:val="00122668"/>
    <w:rsid w:val="00127C6B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4D58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06FCF"/>
    <w:rsid w:val="002146A3"/>
    <w:rsid w:val="0021572E"/>
    <w:rsid w:val="0022655D"/>
    <w:rsid w:val="002355A7"/>
    <w:rsid w:val="00272107"/>
    <w:rsid w:val="002738C5"/>
    <w:rsid w:val="00280CDD"/>
    <w:rsid w:val="00290E28"/>
    <w:rsid w:val="00297E5F"/>
    <w:rsid w:val="002A00D0"/>
    <w:rsid w:val="002A18E0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63DD5"/>
    <w:rsid w:val="0037725D"/>
    <w:rsid w:val="00381D44"/>
    <w:rsid w:val="00385406"/>
    <w:rsid w:val="003867A6"/>
    <w:rsid w:val="00393ED4"/>
    <w:rsid w:val="003A0A36"/>
    <w:rsid w:val="003A1F7A"/>
    <w:rsid w:val="003A3A32"/>
    <w:rsid w:val="003A4A07"/>
    <w:rsid w:val="003C11E4"/>
    <w:rsid w:val="003C3355"/>
    <w:rsid w:val="003C6A8F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030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225A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4ECE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2AA2"/>
    <w:rsid w:val="00995E51"/>
    <w:rsid w:val="009B00AA"/>
    <w:rsid w:val="009C1DC2"/>
    <w:rsid w:val="009C2943"/>
    <w:rsid w:val="009D5720"/>
    <w:rsid w:val="009D5D93"/>
    <w:rsid w:val="009E7F7A"/>
    <w:rsid w:val="009F0324"/>
    <w:rsid w:val="009F0677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85869"/>
    <w:rsid w:val="00AA440F"/>
    <w:rsid w:val="00AA468E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A6B4A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BC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2699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D383A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C7C7A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character" w:styleId="CommentReference">
    <w:name w:val="annotation reference"/>
    <w:basedOn w:val="DefaultParagraphFont"/>
    <w:uiPriority w:val="99"/>
    <w:semiHidden/>
    <w:unhideWhenUsed/>
    <w:rsid w:val="001B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535C"/>
    <w:pPr>
      <w:spacing w:after="0" w:line="240" w:lineRule="auto"/>
    </w:pPr>
  </w:style>
  <w:style w:type="table" w:styleId="TableGrid">
    <w:name w:val="Table Grid"/>
    <w:basedOn w:val="TableNormal"/>
    <w:uiPriority w:val="59"/>
    <w:rsid w:val="0020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1E9B2-8ED4-4780-8308-4D3F287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(1)  With reference to the announcement made by the President of the Republic, M</vt:lpstr>
      <vt:lpstr>(2)  what amount has been spent for each designated programme to date for the bu</vt:lpstr>
      <vt:lpstr>(3)  what performance measures are in place to monitor the (a) implementation an</vt:lpstr>
      <vt:lpstr>(4)  (a) what number of farmers does her department intend to support on an annu</vt:lpstr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2023-06-30T12:58:00Z</dcterms:created>
  <dcterms:modified xsi:type="dcterms:W3CDTF">2023-07-06T22:18:00Z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