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DC" w:rsidRDefault="005A06DC" w:rsidP="009B59C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 Assembly</w:t>
      </w:r>
    </w:p>
    <w:p w:rsidR="005A06DC" w:rsidRDefault="005A06DC" w:rsidP="009B59C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No: 2173</w:t>
      </w:r>
    </w:p>
    <w:p w:rsidR="009B59CD" w:rsidRPr="009B59CD" w:rsidRDefault="009B59CD" w:rsidP="009B59C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B59CD">
        <w:rPr>
          <w:rFonts w:ascii="Arial" w:hAnsi="Arial" w:cs="Arial"/>
          <w:b/>
          <w:bCs/>
          <w:sz w:val="22"/>
          <w:szCs w:val="22"/>
        </w:rPr>
        <w:t xml:space="preserve">Mr M K </w:t>
      </w:r>
      <w:proofErr w:type="spellStart"/>
      <w:r w:rsidRPr="009B59CD">
        <w:rPr>
          <w:rFonts w:ascii="Arial" w:hAnsi="Arial" w:cs="Arial"/>
          <w:b/>
          <w:bCs/>
          <w:sz w:val="22"/>
          <w:szCs w:val="22"/>
        </w:rPr>
        <w:t>Montwedi</w:t>
      </w:r>
      <w:proofErr w:type="spellEnd"/>
      <w:r w:rsidRPr="009B59CD">
        <w:rPr>
          <w:rFonts w:ascii="Arial" w:hAnsi="Arial" w:cs="Arial"/>
          <w:b/>
          <w:bCs/>
          <w:sz w:val="22"/>
          <w:szCs w:val="22"/>
        </w:rPr>
        <w:t xml:space="preserve"> (EFF) to ask the Minister of Transport</w:t>
      </w:r>
      <w:r w:rsidRPr="009B59CD">
        <w:rPr>
          <w:rFonts w:ascii="Arial" w:hAnsi="Arial" w:cs="Arial"/>
          <w:b/>
          <w:bCs/>
          <w:sz w:val="22"/>
          <w:szCs w:val="22"/>
        </w:rPr>
        <w:fldChar w:fldCharType="begin"/>
      </w:r>
      <w:r w:rsidRPr="009B59CD">
        <w:rPr>
          <w:rFonts w:ascii="Arial" w:hAnsi="Arial" w:cs="Arial"/>
          <w:sz w:val="22"/>
          <w:szCs w:val="22"/>
        </w:rPr>
        <w:instrText xml:space="preserve"> XE "</w:instrText>
      </w:r>
      <w:r w:rsidRPr="009B59CD">
        <w:rPr>
          <w:rFonts w:ascii="Arial" w:hAnsi="Arial" w:cs="Arial"/>
          <w:b/>
          <w:sz w:val="22"/>
          <w:szCs w:val="22"/>
        </w:rPr>
        <w:instrText>Transport</w:instrText>
      </w:r>
      <w:r w:rsidRPr="009B59CD">
        <w:rPr>
          <w:rFonts w:ascii="Arial" w:hAnsi="Arial" w:cs="Arial"/>
          <w:sz w:val="22"/>
          <w:szCs w:val="22"/>
        </w:rPr>
        <w:instrText xml:space="preserve">" </w:instrText>
      </w:r>
      <w:r w:rsidRPr="009B59CD">
        <w:rPr>
          <w:rFonts w:ascii="Arial" w:hAnsi="Arial" w:cs="Arial"/>
          <w:b/>
          <w:bCs/>
          <w:sz w:val="22"/>
          <w:szCs w:val="22"/>
        </w:rPr>
        <w:fldChar w:fldCharType="end"/>
      </w:r>
      <w:r w:rsidRPr="009B59CD">
        <w:rPr>
          <w:rFonts w:ascii="Arial" w:hAnsi="Arial" w:cs="Arial"/>
          <w:b/>
          <w:bCs/>
          <w:sz w:val="22"/>
          <w:szCs w:val="22"/>
        </w:rPr>
        <w:t>:</w:t>
      </w:r>
    </w:p>
    <w:p w:rsidR="009B59CD" w:rsidRPr="009B59CD" w:rsidRDefault="009B59CD" w:rsidP="009B59CD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9B59CD">
        <w:rPr>
          <w:rFonts w:ascii="Arial" w:hAnsi="Arial" w:cs="Arial"/>
          <w:bCs/>
          <w:sz w:val="22"/>
          <w:szCs w:val="22"/>
        </w:rPr>
        <w:t xml:space="preserve">Whether he will furnish Mr M K </w:t>
      </w:r>
      <w:proofErr w:type="spellStart"/>
      <w:r w:rsidRPr="009B59CD">
        <w:rPr>
          <w:rFonts w:ascii="Arial" w:hAnsi="Arial" w:cs="Arial"/>
          <w:bCs/>
          <w:sz w:val="22"/>
          <w:szCs w:val="22"/>
        </w:rPr>
        <w:t>Montwedi</w:t>
      </w:r>
      <w:proofErr w:type="spellEnd"/>
      <w:r w:rsidRPr="009B59CD">
        <w:rPr>
          <w:rFonts w:ascii="Arial" w:hAnsi="Arial" w:cs="Arial"/>
          <w:bCs/>
          <w:sz w:val="22"/>
          <w:szCs w:val="22"/>
        </w:rPr>
        <w:t xml:space="preserve"> with</w:t>
      </w:r>
      <w:r w:rsidRPr="009B59CD">
        <w:rPr>
          <w:rFonts w:ascii="Arial" w:hAnsi="Arial" w:cs="Arial"/>
          <w:sz w:val="22"/>
          <w:szCs w:val="22"/>
        </w:rPr>
        <w:t xml:space="preserve"> a list of the North West roads (a) planned and approved by his department to be tarred and/or paved in the financial year ending March 2022 and (b) completion status thereof; if not, why not; if so, what are the further relevant details?</w:t>
      </w:r>
      <w:r w:rsidRPr="009B59CD">
        <w:rPr>
          <w:rFonts w:ascii="Arial" w:hAnsi="Arial" w:cs="Arial"/>
          <w:bCs/>
          <w:sz w:val="22"/>
          <w:szCs w:val="22"/>
        </w:rPr>
        <w:tab/>
      </w:r>
      <w:r w:rsidRPr="009B59CD">
        <w:rPr>
          <w:rFonts w:ascii="Arial" w:hAnsi="Arial" w:cs="Arial"/>
          <w:bCs/>
          <w:sz w:val="22"/>
          <w:szCs w:val="22"/>
        </w:rPr>
        <w:tab/>
      </w:r>
      <w:r w:rsidRPr="009B59CD">
        <w:rPr>
          <w:rFonts w:ascii="Arial" w:hAnsi="Arial" w:cs="Arial"/>
          <w:bCs/>
          <w:sz w:val="22"/>
          <w:szCs w:val="22"/>
        </w:rPr>
        <w:tab/>
      </w:r>
      <w:r w:rsidRPr="009B59CD">
        <w:rPr>
          <w:rFonts w:ascii="Arial" w:hAnsi="Arial" w:cs="Arial"/>
          <w:bCs/>
          <w:sz w:val="22"/>
          <w:szCs w:val="22"/>
        </w:rPr>
        <w:tab/>
      </w:r>
      <w:r w:rsidRPr="009B59CD">
        <w:rPr>
          <w:rFonts w:ascii="Arial" w:hAnsi="Arial" w:cs="Arial"/>
          <w:bCs/>
          <w:sz w:val="22"/>
          <w:szCs w:val="22"/>
        </w:rPr>
        <w:tab/>
      </w:r>
      <w:r w:rsidRPr="009B59CD">
        <w:rPr>
          <w:rFonts w:ascii="Arial" w:hAnsi="Arial" w:cs="Arial"/>
          <w:bCs/>
          <w:sz w:val="22"/>
          <w:szCs w:val="22"/>
        </w:rPr>
        <w:tab/>
      </w:r>
      <w:r w:rsidRPr="009B59CD">
        <w:rPr>
          <w:rFonts w:ascii="Arial" w:hAnsi="Arial" w:cs="Arial"/>
          <w:bCs/>
          <w:sz w:val="22"/>
          <w:szCs w:val="22"/>
        </w:rPr>
        <w:tab/>
      </w:r>
      <w:r w:rsidRPr="009B59CD">
        <w:rPr>
          <w:rFonts w:ascii="Arial" w:hAnsi="Arial" w:cs="Arial"/>
          <w:color w:val="212121"/>
          <w:sz w:val="22"/>
          <w:szCs w:val="22"/>
        </w:rPr>
        <w:t>NW2465E</w:t>
      </w:r>
    </w:p>
    <w:p w:rsidR="0082465F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2A16E9" w:rsidRPr="002A16E9" w:rsidRDefault="002A16E9" w:rsidP="00806B90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 list of </w:t>
      </w:r>
      <w:r w:rsidRPr="002A16E9">
        <w:rPr>
          <w:rFonts w:ascii="Arial" w:hAnsi="Arial" w:cs="Arial"/>
          <w:bCs/>
          <w:sz w:val="22"/>
          <w:szCs w:val="22"/>
          <w:lang w:val="en-US"/>
        </w:rPr>
        <w:t>North West roads planned and approved by the North West Department of Public Works and Roads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to be tarred or paved in the financial year ending March 2022 </w:t>
      </w:r>
      <w:r w:rsidRPr="002A16E9">
        <w:rPr>
          <w:rFonts w:ascii="Arial" w:hAnsi="Arial" w:cs="Arial"/>
          <w:bCs/>
          <w:sz w:val="22"/>
          <w:szCs w:val="22"/>
          <w:lang w:val="en-US"/>
        </w:rPr>
        <w:t>is provided on Table A below.</w:t>
      </w:r>
    </w:p>
    <w:p w:rsidR="002A16E9" w:rsidRDefault="002A16E9" w:rsidP="002A16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Table A: Upgrading of North West Roads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3820"/>
        <w:gridCol w:w="3542"/>
      </w:tblGrid>
      <w:tr w:rsidR="002A16E9" w:rsidTr="00601E6A">
        <w:tc>
          <w:tcPr>
            <w:tcW w:w="2518" w:type="dxa"/>
            <w:shd w:val="clear" w:color="auto" w:fill="auto"/>
          </w:tcPr>
          <w:p w:rsidR="002A16E9" w:rsidRPr="00601E6A" w:rsidRDefault="002A16E9" w:rsidP="00601E6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01E6A">
              <w:rPr>
                <w:rFonts w:ascii="Arial" w:eastAsia="Calibri" w:hAnsi="Arial" w:cs="Arial"/>
                <w:b/>
                <w:szCs w:val="24"/>
              </w:rPr>
              <w:t>Project No.</w:t>
            </w:r>
          </w:p>
          <w:p w:rsidR="002A16E9" w:rsidRPr="00601E6A" w:rsidRDefault="002A16E9" w:rsidP="00601E6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A16E9" w:rsidRPr="00601E6A" w:rsidRDefault="002A16E9" w:rsidP="00601E6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01E6A">
              <w:rPr>
                <w:rFonts w:ascii="Arial" w:eastAsia="Calibri" w:hAnsi="Arial" w:cs="Arial"/>
                <w:b/>
                <w:szCs w:val="24"/>
              </w:rPr>
              <w:t>Project Name (a)</w:t>
            </w:r>
          </w:p>
        </w:tc>
        <w:tc>
          <w:tcPr>
            <w:tcW w:w="5103" w:type="dxa"/>
            <w:shd w:val="clear" w:color="auto" w:fill="auto"/>
          </w:tcPr>
          <w:p w:rsidR="002A16E9" w:rsidRPr="00601E6A" w:rsidRDefault="002A16E9" w:rsidP="00601E6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01E6A">
              <w:rPr>
                <w:rFonts w:ascii="Arial" w:eastAsia="Calibri" w:hAnsi="Arial" w:cs="Arial"/>
                <w:b/>
                <w:szCs w:val="24"/>
              </w:rPr>
              <w:t>Status of the Project (b)</w:t>
            </w:r>
          </w:p>
        </w:tc>
      </w:tr>
      <w:tr w:rsidR="002A16E9" w:rsidRPr="002B319C" w:rsidTr="00601E6A">
        <w:tc>
          <w:tcPr>
            <w:tcW w:w="251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PWRT 91/13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 xml:space="preserve">Upgrading from gravel to surface standard of Road D201 from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Pampierstad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Matlapaneng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N18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Procurement Stage, advertised on 07 July 2021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Closing date for advert – 9 August 2021 @ Evaluation Stage</w:t>
            </w:r>
          </w:p>
        </w:tc>
      </w:tr>
      <w:tr w:rsidR="002A16E9" w:rsidRPr="002B319C" w:rsidTr="00601E6A">
        <w:tc>
          <w:tcPr>
            <w:tcW w:w="251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PWRT 99/13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 xml:space="preserve">Upgrading from gravel to surface standard of Road D520 from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Mokolokwe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Bethanie</w:t>
            </w:r>
            <w:proofErr w:type="spellEnd"/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Procurement Stage, Advertised on 05 May 2021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Closing date for advert – 9 June 2021 @ Evaluation Stage</w:t>
            </w:r>
          </w:p>
        </w:tc>
      </w:tr>
      <w:tr w:rsidR="002A16E9" w:rsidRPr="002B319C" w:rsidTr="00601E6A">
        <w:tc>
          <w:tcPr>
            <w:tcW w:w="251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PWR 30/15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Upgrading from gravel to surface standard of Road P66/1 (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Kgomo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Kgomo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P65/1) and Road D614 / Z614 (P65/1 to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Lebotlwaane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Tlholwe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) and Road Z619 from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Tlholwe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Ga -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Habedi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) and D639 from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Moretele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Ga -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Habedi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>)- phase 3 of 10km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Procurement Stage, Advertised on 19 May 2021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Closing Date for Advert 17 June 2021 @ Evaluation Stage</w:t>
            </w:r>
          </w:p>
        </w:tc>
      </w:tr>
      <w:tr w:rsidR="002A16E9" w:rsidRPr="002B319C" w:rsidTr="00601E6A">
        <w:tc>
          <w:tcPr>
            <w:tcW w:w="251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PWR 75/16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 xml:space="preserve">Upgrading from gravel to surface standard of Road Z422 from intersection of Albert Luthuli Road through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Lokaleng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and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Mogosane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village to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Tlapeng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(30km)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Procurement Stage, Advertised on 07 July 2021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Closing Date for Advert 05 August 2021 @ Evaluation Stage</w:t>
            </w:r>
          </w:p>
        </w:tc>
      </w:tr>
      <w:tr w:rsidR="002A16E9" w:rsidRPr="002B319C" w:rsidTr="00601E6A">
        <w:tc>
          <w:tcPr>
            <w:tcW w:w="251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PWRT 120/12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 xml:space="preserve">Upgrading from gravel to surface standard of Road D327  from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Ganyesa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Vragas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 to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Madinonyane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(57km), Phase II of road D327 from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Vragas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the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Bnorthen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Cape border  and  of Road Z389 from road D327 to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Madinonyane</w:t>
            </w:r>
            <w:proofErr w:type="spellEnd"/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lastRenderedPageBreak/>
              <w:t>Procurement Stage, Advertised on 21 April 2021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Closing Date for Advert 26 May 2021 @ Adjudication Stage</w:t>
            </w:r>
          </w:p>
        </w:tc>
      </w:tr>
      <w:tr w:rsidR="002A16E9" w:rsidRPr="002B319C" w:rsidTr="00601E6A">
        <w:tc>
          <w:tcPr>
            <w:tcW w:w="251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lastRenderedPageBreak/>
              <w:t>PWR 58/17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 xml:space="preserve">Upgrading from gravel to surface standard(tar) of Road Z482 from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Madibogo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through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Madibogopan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the intersection at D1727 between Stella and Delareyville, 13km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Procurement Stage, Advertised on 25 August 2021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 xml:space="preserve">Closing Date for Advert 29 September 2021 </w:t>
            </w:r>
          </w:p>
        </w:tc>
      </w:tr>
      <w:tr w:rsidR="002A16E9" w:rsidRPr="002B319C" w:rsidTr="00601E6A">
        <w:tc>
          <w:tcPr>
            <w:tcW w:w="251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PWR 105/18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 xml:space="preserve">Upgrading from gravel to surface standard of Road from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Gopane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passing villages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Maphephane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,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Mmutshweu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,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Ga-seane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Lobatleng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>; Road D417 (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Lobatleng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 xml:space="preserve"> to </w:t>
            </w:r>
            <w:proofErr w:type="spellStart"/>
            <w:r w:rsidRPr="00601E6A">
              <w:rPr>
                <w:rFonts w:ascii="Arial" w:eastAsia="Calibri" w:hAnsi="Arial" w:cs="Arial"/>
                <w:szCs w:val="24"/>
              </w:rPr>
              <w:t>Motswedi</w:t>
            </w:r>
            <w:proofErr w:type="spellEnd"/>
            <w:r w:rsidRPr="00601E6A">
              <w:rPr>
                <w:rFonts w:ascii="Arial" w:eastAsia="Calibri" w:hAnsi="Arial" w:cs="Arial"/>
                <w:szCs w:val="24"/>
              </w:rPr>
              <w:t>) of approx 27km ( phase II 13KM)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16E9" w:rsidRPr="00601E6A" w:rsidRDefault="002A16E9" w:rsidP="00601E6A">
            <w:pPr>
              <w:rPr>
                <w:rFonts w:ascii="Arial" w:eastAsia="Calibri" w:hAnsi="Arial" w:cs="Arial"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Procurement Stage, Advertised on 19 May 2021</w:t>
            </w:r>
          </w:p>
          <w:p w:rsidR="002A16E9" w:rsidRPr="00601E6A" w:rsidRDefault="002A16E9" w:rsidP="00601E6A">
            <w:pPr>
              <w:rPr>
                <w:rFonts w:ascii="Arial" w:eastAsia="Calibri" w:hAnsi="Arial" w:cs="Arial"/>
                <w:b/>
                <w:szCs w:val="24"/>
              </w:rPr>
            </w:pPr>
            <w:r w:rsidRPr="00601E6A">
              <w:rPr>
                <w:rFonts w:ascii="Arial" w:eastAsia="Calibri" w:hAnsi="Arial" w:cs="Arial"/>
                <w:szCs w:val="24"/>
              </w:rPr>
              <w:t>Closing Date for Advert 17 June 2021 @ Evaluation Stage</w:t>
            </w:r>
          </w:p>
        </w:tc>
      </w:tr>
    </w:tbl>
    <w:p w:rsidR="002A16E9" w:rsidRPr="001539F9" w:rsidRDefault="002A16E9" w:rsidP="002A16E9">
      <w:pPr>
        <w:rPr>
          <w:rFonts w:ascii="Arial" w:hAnsi="Arial" w:cs="Arial"/>
          <w:b/>
          <w:szCs w:val="24"/>
        </w:rPr>
      </w:pPr>
    </w:p>
    <w:p w:rsidR="006C0D88" w:rsidRPr="00612A92" w:rsidRDefault="006C0D88" w:rsidP="00713973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Hlk71548594"/>
      <w:bookmarkEnd w:id="0"/>
    </w:p>
    <w:sectPr w:rsidR="006C0D88" w:rsidRPr="00612A92" w:rsidSect="00713973">
      <w:pgSz w:w="12240" w:h="15840"/>
      <w:pgMar w:top="993" w:right="1440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0D" w:rsidRDefault="00534A0D">
      <w:r>
        <w:separator/>
      </w:r>
    </w:p>
  </w:endnote>
  <w:endnote w:type="continuationSeparator" w:id="0">
    <w:p w:rsidR="00534A0D" w:rsidRDefault="0053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0D" w:rsidRDefault="00534A0D">
      <w:r>
        <w:separator/>
      </w:r>
    </w:p>
  </w:footnote>
  <w:footnote w:type="continuationSeparator" w:id="0">
    <w:p w:rsidR="00534A0D" w:rsidRDefault="0053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2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5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27AE6"/>
    <w:rsid w:val="00034087"/>
    <w:rsid w:val="0004110B"/>
    <w:rsid w:val="000435E6"/>
    <w:rsid w:val="00052E60"/>
    <w:rsid w:val="00064000"/>
    <w:rsid w:val="000D2FCC"/>
    <w:rsid w:val="000E46E0"/>
    <w:rsid w:val="00107B84"/>
    <w:rsid w:val="00124B06"/>
    <w:rsid w:val="00130913"/>
    <w:rsid w:val="00136739"/>
    <w:rsid w:val="001465BA"/>
    <w:rsid w:val="00152742"/>
    <w:rsid w:val="001849DE"/>
    <w:rsid w:val="001A6EB5"/>
    <w:rsid w:val="001B3A9C"/>
    <w:rsid w:val="001C0016"/>
    <w:rsid w:val="001E56FC"/>
    <w:rsid w:val="001F04AB"/>
    <w:rsid w:val="00235D7B"/>
    <w:rsid w:val="00237995"/>
    <w:rsid w:val="00237C59"/>
    <w:rsid w:val="002425A4"/>
    <w:rsid w:val="002456E4"/>
    <w:rsid w:val="00252FE4"/>
    <w:rsid w:val="0026496F"/>
    <w:rsid w:val="002765E6"/>
    <w:rsid w:val="00287706"/>
    <w:rsid w:val="002A16E9"/>
    <w:rsid w:val="002A6B98"/>
    <w:rsid w:val="002B33E9"/>
    <w:rsid w:val="002B4CC3"/>
    <w:rsid w:val="002C269D"/>
    <w:rsid w:val="002D1AF5"/>
    <w:rsid w:val="003148C1"/>
    <w:rsid w:val="00337C35"/>
    <w:rsid w:val="0037735D"/>
    <w:rsid w:val="0038074E"/>
    <w:rsid w:val="0038097C"/>
    <w:rsid w:val="00381F6D"/>
    <w:rsid w:val="00387FEF"/>
    <w:rsid w:val="00395FAB"/>
    <w:rsid w:val="003A7D7C"/>
    <w:rsid w:val="003E6EEB"/>
    <w:rsid w:val="003E7A1C"/>
    <w:rsid w:val="0040324C"/>
    <w:rsid w:val="00411BD1"/>
    <w:rsid w:val="00411F12"/>
    <w:rsid w:val="00431FFB"/>
    <w:rsid w:val="00437E91"/>
    <w:rsid w:val="00441BD7"/>
    <w:rsid w:val="00457030"/>
    <w:rsid w:val="00471AD3"/>
    <w:rsid w:val="00485272"/>
    <w:rsid w:val="004E7C50"/>
    <w:rsid w:val="00510ACC"/>
    <w:rsid w:val="00510B97"/>
    <w:rsid w:val="0051301F"/>
    <w:rsid w:val="00534A0D"/>
    <w:rsid w:val="0053543F"/>
    <w:rsid w:val="005A06DC"/>
    <w:rsid w:val="005B41E4"/>
    <w:rsid w:val="005B5BA3"/>
    <w:rsid w:val="005C31F0"/>
    <w:rsid w:val="005C59C6"/>
    <w:rsid w:val="005D38A5"/>
    <w:rsid w:val="00601E6A"/>
    <w:rsid w:val="006053FE"/>
    <w:rsid w:val="00607381"/>
    <w:rsid w:val="00611598"/>
    <w:rsid w:val="00612A92"/>
    <w:rsid w:val="00636266"/>
    <w:rsid w:val="006433B1"/>
    <w:rsid w:val="006532B9"/>
    <w:rsid w:val="00661147"/>
    <w:rsid w:val="00664844"/>
    <w:rsid w:val="00666D4D"/>
    <w:rsid w:val="00673B92"/>
    <w:rsid w:val="00675536"/>
    <w:rsid w:val="00677616"/>
    <w:rsid w:val="006B2B5E"/>
    <w:rsid w:val="006C0D88"/>
    <w:rsid w:val="007027F7"/>
    <w:rsid w:val="00704C1A"/>
    <w:rsid w:val="007058EE"/>
    <w:rsid w:val="00713973"/>
    <w:rsid w:val="00721E32"/>
    <w:rsid w:val="007269C6"/>
    <w:rsid w:val="007277EA"/>
    <w:rsid w:val="007341C8"/>
    <w:rsid w:val="00765CB9"/>
    <w:rsid w:val="00774F52"/>
    <w:rsid w:val="007759BA"/>
    <w:rsid w:val="00793DB2"/>
    <w:rsid w:val="007A1E4C"/>
    <w:rsid w:val="007B5587"/>
    <w:rsid w:val="007C3628"/>
    <w:rsid w:val="007C49D3"/>
    <w:rsid w:val="007D1DB5"/>
    <w:rsid w:val="007D319A"/>
    <w:rsid w:val="007F4FB6"/>
    <w:rsid w:val="00806B90"/>
    <w:rsid w:val="0082465F"/>
    <w:rsid w:val="008415E3"/>
    <w:rsid w:val="00854EEA"/>
    <w:rsid w:val="00857E66"/>
    <w:rsid w:val="0088592E"/>
    <w:rsid w:val="008C423C"/>
    <w:rsid w:val="008D2789"/>
    <w:rsid w:val="009007BA"/>
    <w:rsid w:val="00920373"/>
    <w:rsid w:val="00925679"/>
    <w:rsid w:val="00932BE1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F40C5"/>
    <w:rsid w:val="00A0518F"/>
    <w:rsid w:val="00A054A7"/>
    <w:rsid w:val="00A0566C"/>
    <w:rsid w:val="00A14605"/>
    <w:rsid w:val="00A24093"/>
    <w:rsid w:val="00A52B6B"/>
    <w:rsid w:val="00A568DE"/>
    <w:rsid w:val="00A72D34"/>
    <w:rsid w:val="00A74B01"/>
    <w:rsid w:val="00A80870"/>
    <w:rsid w:val="00A9192E"/>
    <w:rsid w:val="00AB0485"/>
    <w:rsid w:val="00AD7A5B"/>
    <w:rsid w:val="00B70328"/>
    <w:rsid w:val="00B83217"/>
    <w:rsid w:val="00BA0A9C"/>
    <w:rsid w:val="00BC22EA"/>
    <w:rsid w:val="00BC73D2"/>
    <w:rsid w:val="00C006D6"/>
    <w:rsid w:val="00C250FE"/>
    <w:rsid w:val="00C56433"/>
    <w:rsid w:val="00C7054F"/>
    <w:rsid w:val="00C815E6"/>
    <w:rsid w:val="00C9190C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34CBF"/>
    <w:rsid w:val="00D5334D"/>
    <w:rsid w:val="00D76D32"/>
    <w:rsid w:val="00DA3F5F"/>
    <w:rsid w:val="00DB7340"/>
    <w:rsid w:val="00DD1C18"/>
    <w:rsid w:val="00DE22D8"/>
    <w:rsid w:val="00DF3929"/>
    <w:rsid w:val="00E1040C"/>
    <w:rsid w:val="00E22B78"/>
    <w:rsid w:val="00E3479A"/>
    <w:rsid w:val="00E42C01"/>
    <w:rsid w:val="00E51CF2"/>
    <w:rsid w:val="00E5486F"/>
    <w:rsid w:val="00E70DB4"/>
    <w:rsid w:val="00E9309F"/>
    <w:rsid w:val="00E95206"/>
    <w:rsid w:val="00EB4F6D"/>
    <w:rsid w:val="00EC3A80"/>
    <w:rsid w:val="00EF4F84"/>
    <w:rsid w:val="00EF64CA"/>
    <w:rsid w:val="00F10440"/>
    <w:rsid w:val="00F208C8"/>
    <w:rsid w:val="00F274D2"/>
    <w:rsid w:val="00F34081"/>
    <w:rsid w:val="00F47916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DC2"/>
    <w:rsid w:val="00FD7E25"/>
    <w:rsid w:val="00FE7490"/>
    <w:rsid w:val="00FF3A3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  <w:lang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AFFB4-EB3D-40A5-977A-9F4B63EC3F9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2021-06-23T11:25:00Z</cp:lastPrinted>
  <dcterms:created xsi:type="dcterms:W3CDTF">2021-09-29T10:00:00Z</dcterms:created>
  <dcterms:modified xsi:type="dcterms:W3CDTF">2021-09-29T10:00:00Z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