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5F" w:rsidRPr="00B9165F" w:rsidRDefault="00B9165F" w:rsidP="00B9165F">
      <w:pPr>
        <w:spacing w:after="0" w:line="240" w:lineRule="auto"/>
        <w:outlineLvl w:val="0"/>
        <w:rPr>
          <w:rFonts w:ascii="Arial" w:eastAsia="Arial Unicode MS" w:hAnsi="Arial" w:cs="Times New Roman"/>
          <w:color w:val="000000"/>
          <w:sz w:val="24"/>
          <w:szCs w:val="20"/>
          <w:lang w:eastAsia="en-ZA"/>
        </w:rPr>
      </w:pPr>
      <w:r w:rsidRPr="00B9165F">
        <w:rPr>
          <w:noProof/>
          <w:lang w:eastAsia="en-ZA"/>
        </w:rPr>
        <w:drawing>
          <wp:anchor distT="57150" distB="57150" distL="57150" distR="57150" simplePos="0" relativeHeight="251659264" behindDoc="0" locked="0" layoutInCell="1" allowOverlap="1">
            <wp:simplePos x="0" y="0"/>
            <wp:positionH relativeFrom="margin">
              <wp:posOffset>2524125</wp:posOffset>
            </wp:positionH>
            <wp:positionV relativeFrom="line">
              <wp:posOffset>0</wp:posOffset>
            </wp:positionV>
            <wp:extent cx="785495" cy="8001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800100"/>
                    </a:xfrm>
                    <a:prstGeom prst="rect">
                      <a:avLst/>
                    </a:prstGeom>
                    <a:noFill/>
                    <a:ln>
                      <a:noFill/>
                    </a:ln>
                  </pic:spPr>
                </pic:pic>
              </a:graphicData>
            </a:graphic>
          </wp:anchor>
        </w:drawing>
      </w:r>
    </w:p>
    <w:p w:rsidR="00B9165F" w:rsidRPr="00B9165F" w:rsidRDefault="00B9165F" w:rsidP="00B9165F">
      <w:pPr>
        <w:spacing w:after="0" w:line="240" w:lineRule="auto"/>
        <w:outlineLvl w:val="0"/>
        <w:rPr>
          <w:rFonts w:ascii="Arial" w:eastAsia="Arial Unicode MS" w:hAnsi="Arial" w:cs="Times New Roman"/>
          <w:color w:val="000000"/>
          <w:sz w:val="24"/>
          <w:szCs w:val="20"/>
          <w:lang w:eastAsia="en-ZA"/>
        </w:rPr>
      </w:pPr>
    </w:p>
    <w:p w:rsidR="00B9165F" w:rsidRPr="00B9165F" w:rsidRDefault="00B9165F" w:rsidP="00B9165F">
      <w:pPr>
        <w:spacing w:after="0" w:line="240" w:lineRule="auto"/>
        <w:outlineLvl w:val="0"/>
        <w:rPr>
          <w:rFonts w:ascii="Arial" w:eastAsia="Arial Unicode MS" w:hAnsi="Arial" w:cs="Times New Roman"/>
          <w:color w:val="000000"/>
          <w:sz w:val="24"/>
          <w:szCs w:val="20"/>
          <w:lang w:eastAsia="en-ZA"/>
        </w:rPr>
      </w:pPr>
    </w:p>
    <w:p w:rsidR="00B9165F" w:rsidRPr="00B9165F" w:rsidRDefault="00B9165F" w:rsidP="00B9165F">
      <w:pPr>
        <w:spacing w:after="0" w:line="240" w:lineRule="auto"/>
        <w:jc w:val="center"/>
        <w:outlineLvl w:val="0"/>
        <w:rPr>
          <w:rFonts w:ascii="Arial" w:eastAsia="Arial Unicode MS" w:hAnsi="Arial" w:cs="Times New Roman"/>
          <w:b/>
          <w:color w:val="000000"/>
          <w:sz w:val="24"/>
          <w:szCs w:val="20"/>
          <w:lang w:eastAsia="en-ZA"/>
        </w:rPr>
      </w:pPr>
    </w:p>
    <w:p w:rsidR="00B9165F" w:rsidRPr="00B9165F" w:rsidRDefault="00B9165F" w:rsidP="00B9165F">
      <w:pPr>
        <w:spacing w:after="0" w:line="276" w:lineRule="auto"/>
        <w:jc w:val="center"/>
        <w:outlineLvl w:val="0"/>
        <w:rPr>
          <w:rFonts w:ascii="Arial" w:eastAsia="Arial Unicode MS" w:hAnsi="Arial" w:cs="Times New Roman"/>
          <w:b/>
          <w:color w:val="000000"/>
          <w:sz w:val="24"/>
          <w:szCs w:val="20"/>
          <w:lang w:eastAsia="en-ZA"/>
        </w:rPr>
      </w:pPr>
    </w:p>
    <w:p w:rsidR="00B9165F" w:rsidRPr="00B9165F" w:rsidRDefault="00B9165F" w:rsidP="00B9165F">
      <w:pPr>
        <w:spacing w:after="0" w:line="276" w:lineRule="auto"/>
        <w:jc w:val="center"/>
        <w:outlineLvl w:val="0"/>
        <w:rPr>
          <w:rFonts w:ascii="Arial" w:eastAsia="Arial Unicode MS" w:hAnsi="Arial" w:cs="Times New Roman"/>
          <w:b/>
          <w:color w:val="000000"/>
          <w:sz w:val="24"/>
          <w:szCs w:val="20"/>
          <w:lang w:eastAsia="en-ZA"/>
        </w:rPr>
      </w:pPr>
      <w:r w:rsidRPr="00B9165F">
        <w:rPr>
          <w:rFonts w:ascii="Arial" w:eastAsia="Arial Unicode MS" w:hAnsi="Arial Unicode MS" w:cs="Times New Roman"/>
          <w:b/>
          <w:color w:val="000000"/>
          <w:sz w:val="24"/>
          <w:szCs w:val="20"/>
          <w:lang w:eastAsia="en-ZA"/>
        </w:rPr>
        <w:t>MINISTRY: PUBLIC SERVICE AND ADMINISTRATION</w:t>
      </w:r>
    </w:p>
    <w:p w:rsidR="00B9165F" w:rsidRPr="00B9165F" w:rsidRDefault="00B9165F" w:rsidP="00B9165F">
      <w:pPr>
        <w:spacing w:after="0" w:line="276" w:lineRule="auto"/>
        <w:jc w:val="center"/>
        <w:outlineLvl w:val="0"/>
        <w:rPr>
          <w:rFonts w:ascii="Arial" w:eastAsia="Arial Unicode MS" w:hAnsi="Arial" w:cs="Times New Roman"/>
          <w:b/>
          <w:color w:val="000000"/>
          <w:sz w:val="24"/>
          <w:szCs w:val="20"/>
          <w:lang w:eastAsia="en-ZA"/>
        </w:rPr>
      </w:pPr>
      <w:r w:rsidRPr="00B9165F">
        <w:rPr>
          <w:rFonts w:ascii="Arial" w:eastAsia="Arial Unicode MS" w:hAnsi="Arial Unicode MS" w:cs="Times New Roman"/>
          <w:b/>
          <w:color w:val="000000"/>
          <w:sz w:val="24"/>
          <w:szCs w:val="20"/>
          <w:lang w:eastAsia="en-ZA"/>
        </w:rPr>
        <w:t>REPUBLIC OF SOUTH AFRICA</w:t>
      </w:r>
    </w:p>
    <w:p w:rsidR="00B9165F" w:rsidRPr="00B9165F" w:rsidRDefault="00B9165F" w:rsidP="00B9165F">
      <w:pPr>
        <w:spacing w:after="0" w:line="276" w:lineRule="auto"/>
        <w:outlineLvl w:val="0"/>
        <w:rPr>
          <w:rFonts w:ascii="Arial" w:eastAsia="Arial Unicode MS" w:hAnsi="Arial" w:cs="Times New Roman"/>
          <w:b/>
          <w:color w:val="000000"/>
          <w:sz w:val="24"/>
          <w:szCs w:val="20"/>
          <w:lang w:eastAsia="en-ZA"/>
        </w:rPr>
      </w:pPr>
    </w:p>
    <w:p w:rsidR="00B9165F" w:rsidRPr="00B9165F" w:rsidRDefault="00B9165F" w:rsidP="00B9165F">
      <w:pPr>
        <w:spacing w:after="0" w:line="276" w:lineRule="auto"/>
        <w:outlineLvl w:val="0"/>
        <w:rPr>
          <w:rFonts w:ascii="Arial" w:eastAsia="Arial Unicode MS" w:hAnsi="Arial" w:cs="Arial"/>
          <w:b/>
          <w:color w:val="000000"/>
          <w:sz w:val="24"/>
          <w:szCs w:val="24"/>
          <w:lang w:eastAsia="en-ZA"/>
        </w:rPr>
      </w:pPr>
      <w:r w:rsidRPr="00B9165F">
        <w:rPr>
          <w:rFonts w:ascii="Arial" w:eastAsia="Arial Unicode MS" w:hAnsi="Arial" w:cs="Arial"/>
          <w:b/>
          <w:color w:val="000000"/>
          <w:sz w:val="24"/>
          <w:szCs w:val="24"/>
          <w:lang w:eastAsia="en-ZA"/>
        </w:rPr>
        <w:t>NATIONAL ASSEMBLY</w:t>
      </w:r>
    </w:p>
    <w:p w:rsidR="00B9165F" w:rsidRPr="00B9165F" w:rsidRDefault="00B9165F" w:rsidP="00B9165F">
      <w:pPr>
        <w:spacing w:after="0" w:line="276" w:lineRule="auto"/>
        <w:outlineLvl w:val="0"/>
        <w:rPr>
          <w:rFonts w:ascii="Arial" w:eastAsia="Arial Unicode MS" w:hAnsi="Arial" w:cs="Arial"/>
          <w:b/>
          <w:color w:val="000000"/>
          <w:sz w:val="24"/>
          <w:szCs w:val="24"/>
          <w:lang w:eastAsia="en-ZA"/>
        </w:rPr>
      </w:pPr>
    </w:p>
    <w:p w:rsidR="00B9165F" w:rsidRPr="00B9165F" w:rsidRDefault="00B9165F" w:rsidP="00B9165F">
      <w:pPr>
        <w:spacing w:after="0" w:line="276" w:lineRule="auto"/>
        <w:outlineLvl w:val="0"/>
        <w:rPr>
          <w:rFonts w:ascii="Arial" w:eastAsia="Arial Unicode MS" w:hAnsi="Arial" w:cs="Arial"/>
          <w:b/>
          <w:color w:val="000000"/>
          <w:sz w:val="24"/>
          <w:szCs w:val="24"/>
          <w:lang w:eastAsia="en-ZA"/>
        </w:rPr>
      </w:pPr>
      <w:r w:rsidRPr="00B9165F">
        <w:rPr>
          <w:rFonts w:ascii="Arial" w:eastAsia="Arial Unicode MS" w:hAnsi="Arial" w:cs="Arial"/>
          <w:b/>
          <w:color w:val="000000"/>
          <w:sz w:val="24"/>
          <w:szCs w:val="24"/>
          <w:lang w:eastAsia="en-ZA"/>
        </w:rPr>
        <w:t xml:space="preserve">QUESTION FOR WRITTEN REPLY </w:t>
      </w:r>
    </w:p>
    <w:p w:rsidR="00B9165F" w:rsidRPr="00B9165F" w:rsidRDefault="00B9165F" w:rsidP="00B9165F">
      <w:pPr>
        <w:spacing w:after="0" w:line="276" w:lineRule="auto"/>
        <w:outlineLvl w:val="0"/>
        <w:rPr>
          <w:rFonts w:ascii="Arial" w:eastAsia="Arial Unicode MS" w:hAnsi="Arial" w:cs="Arial"/>
          <w:b/>
          <w:color w:val="000000"/>
          <w:sz w:val="24"/>
          <w:szCs w:val="24"/>
          <w:lang w:eastAsia="en-ZA"/>
        </w:rPr>
      </w:pPr>
    </w:p>
    <w:p w:rsidR="00B9165F" w:rsidRPr="00B9165F" w:rsidRDefault="0010682C" w:rsidP="00B9165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DATE: </w:t>
      </w:r>
      <w:r w:rsidR="00B9165F" w:rsidRPr="00B9165F">
        <w:rPr>
          <w:rFonts w:ascii="Arial" w:eastAsia="Arial Unicode MS" w:hAnsi="Arial" w:cs="Arial"/>
          <w:b/>
          <w:color w:val="000000"/>
          <w:sz w:val="24"/>
          <w:szCs w:val="24"/>
          <w:lang w:eastAsia="en-ZA"/>
        </w:rPr>
        <w:t>11 FEBRUARY 2021</w:t>
      </w:r>
    </w:p>
    <w:p w:rsidR="00B9165F" w:rsidRPr="00B9165F" w:rsidRDefault="00B9165F" w:rsidP="00B9165F">
      <w:pPr>
        <w:spacing w:after="0" w:line="276" w:lineRule="auto"/>
        <w:outlineLvl w:val="0"/>
        <w:rPr>
          <w:rFonts w:ascii="Arial" w:eastAsia="Arial Unicode MS" w:hAnsi="Arial" w:cs="Arial"/>
          <w:b/>
          <w:color w:val="000000"/>
          <w:sz w:val="24"/>
          <w:szCs w:val="24"/>
          <w:lang w:eastAsia="en-ZA"/>
        </w:rPr>
      </w:pPr>
    </w:p>
    <w:p w:rsidR="00B9165F" w:rsidRDefault="0010682C" w:rsidP="00B9165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QUESTION NO.: 217</w:t>
      </w:r>
    </w:p>
    <w:p w:rsidR="0010682C" w:rsidRDefault="0010682C" w:rsidP="00B9165F">
      <w:pPr>
        <w:spacing w:after="0" w:line="240" w:lineRule="auto"/>
        <w:rPr>
          <w:rFonts w:ascii="Arial" w:hAnsi="Arial" w:cs="Arial"/>
          <w:b/>
          <w:sz w:val="24"/>
          <w:szCs w:val="24"/>
        </w:rPr>
      </w:pPr>
    </w:p>
    <w:p w:rsidR="00B9165F" w:rsidRPr="00B9165F" w:rsidRDefault="00B9165F" w:rsidP="0010682C">
      <w:pPr>
        <w:spacing w:after="0" w:line="276" w:lineRule="auto"/>
        <w:rPr>
          <w:rFonts w:ascii="Arial" w:hAnsi="Arial" w:cs="Arial"/>
          <w:b/>
          <w:sz w:val="24"/>
          <w:szCs w:val="24"/>
        </w:rPr>
      </w:pPr>
      <w:r w:rsidRPr="00B9165F">
        <w:rPr>
          <w:rFonts w:ascii="Arial" w:hAnsi="Arial" w:cs="Arial"/>
          <w:b/>
          <w:sz w:val="24"/>
          <w:szCs w:val="24"/>
        </w:rPr>
        <w:t>Dr M M Gondwe (DA) to ask the Minister of Public Service and Administration</w:t>
      </w:r>
      <w:r w:rsidR="0010682C">
        <w:rPr>
          <w:rFonts w:ascii="Arial" w:hAnsi="Arial" w:cs="Arial"/>
          <w:b/>
          <w:sz w:val="24"/>
          <w:szCs w:val="24"/>
        </w:rPr>
        <w:t>:</w:t>
      </w:r>
    </w:p>
    <w:p w:rsidR="00B9165F" w:rsidRPr="00B9165F" w:rsidRDefault="00B9165F" w:rsidP="0010682C">
      <w:pPr>
        <w:spacing w:before="100" w:beforeAutospacing="1" w:after="100" w:afterAutospacing="1" w:line="276" w:lineRule="auto"/>
        <w:ind w:left="720" w:hanging="720"/>
        <w:jc w:val="both"/>
        <w:rPr>
          <w:rFonts w:ascii="Arial" w:hAnsi="Arial" w:cs="Arial"/>
          <w:sz w:val="24"/>
          <w:szCs w:val="24"/>
        </w:rPr>
      </w:pPr>
      <w:r w:rsidRPr="00B9165F">
        <w:rPr>
          <w:rFonts w:ascii="Arial" w:hAnsi="Arial" w:cs="Arial"/>
          <w:sz w:val="24"/>
          <w:szCs w:val="24"/>
        </w:rPr>
        <w:t>(1)</w:t>
      </w:r>
      <w:r w:rsidRPr="00B9165F">
        <w:rPr>
          <w:rFonts w:ascii="Arial" w:hAnsi="Arial" w:cs="Arial"/>
          <w:sz w:val="24"/>
          <w:szCs w:val="24"/>
        </w:rPr>
        <w:tab/>
        <w:t>(a) What total number of (i) employees applied for the Early Retirement Incentive of 2019 in each (aa) national and (bb) provincial government department, (ii) applications were approved and (iii) applications were not processed, (b) who took the decision to not process the applications and (c) was this decision taken in consultation with National Treasury;</w:t>
      </w:r>
    </w:p>
    <w:p w:rsidR="00B9165F" w:rsidRDefault="00B9165F" w:rsidP="0010682C">
      <w:pPr>
        <w:spacing w:after="0" w:line="276" w:lineRule="auto"/>
        <w:ind w:left="720" w:hanging="720"/>
        <w:jc w:val="both"/>
        <w:rPr>
          <w:rFonts w:ascii="Arial" w:hAnsi="Arial" w:cs="Arial"/>
          <w:sz w:val="24"/>
          <w:szCs w:val="24"/>
          <w:lang w:val="en-US"/>
        </w:rPr>
      </w:pPr>
      <w:r w:rsidRPr="00B9165F">
        <w:rPr>
          <w:rFonts w:ascii="Arial" w:hAnsi="Arial" w:cs="Arial"/>
          <w:sz w:val="24"/>
          <w:szCs w:val="24"/>
          <w:lang w:val="en-US"/>
        </w:rPr>
        <w:t>(2)</w:t>
      </w:r>
      <w:r w:rsidRPr="00B9165F">
        <w:rPr>
          <w:rFonts w:ascii="Arial" w:hAnsi="Arial" w:cs="Arial"/>
          <w:sz w:val="24"/>
          <w:szCs w:val="24"/>
          <w:lang w:val="en-US"/>
        </w:rPr>
        <w:tab/>
        <w:t>Whether there are any plans to re-introduce the Early Retirement Incentive in the 2021-22 financial cycle; if not, why not; if so, what are the relevant details;</w:t>
      </w:r>
    </w:p>
    <w:p w:rsidR="00BB6CA8" w:rsidRPr="00B9165F" w:rsidRDefault="00BB6CA8" w:rsidP="0010682C">
      <w:pPr>
        <w:spacing w:after="0" w:line="276" w:lineRule="auto"/>
        <w:ind w:left="720" w:hanging="720"/>
        <w:jc w:val="both"/>
        <w:rPr>
          <w:rFonts w:ascii="Arial" w:hAnsi="Arial" w:cs="Arial"/>
          <w:sz w:val="24"/>
          <w:szCs w:val="24"/>
          <w:lang w:val="en-US"/>
        </w:rPr>
      </w:pPr>
    </w:p>
    <w:p w:rsidR="00B9165F" w:rsidRPr="00B9165F" w:rsidRDefault="00B9165F" w:rsidP="0010682C">
      <w:pPr>
        <w:spacing w:after="0" w:line="276" w:lineRule="auto"/>
        <w:ind w:left="720" w:hanging="720"/>
        <w:jc w:val="both"/>
        <w:rPr>
          <w:rFonts w:ascii="Arial" w:hAnsi="Arial" w:cs="Arial"/>
          <w:sz w:val="24"/>
          <w:szCs w:val="24"/>
          <w:lang w:val="en-US"/>
        </w:rPr>
      </w:pPr>
      <w:r w:rsidRPr="00B9165F">
        <w:rPr>
          <w:rFonts w:ascii="Arial" w:hAnsi="Arial" w:cs="Arial"/>
          <w:sz w:val="24"/>
          <w:szCs w:val="24"/>
          <w:lang w:val="en-US"/>
        </w:rPr>
        <w:t>(3)</w:t>
      </w:r>
      <w:r w:rsidRPr="00B9165F">
        <w:rPr>
          <w:rFonts w:ascii="Arial" w:hAnsi="Arial" w:cs="Arial"/>
          <w:sz w:val="24"/>
          <w:szCs w:val="24"/>
          <w:lang w:val="en-US"/>
        </w:rPr>
        <w:tab/>
        <w:t>whether consideration has been given to simplify the process around the Early Retirement Incentive by removing the early retirement provisions for employees aged 55 to 60 across the board and simply incentivising the exit of older less productive employees; if not, what is the position in this regard; if so, what are the relevant details?</w:t>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sz w:val="24"/>
          <w:szCs w:val="24"/>
          <w:lang w:val="en-US"/>
        </w:rPr>
        <w:tab/>
      </w:r>
      <w:r w:rsidRPr="00B9165F">
        <w:rPr>
          <w:rFonts w:ascii="Arial" w:hAnsi="Arial" w:cs="Arial"/>
          <w:b/>
          <w:sz w:val="24"/>
          <w:szCs w:val="24"/>
          <w:lang w:val="en-US"/>
        </w:rPr>
        <w:t>NW220E</w:t>
      </w:r>
    </w:p>
    <w:p w:rsidR="00B9165F" w:rsidRPr="00B9165F" w:rsidRDefault="00B9165F" w:rsidP="0010682C">
      <w:pPr>
        <w:spacing w:before="100" w:beforeAutospacing="1" w:after="100" w:afterAutospacing="1" w:line="276" w:lineRule="auto"/>
        <w:jc w:val="both"/>
        <w:rPr>
          <w:rFonts w:ascii="Arial" w:eastAsia="Calibri" w:hAnsi="Arial" w:cs="Arial"/>
          <w:b/>
          <w:sz w:val="24"/>
          <w:szCs w:val="24"/>
        </w:rPr>
      </w:pPr>
      <w:r w:rsidRPr="00B9165F">
        <w:rPr>
          <w:rFonts w:ascii="Arial" w:eastAsia="Calibri" w:hAnsi="Arial" w:cs="Arial"/>
          <w:b/>
          <w:sz w:val="24"/>
          <w:szCs w:val="24"/>
        </w:rPr>
        <w:t xml:space="preserve">REPLY: </w:t>
      </w:r>
    </w:p>
    <w:p w:rsidR="00B9165F" w:rsidRPr="00B9165F" w:rsidRDefault="00B9165F" w:rsidP="0010682C">
      <w:pPr>
        <w:spacing w:before="100" w:beforeAutospacing="1" w:after="100" w:afterAutospacing="1" w:line="276" w:lineRule="auto"/>
        <w:jc w:val="both"/>
        <w:rPr>
          <w:rFonts w:ascii="Arial" w:hAnsi="Arial" w:cs="Arial"/>
          <w:sz w:val="24"/>
          <w:szCs w:val="24"/>
          <w:lang w:val="en-US"/>
        </w:rPr>
      </w:pPr>
      <w:r w:rsidRPr="00B9165F">
        <w:rPr>
          <w:rFonts w:ascii="Arial" w:hAnsi="Arial" w:cs="Arial"/>
          <w:sz w:val="24"/>
          <w:szCs w:val="24"/>
          <w:lang w:val="en-US"/>
        </w:rPr>
        <w:t>Introduction:</w:t>
      </w:r>
    </w:p>
    <w:p w:rsidR="00B9165F" w:rsidRPr="00B9165F" w:rsidRDefault="00B9165F" w:rsidP="0010682C">
      <w:pPr>
        <w:spacing w:before="100" w:beforeAutospacing="1" w:after="100" w:afterAutospacing="1" w:line="276" w:lineRule="auto"/>
        <w:jc w:val="both"/>
        <w:rPr>
          <w:rFonts w:ascii="Arial" w:hAnsi="Arial" w:cs="Arial"/>
          <w:sz w:val="24"/>
          <w:szCs w:val="24"/>
          <w:lang w:val="en-US"/>
        </w:rPr>
      </w:pPr>
      <w:r w:rsidRPr="00B9165F">
        <w:rPr>
          <w:rFonts w:ascii="Arial" w:hAnsi="Arial" w:cs="Arial"/>
          <w:sz w:val="24"/>
          <w:szCs w:val="24"/>
          <w:lang w:val="en-US"/>
        </w:rPr>
        <w:t xml:space="preserve">The Centralised Early Retirement initiative in 2019 was considered in response to managing the wage bill as well as a need identified </w:t>
      </w:r>
      <w:r w:rsidR="001932FB">
        <w:rPr>
          <w:rFonts w:ascii="Arial" w:hAnsi="Arial" w:cs="Arial"/>
          <w:sz w:val="24"/>
          <w:szCs w:val="24"/>
          <w:lang w:val="en-US"/>
        </w:rPr>
        <w:t>for</w:t>
      </w:r>
      <w:r w:rsidRPr="00B9165F">
        <w:rPr>
          <w:rFonts w:ascii="Arial" w:hAnsi="Arial" w:cs="Arial"/>
          <w:sz w:val="24"/>
          <w:szCs w:val="24"/>
          <w:lang w:val="en-US"/>
        </w:rPr>
        <w:t xml:space="preserve"> employees wishing to exit the Public Service before the official retirement age. Eligible employees must have turned 55 but not yet 60</w:t>
      </w:r>
      <w:r w:rsidR="001932FB">
        <w:rPr>
          <w:rFonts w:ascii="Arial" w:hAnsi="Arial" w:cs="Arial"/>
          <w:sz w:val="24"/>
          <w:szCs w:val="24"/>
          <w:lang w:val="en-US"/>
        </w:rPr>
        <w:t xml:space="preserve"> years of age,</w:t>
      </w:r>
      <w:r w:rsidRPr="00B9165F">
        <w:rPr>
          <w:rFonts w:ascii="Arial" w:hAnsi="Arial" w:cs="Arial"/>
          <w:sz w:val="24"/>
          <w:szCs w:val="24"/>
          <w:lang w:val="en-US"/>
        </w:rPr>
        <w:t xml:space="preserve"> during the financial years 2019 to 2021. National Treasury was to be approached by departments for the provision of additional funding</w:t>
      </w:r>
      <w:r w:rsidR="00420581">
        <w:rPr>
          <w:rFonts w:ascii="Arial" w:hAnsi="Arial" w:cs="Arial"/>
          <w:sz w:val="24"/>
          <w:szCs w:val="24"/>
          <w:lang w:val="en-US"/>
        </w:rPr>
        <w:t>,</w:t>
      </w:r>
      <w:r w:rsidRPr="00B9165F">
        <w:rPr>
          <w:rFonts w:ascii="Arial" w:hAnsi="Arial" w:cs="Arial"/>
          <w:sz w:val="24"/>
          <w:szCs w:val="24"/>
          <w:lang w:val="en-US"/>
        </w:rPr>
        <w:t xml:space="preserve"> in cases where departments could not pay the liability attached to early retirement</w:t>
      </w:r>
      <w:r w:rsidR="001932FB">
        <w:rPr>
          <w:rFonts w:ascii="Arial" w:hAnsi="Arial" w:cs="Arial"/>
          <w:sz w:val="24"/>
          <w:szCs w:val="24"/>
          <w:lang w:val="en-US"/>
        </w:rPr>
        <w:t>,</w:t>
      </w:r>
      <w:r w:rsidRPr="00B9165F">
        <w:rPr>
          <w:rFonts w:ascii="Arial" w:hAnsi="Arial" w:cs="Arial"/>
          <w:sz w:val="24"/>
          <w:szCs w:val="24"/>
          <w:lang w:val="en-US"/>
        </w:rPr>
        <w:t xml:space="preserve"> on behalf of </w:t>
      </w:r>
      <w:r w:rsidR="001932FB">
        <w:rPr>
          <w:rFonts w:ascii="Arial" w:hAnsi="Arial" w:cs="Arial"/>
          <w:sz w:val="24"/>
          <w:szCs w:val="24"/>
          <w:lang w:val="en-US"/>
        </w:rPr>
        <w:t xml:space="preserve">eligible </w:t>
      </w:r>
      <w:r w:rsidRPr="00B9165F">
        <w:rPr>
          <w:rFonts w:ascii="Arial" w:hAnsi="Arial" w:cs="Arial"/>
          <w:sz w:val="24"/>
          <w:szCs w:val="24"/>
          <w:lang w:val="en-US"/>
        </w:rPr>
        <w:t xml:space="preserve">employees. This meant that </w:t>
      </w:r>
      <w:r w:rsidR="001932FB">
        <w:rPr>
          <w:rFonts w:ascii="Arial" w:hAnsi="Arial" w:cs="Arial"/>
          <w:sz w:val="24"/>
          <w:szCs w:val="24"/>
          <w:lang w:val="en-US"/>
        </w:rPr>
        <w:t xml:space="preserve">an </w:t>
      </w:r>
      <w:r w:rsidRPr="00B9165F">
        <w:rPr>
          <w:rFonts w:ascii="Arial" w:hAnsi="Arial" w:cs="Arial"/>
          <w:sz w:val="24"/>
          <w:szCs w:val="24"/>
          <w:lang w:val="en-US"/>
        </w:rPr>
        <w:t xml:space="preserve">employee </w:t>
      </w:r>
      <w:r w:rsidRPr="00B9165F">
        <w:rPr>
          <w:rFonts w:ascii="Arial" w:hAnsi="Arial" w:cs="Arial"/>
          <w:sz w:val="24"/>
          <w:szCs w:val="24"/>
          <w:lang w:val="en-US"/>
        </w:rPr>
        <w:lastRenderedPageBreak/>
        <w:t>taking early retireme</w:t>
      </w:r>
      <w:r w:rsidR="001932FB">
        <w:rPr>
          <w:rFonts w:ascii="Arial" w:hAnsi="Arial" w:cs="Arial"/>
          <w:sz w:val="24"/>
          <w:szCs w:val="24"/>
          <w:lang w:val="en-US"/>
        </w:rPr>
        <w:t>nt would be treated as if he/</w:t>
      </w:r>
      <w:r w:rsidRPr="00B9165F">
        <w:rPr>
          <w:rFonts w:ascii="Arial" w:hAnsi="Arial" w:cs="Arial"/>
          <w:sz w:val="24"/>
          <w:szCs w:val="24"/>
          <w:lang w:val="en-US"/>
        </w:rPr>
        <w:t xml:space="preserve">she would be retiring normally. As National Treasury was providing funding for this initiative, the response to the question is based on the information supplied by National Treasury. </w:t>
      </w:r>
    </w:p>
    <w:p w:rsidR="00B9165F" w:rsidRPr="00B9165F" w:rsidRDefault="001932FB" w:rsidP="001932FB">
      <w:pPr>
        <w:tabs>
          <w:tab w:val="left" w:pos="630"/>
        </w:tabs>
        <w:spacing w:line="276" w:lineRule="auto"/>
        <w:ind w:left="1354" w:hanging="1354"/>
        <w:jc w:val="both"/>
        <w:rPr>
          <w:rFonts w:ascii="Arial" w:hAnsi="Arial" w:cs="Arial"/>
          <w:sz w:val="24"/>
          <w:szCs w:val="24"/>
        </w:rPr>
      </w:pPr>
      <w:r>
        <w:rPr>
          <w:rFonts w:ascii="Arial" w:hAnsi="Arial" w:cs="Arial"/>
          <w:sz w:val="24"/>
          <w:szCs w:val="24"/>
        </w:rPr>
        <w:t>(1)(a)</w:t>
      </w:r>
      <w:r w:rsidR="00B9165F" w:rsidRPr="00B9165F">
        <w:rPr>
          <w:rFonts w:ascii="Arial" w:hAnsi="Arial" w:cs="Arial"/>
          <w:sz w:val="24"/>
          <w:szCs w:val="24"/>
        </w:rPr>
        <w:t xml:space="preserve">(i) </w:t>
      </w:r>
      <w:r w:rsidR="0010682C">
        <w:rPr>
          <w:rFonts w:ascii="Arial" w:hAnsi="Arial" w:cs="Arial"/>
          <w:sz w:val="24"/>
          <w:szCs w:val="24"/>
        </w:rPr>
        <w:tab/>
      </w:r>
      <w:r w:rsidR="00B9165F" w:rsidRPr="00B9165F">
        <w:rPr>
          <w:rFonts w:ascii="Arial" w:hAnsi="Arial" w:cs="Arial"/>
          <w:sz w:val="24"/>
          <w:szCs w:val="24"/>
        </w:rPr>
        <w:t>The number of applications</w:t>
      </w:r>
      <w:r>
        <w:rPr>
          <w:rFonts w:ascii="Arial" w:hAnsi="Arial" w:cs="Arial"/>
          <w:sz w:val="24"/>
          <w:szCs w:val="24"/>
        </w:rPr>
        <w:t>, for early retirement,</w:t>
      </w:r>
      <w:r w:rsidR="00B9165F" w:rsidRPr="00B9165F">
        <w:rPr>
          <w:rFonts w:ascii="Arial" w:hAnsi="Arial" w:cs="Arial"/>
          <w:sz w:val="24"/>
          <w:szCs w:val="24"/>
        </w:rPr>
        <w:t xml:space="preserve"> received by National Treasury for processing by December 202</w:t>
      </w:r>
      <w:r w:rsidR="00B9165F" w:rsidRPr="003B0936">
        <w:rPr>
          <w:rFonts w:ascii="Arial" w:hAnsi="Arial" w:cs="Arial"/>
          <w:sz w:val="24"/>
          <w:szCs w:val="24"/>
        </w:rPr>
        <w:t>0</w:t>
      </w:r>
      <w:r w:rsidR="003B0936" w:rsidRPr="003B0936">
        <w:rPr>
          <w:rFonts w:ascii="Arial" w:hAnsi="Arial" w:cs="Arial"/>
          <w:sz w:val="24"/>
          <w:szCs w:val="24"/>
        </w:rPr>
        <w:t xml:space="preserve"> </w:t>
      </w:r>
      <w:r w:rsidR="00B9165F" w:rsidRPr="00B9165F">
        <w:rPr>
          <w:rFonts w:ascii="Arial" w:hAnsi="Arial" w:cs="Arial"/>
          <w:sz w:val="24"/>
          <w:szCs w:val="24"/>
        </w:rPr>
        <w:t>from both national and provincial departments was 5 289.</w:t>
      </w:r>
    </w:p>
    <w:p w:rsidR="00B9165F" w:rsidRPr="00B9165F" w:rsidRDefault="001932FB" w:rsidP="001932FB">
      <w:pPr>
        <w:spacing w:line="276" w:lineRule="auto"/>
        <w:ind w:left="1350" w:hanging="1350"/>
        <w:jc w:val="both"/>
        <w:rPr>
          <w:rFonts w:ascii="Arial" w:hAnsi="Arial" w:cs="Arial"/>
          <w:sz w:val="24"/>
          <w:szCs w:val="24"/>
        </w:rPr>
      </w:pPr>
      <w:r>
        <w:rPr>
          <w:rFonts w:ascii="Arial" w:hAnsi="Arial" w:cs="Arial"/>
          <w:sz w:val="24"/>
          <w:szCs w:val="24"/>
        </w:rPr>
        <w:t>(1)(a)(i)</w:t>
      </w:r>
      <w:r w:rsidR="00B9165F" w:rsidRPr="00B9165F">
        <w:rPr>
          <w:rFonts w:ascii="Arial" w:hAnsi="Arial" w:cs="Arial"/>
          <w:sz w:val="24"/>
          <w:szCs w:val="24"/>
        </w:rPr>
        <w:t>(aa) The available information is not disag</w:t>
      </w:r>
      <w:r>
        <w:rPr>
          <w:rFonts w:ascii="Arial" w:hAnsi="Arial" w:cs="Arial"/>
          <w:sz w:val="24"/>
          <w:szCs w:val="24"/>
        </w:rPr>
        <w:t>gregated by departments or specific provinces. From the total number of applications for early retirement,</w:t>
      </w:r>
      <w:r w:rsidR="00B9165F" w:rsidRPr="00B9165F">
        <w:rPr>
          <w:rFonts w:ascii="Arial" w:hAnsi="Arial" w:cs="Arial"/>
          <w:sz w:val="24"/>
          <w:szCs w:val="24"/>
        </w:rPr>
        <w:t xml:space="preserve"> 3 332 </w:t>
      </w:r>
      <w:r>
        <w:rPr>
          <w:rFonts w:ascii="Arial" w:hAnsi="Arial" w:cs="Arial"/>
          <w:sz w:val="24"/>
          <w:szCs w:val="24"/>
        </w:rPr>
        <w:t xml:space="preserve">applications </w:t>
      </w:r>
      <w:r w:rsidR="00B9165F" w:rsidRPr="00B9165F">
        <w:rPr>
          <w:rFonts w:ascii="Arial" w:hAnsi="Arial" w:cs="Arial"/>
          <w:sz w:val="24"/>
          <w:szCs w:val="24"/>
        </w:rPr>
        <w:t xml:space="preserve">were from National Departments, and </w:t>
      </w:r>
    </w:p>
    <w:p w:rsidR="00B9165F" w:rsidRPr="00B9165F" w:rsidRDefault="00B9165F" w:rsidP="0010682C">
      <w:pPr>
        <w:tabs>
          <w:tab w:val="left" w:pos="1620"/>
          <w:tab w:val="left" w:pos="1980"/>
        </w:tabs>
        <w:spacing w:line="276" w:lineRule="auto"/>
        <w:ind w:left="360" w:hanging="360"/>
        <w:jc w:val="both"/>
        <w:rPr>
          <w:rFonts w:ascii="Arial" w:hAnsi="Arial" w:cs="Arial"/>
          <w:sz w:val="24"/>
          <w:szCs w:val="24"/>
        </w:rPr>
      </w:pPr>
      <w:r w:rsidRPr="00B9165F">
        <w:rPr>
          <w:rFonts w:ascii="Arial" w:hAnsi="Arial" w:cs="Arial"/>
          <w:sz w:val="24"/>
          <w:szCs w:val="24"/>
        </w:rPr>
        <w:t>(1)</w:t>
      </w:r>
      <w:r w:rsidR="001932FB">
        <w:rPr>
          <w:rFonts w:ascii="Arial" w:hAnsi="Arial" w:cs="Arial"/>
          <w:sz w:val="24"/>
          <w:szCs w:val="24"/>
        </w:rPr>
        <w:t>(a)(i)</w:t>
      </w:r>
      <w:r w:rsidRPr="00B9165F">
        <w:rPr>
          <w:rFonts w:ascii="Arial" w:hAnsi="Arial" w:cs="Arial"/>
          <w:sz w:val="24"/>
          <w:szCs w:val="24"/>
        </w:rPr>
        <w:t xml:space="preserve">(bb) 1957 applications were from the Provinces. </w:t>
      </w:r>
    </w:p>
    <w:p w:rsidR="00B9165F" w:rsidRPr="00B9165F" w:rsidRDefault="001932FB" w:rsidP="001932FB">
      <w:pPr>
        <w:spacing w:line="276" w:lineRule="auto"/>
        <w:ind w:left="1350" w:hanging="1350"/>
        <w:jc w:val="both"/>
        <w:rPr>
          <w:rFonts w:ascii="Arial" w:hAnsi="Arial" w:cs="Arial"/>
          <w:sz w:val="24"/>
          <w:szCs w:val="24"/>
        </w:rPr>
      </w:pPr>
      <w:r>
        <w:rPr>
          <w:rFonts w:ascii="Arial" w:hAnsi="Arial" w:cs="Arial"/>
          <w:sz w:val="24"/>
          <w:szCs w:val="24"/>
        </w:rPr>
        <w:t>(1)</w:t>
      </w:r>
      <w:r w:rsidR="00B9165F" w:rsidRPr="00B9165F">
        <w:rPr>
          <w:rFonts w:ascii="Arial" w:hAnsi="Arial" w:cs="Arial"/>
          <w:sz w:val="24"/>
          <w:szCs w:val="24"/>
        </w:rPr>
        <w:t xml:space="preserve">(a)(ii) </w:t>
      </w:r>
      <w:r w:rsidR="0010682C">
        <w:rPr>
          <w:rFonts w:ascii="Arial" w:hAnsi="Arial" w:cs="Arial"/>
          <w:sz w:val="24"/>
          <w:szCs w:val="24"/>
        </w:rPr>
        <w:tab/>
      </w:r>
      <w:r w:rsidR="00B9165F" w:rsidRPr="00B9165F">
        <w:rPr>
          <w:rFonts w:ascii="Arial" w:hAnsi="Arial" w:cs="Arial"/>
          <w:sz w:val="24"/>
          <w:szCs w:val="24"/>
        </w:rPr>
        <w:t>2 964 applications were recommended for funding</w:t>
      </w:r>
      <w:r>
        <w:rPr>
          <w:rFonts w:ascii="Arial" w:hAnsi="Arial" w:cs="Arial"/>
          <w:sz w:val="24"/>
          <w:szCs w:val="24"/>
        </w:rPr>
        <w:t xml:space="preserve"> and communicated to the </w:t>
      </w:r>
      <w:r w:rsidR="00BB6CA8">
        <w:rPr>
          <w:rFonts w:ascii="Arial" w:hAnsi="Arial" w:cs="Arial"/>
          <w:sz w:val="24"/>
          <w:szCs w:val="24"/>
        </w:rPr>
        <w:t xml:space="preserve">respective national </w:t>
      </w:r>
      <w:r>
        <w:rPr>
          <w:rFonts w:ascii="Arial" w:hAnsi="Arial" w:cs="Arial"/>
          <w:sz w:val="24"/>
          <w:szCs w:val="24"/>
        </w:rPr>
        <w:t>departments</w:t>
      </w:r>
      <w:r w:rsidR="00B9165F" w:rsidRPr="00B9165F">
        <w:rPr>
          <w:rFonts w:ascii="Arial" w:hAnsi="Arial" w:cs="Arial"/>
          <w:sz w:val="24"/>
          <w:szCs w:val="24"/>
        </w:rPr>
        <w:t>. Approval for early retirement vests with the relevant Executive Authority.</w:t>
      </w:r>
      <w:r w:rsidR="00BB6CA8">
        <w:t xml:space="preserve"> </w:t>
      </w:r>
      <w:r w:rsidR="00B9165F" w:rsidRPr="00B9165F">
        <w:rPr>
          <w:rFonts w:ascii="Arial" w:hAnsi="Arial" w:cs="Arial"/>
          <w:sz w:val="24"/>
          <w:szCs w:val="24"/>
        </w:rPr>
        <w:t xml:space="preserve">The Technical Committee on Finance (TCF) decided that all applications from provincial departments be referred to the provincial Treasuries to </w:t>
      </w:r>
      <w:r w:rsidR="00420581">
        <w:rPr>
          <w:rFonts w:ascii="Arial" w:hAnsi="Arial" w:cs="Arial"/>
          <w:sz w:val="24"/>
          <w:szCs w:val="24"/>
        </w:rPr>
        <w:t>process</w:t>
      </w:r>
      <w:r w:rsidR="00B9165F" w:rsidRPr="00B9165F">
        <w:rPr>
          <w:rFonts w:ascii="Arial" w:hAnsi="Arial" w:cs="Arial"/>
          <w:sz w:val="24"/>
          <w:szCs w:val="24"/>
        </w:rPr>
        <w:t xml:space="preserve">. The Applications from Provincial Departments were therefore </w:t>
      </w:r>
      <w:r w:rsidR="00420581">
        <w:rPr>
          <w:rFonts w:ascii="Arial" w:hAnsi="Arial" w:cs="Arial"/>
          <w:sz w:val="24"/>
          <w:szCs w:val="24"/>
        </w:rPr>
        <w:t xml:space="preserve">processed and </w:t>
      </w:r>
      <w:r w:rsidR="00B9165F" w:rsidRPr="00B9165F">
        <w:rPr>
          <w:rFonts w:ascii="Arial" w:hAnsi="Arial" w:cs="Arial"/>
          <w:sz w:val="24"/>
          <w:szCs w:val="24"/>
        </w:rPr>
        <w:t>financed through the relevant provincial treasury</w:t>
      </w:r>
      <w:r w:rsidR="00BB6CA8">
        <w:rPr>
          <w:rFonts w:ascii="Arial" w:hAnsi="Arial" w:cs="Arial"/>
          <w:sz w:val="24"/>
          <w:szCs w:val="24"/>
        </w:rPr>
        <w:t>.</w:t>
      </w:r>
    </w:p>
    <w:p w:rsidR="00B9165F" w:rsidRPr="00B9165F" w:rsidRDefault="001932FB" w:rsidP="00BB6CA8">
      <w:pPr>
        <w:spacing w:line="276" w:lineRule="auto"/>
        <w:ind w:left="1350" w:hanging="1350"/>
        <w:jc w:val="both"/>
        <w:rPr>
          <w:rFonts w:ascii="Arial" w:hAnsi="Arial" w:cs="Arial"/>
          <w:sz w:val="24"/>
          <w:szCs w:val="24"/>
        </w:rPr>
      </w:pPr>
      <w:r>
        <w:rPr>
          <w:rFonts w:ascii="Arial" w:hAnsi="Arial" w:cs="Arial"/>
          <w:sz w:val="24"/>
          <w:szCs w:val="24"/>
        </w:rPr>
        <w:t>(1)(a)</w:t>
      </w:r>
      <w:r w:rsidR="00B9165F" w:rsidRPr="00B9165F">
        <w:rPr>
          <w:rFonts w:ascii="Arial" w:hAnsi="Arial" w:cs="Arial"/>
          <w:sz w:val="24"/>
          <w:szCs w:val="24"/>
        </w:rPr>
        <w:t>(iii)</w:t>
      </w:r>
      <w:r w:rsidR="0010682C">
        <w:rPr>
          <w:rFonts w:ascii="Arial" w:hAnsi="Arial" w:cs="Arial"/>
          <w:sz w:val="24"/>
          <w:szCs w:val="24"/>
        </w:rPr>
        <w:tab/>
      </w:r>
      <w:r w:rsidR="00B9165F" w:rsidRPr="00B9165F">
        <w:rPr>
          <w:rFonts w:ascii="Arial" w:hAnsi="Arial" w:cs="Arial"/>
          <w:sz w:val="24"/>
          <w:szCs w:val="24"/>
        </w:rPr>
        <w:t xml:space="preserve">all eligible applications submitted for central funding were processed and feedback provided to the relevant </w:t>
      </w:r>
      <w:r w:rsidR="00BB6CA8">
        <w:rPr>
          <w:rFonts w:ascii="Arial" w:hAnsi="Arial" w:cs="Arial"/>
          <w:sz w:val="24"/>
          <w:szCs w:val="24"/>
        </w:rPr>
        <w:t xml:space="preserve">national </w:t>
      </w:r>
      <w:r w:rsidR="00B9165F" w:rsidRPr="00B9165F">
        <w:rPr>
          <w:rFonts w:ascii="Arial" w:hAnsi="Arial" w:cs="Arial"/>
          <w:sz w:val="24"/>
          <w:szCs w:val="24"/>
        </w:rPr>
        <w:t>departments.</w:t>
      </w:r>
      <w:r w:rsidR="00BB6CA8">
        <w:rPr>
          <w:rFonts w:ascii="Arial" w:hAnsi="Arial" w:cs="Arial"/>
          <w:sz w:val="24"/>
          <w:szCs w:val="24"/>
        </w:rPr>
        <w:t xml:space="preserve"> Each Provincial Treasury processed applications for the respective province and has such information.</w:t>
      </w:r>
    </w:p>
    <w:p w:rsidR="00B9165F" w:rsidRPr="00B9165F" w:rsidRDefault="00BB6CA8" w:rsidP="00BB6CA8">
      <w:pPr>
        <w:spacing w:line="276" w:lineRule="auto"/>
        <w:ind w:left="1350" w:hanging="1350"/>
        <w:jc w:val="both"/>
        <w:rPr>
          <w:rFonts w:ascii="Arial" w:hAnsi="Arial" w:cs="Arial"/>
          <w:sz w:val="24"/>
          <w:szCs w:val="24"/>
        </w:rPr>
      </w:pPr>
      <w:r>
        <w:rPr>
          <w:rFonts w:ascii="Arial" w:hAnsi="Arial" w:cs="Arial"/>
          <w:sz w:val="24"/>
          <w:szCs w:val="24"/>
        </w:rPr>
        <w:t>(1)(b)</w:t>
      </w:r>
      <w:r>
        <w:rPr>
          <w:rFonts w:ascii="Arial" w:hAnsi="Arial" w:cs="Arial"/>
          <w:sz w:val="24"/>
          <w:szCs w:val="24"/>
        </w:rPr>
        <w:tab/>
      </w:r>
      <w:r w:rsidR="00B9165F" w:rsidRPr="00B9165F">
        <w:rPr>
          <w:rFonts w:ascii="Arial" w:hAnsi="Arial" w:cs="Arial"/>
          <w:sz w:val="24"/>
          <w:szCs w:val="24"/>
        </w:rPr>
        <w:t>no decision was taken not to process any eligible application</w:t>
      </w:r>
      <w:r>
        <w:rPr>
          <w:rFonts w:ascii="Arial" w:hAnsi="Arial" w:cs="Arial"/>
          <w:sz w:val="24"/>
          <w:szCs w:val="24"/>
        </w:rPr>
        <w:t xml:space="preserve"> made at the national level</w:t>
      </w:r>
      <w:r w:rsidR="00B9165F" w:rsidRPr="00B9165F">
        <w:rPr>
          <w:rFonts w:ascii="Arial" w:hAnsi="Arial" w:cs="Arial"/>
          <w:sz w:val="24"/>
          <w:szCs w:val="24"/>
        </w:rPr>
        <w:t xml:space="preserve">. </w:t>
      </w:r>
    </w:p>
    <w:p w:rsidR="00B9165F" w:rsidRPr="00B9165F" w:rsidRDefault="00BB6CA8" w:rsidP="00BB6CA8">
      <w:pPr>
        <w:spacing w:line="276" w:lineRule="auto"/>
        <w:ind w:left="1350" w:hanging="1350"/>
        <w:jc w:val="both"/>
        <w:rPr>
          <w:rFonts w:ascii="Arial" w:hAnsi="Arial" w:cs="Arial"/>
          <w:sz w:val="24"/>
          <w:szCs w:val="24"/>
        </w:rPr>
      </w:pPr>
      <w:r>
        <w:rPr>
          <w:rFonts w:ascii="Arial" w:hAnsi="Arial" w:cs="Arial"/>
          <w:sz w:val="24"/>
          <w:szCs w:val="24"/>
        </w:rPr>
        <w:t>(1)</w:t>
      </w:r>
      <w:r w:rsidR="00B9165F" w:rsidRPr="00B9165F">
        <w:rPr>
          <w:rFonts w:ascii="Arial" w:hAnsi="Arial" w:cs="Arial"/>
          <w:sz w:val="24"/>
          <w:szCs w:val="24"/>
        </w:rPr>
        <w:t xml:space="preserve">(c) </w:t>
      </w:r>
      <w:r>
        <w:rPr>
          <w:rFonts w:ascii="Arial" w:hAnsi="Arial" w:cs="Arial"/>
          <w:sz w:val="24"/>
          <w:szCs w:val="24"/>
        </w:rPr>
        <w:tab/>
        <w:t>refer to (1)</w:t>
      </w:r>
      <w:r w:rsidR="00B9165F" w:rsidRPr="00B9165F">
        <w:rPr>
          <w:rFonts w:ascii="Arial" w:hAnsi="Arial" w:cs="Arial"/>
          <w:sz w:val="24"/>
          <w:szCs w:val="24"/>
        </w:rPr>
        <w:t>(b) above.</w:t>
      </w:r>
    </w:p>
    <w:p w:rsidR="00B9165F" w:rsidRPr="00B9165F" w:rsidRDefault="00B9165F" w:rsidP="0010682C">
      <w:pPr>
        <w:spacing w:line="276" w:lineRule="auto"/>
        <w:ind w:left="720"/>
        <w:contextualSpacing/>
        <w:jc w:val="both"/>
        <w:rPr>
          <w:rFonts w:ascii="Arial" w:hAnsi="Arial" w:cs="Arial"/>
          <w:sz w:val="24"/>
          <w:szCs w:val="24"/>
        </w:rPr>
      </w:pPr>
    </w:p>
    <w:p w:rsidR="00B9165F" w:rsidRPr="00B9165F" w:rsidRDefault="00B9165F" w:rsidP="00BB6CA8">
      <w:pPr>
        <w:spacing w:before="100" w:beforeAutospacing="1" w:after="100" w:afterAutospacing="1" w:line="276" w:lineRule="auto"/>
        <w:ind w:left="1350" w:hanging="1350"/>
        <w:jc w:val="both"/>
        <w:rPr>
          <w:rFonts w:ascii="Times New Roman" w:eastAsia="Calibri" w:hAnsi="Times New Roman" w:cs="Times New Roman"/>
          <w:sz w:val="24"/>
          <w:szCs w:val="24"/>
        </w:rPr>
      </w:pPr>
      <w:r w:rsidRPr="00B9165F">
        <w:rPr>
          <w:rFonts w:ascii="Arial" w:eastAsia="Calibri" w:hAnsi="Arial" w:cs="Arial"/>
          <w:sz w:val="24"/>
          <w:szCs w:val="24"/>
        </w:rPr>
        <w:t xml:space="preserve">(2) </w:t>
      </w:r>
      <w:r w:rsidR="0010682C">
        <w:rPr>
          <w:rFonts w:ascii="Arial" w:eastAsia="Calibri" w:hAnsi="Arial" w:cs="Arial"/>
          <w:sz w:val="24"/>
          <w:szCs w:val="24"/>
        </w:rPr>
        <w:tab/>
      </w:r>
      <w:r w:rsidRPr="00B9165F">
        <w:rPr>
          <w:rFonts w:ascii="Arial" w:eastAsia="Calibri" w:hAnsi="Arial" w:cs="Arial"/>
          <w:sz w:val="24"/>
          <w:szCs w:val="24"/>
        </w:rPr>
        <w:t>Various measures are considered to better manage personnel expenditure in the Public Service. At this point in time there are no plans to re-introduce a centrally funded Early Retire</w:t>
      </w:r>
      <w:r w:rsidR="00420581">
        <w:rPr>
          <w:rFonts w:ascii="Arial" w:eastAsia="Calibri" w:hAnsi="Arial" w:cs="Arial"/>
          <w:sz w:val="24"/>
          <w:szCs w:val="24"/>
        </w:rPr>
        <w:t>ment Incentive, similar to the i</w:t>
      </w:r>
      <w:r w:rsidRPr="00B9165F">
        <w:rPr>
          <w:rFonts w:ascii="Arial" w:eastAsia="Calibri" w:hAnsi="Arial" w:cs="Arial"/>
          <w:sz w:val="24"/>
          <w:szCs w:val="24"/>
        </w:rPr>
        <w:t>ncentive that applied in 2019. Early Retirement is regulated and is vested with t</w:t>
      </w:r>
      <w:r w:rsidR="00420581">
        <w:rPr>
          <w:rFonts w:ascii="Arial" w:eastAsia="Calibri" w:hAnsi="Arial" w:cs="Arial"/>
          <w:sz w:val="24"/>
          <w:szCs w:val="24"/>
        </w:rPr>
        <w:t>he relevant Executive Authority</w:t>
      </w:r>
      <w:r w:rsidRPr="00B9165F">
        <w:rPr>
          <w:rFonts w:ascii="Arial" w:eastAsia="Calibri" w:hAnsi="Arial" w:cs="Arial"/>
          <w:sz w:val="24"/>
          <w:szCs w:val="24"/>
        </w:rPr>
        <w:t xml:space="preserve">. Nothing prohibits departments from encouraging their employees to take early retirement in terms of the current provisions. In August 2020, National Treasury issued </w:t>
      </w:r>
      <w:r w:rsidRPr="00420581">
        <w:rPr>
          <w:rFonts w:ascii="Arial" w:eastAsia="Calibri" w:hAnsi="Arial" w:cs="Arial"/>
          <w:i/>
          <w:sz w:val="24"/>
          <w:szCs w:val="24"/>
        </w:rPr>
        <w:t xml:space="preserve">Guidelines for Costing and Budgeting for Compensation of Employees for the preparation of estimates of expenditure for the 2021 Medium Term Expenditure Framework (MTEF). </w:t>
      </w:r>
      <w:r w:rsidRPr="00B9165F">
        <w:rPr>
          <w:rFonts w:ascii="Arial" w:eastAsia="Calibri" w:hAnsi="Arial" w:cs="Arial"/>
          <w:sz w:val="24"/>
          <w:szCs w:val="24"/>
        </w:rPr>
        <w:t xml:space="preserve">The Guidelines encouraged departments to implement compensation containment measures, such as Early Retirement without penalisation, among others. </w:t>
      </w:r>
    </w:p>
    <w:p w:rsidR="00B9165F" w:rsidRPr="00B9165F" w:rsidRDefault="00B9165F" w:rsidP="0010682C">
      <w:pPr>
        <w:spacing w:before="100" w:beforeAutospacing="1" w:after="100" w:afterAutospacing="1" w:line="276" w:lineRule="auto"/>
        <w:ind w:left="1260" w:hanging="1260"/>
        <w:jc w:val="both"/>
        <w:rPr>
          <w:rFonts w:ascii="Arial" w:eastAsia="Calibri" w:hAnsi="Arial" w:cs="Arial"/>
          <w:sz w:val="24"/>
          <w:szCs w:val="24"/>
        </w:rPr>
      </w:pPr>
      <w:r w:rsidRPr="00B9165F">
        <w:rPr>
          <w:rFonts w:ascii="Arial" w:eastAsia="Calibri" w:hAnsi="Arial" w:cs="Arial"/>
          <w:sz w:val="24"/>
          <w:szCs w:val="24"/>
        </w:rPr>
        <w:lastRenderedPageBreak/>
        <w:t xml:space="preserve">(3) </w:t>
      </w:r>
      <w:r w:rsidR="0010682C">
        <w:rPr>
          <w:rFonts w:ascii="Arial" w:eastAsia="Calibri" w:hAnsi="Arial" w:cs="Arial"/>
          <w:sz w:val="24"/>
          <w:szCs w:val="24"/>
        </w:rPr>
        <w:tab/>
      </w:r>
      <w:r w:rsidRPr="00B9165F">
        <w:rPr>
          <w:rFonts w:ascii="Arial" w:eastAsia="Calibri" w:hAnsi="Arial" w:cs="Arial"/>
          <w:sz w:val="24"/>
          <w:szCs w:val="24"/>
        </w:rPr>
        <w:t xml:space="preserve">There is no evidence that older employees are necessarily less productive than younger employees or </w:t>
      </w:r>
      <w:r w:rsidRPr="00B9165F">
        <w:rPr>
          <w:rFonts w:ascii="Arial" w:eastAsia="Calibri" w:hAnsi="Arial" w:cs="Arial"/>
          <w:i/>
          <w:sz w:val="24"/>
          <w:szCs w:val="24"/>
        </w:rPr>
        <w:t>vice versa.</w:t>
      </w:r>
      <w:r w:rsidRPr="00B9165F">
        <w:rPr>
          <w:rFonts w:ascii="Arial" w:eastAsia="Calibri" w:hAnsi="Arial" w:cs="Arial"/>
          <w:sz w:val="24"/>
          <w:szCs w:val="24"/>
        </w:rPr>
        <w:t xml:space="preserve"> Experience, institutional memory and maturity are highly valued by employers. Incentivising exits</w:t>
      </w:r>
      <w:r w:rsidR="00BB6CA8">
        <w:rPr>
          <w:rFonts w:ascii="Arial" w:eastAsia="Calibri" w:hAnsi="Arial" w:cs="Arial"/>
          <w:sz w:val="24"/>
          <w:szCs w:val="24"/>
        </w:rPr>
        <w:t>,</w:t>
      </w:r>
      <w:r w:rsidRPr="00B9165F">
        <w:rPr>
          <w:rFonts w:ascii="Arial" w:eastAsia="Calibri" w:hAnsi="Arial" w:cs="Arial"/>
          <w:sz w:val="24"/>
          <w:szCs w:val="24"/>
        </w:rPr>
        <w:t xml:space="preserve"> is therefore not a mutually exclusive process from considerations such as service delivery continuity, human resource planning, recruitment, utilization, development and retention. </w:t>
      </w:r>
    </w:p>
    <w:p w:rsidR="0005141D" w:rsidRDefault="00B9165F" w:rsidP="0005141D">
      <w:pPr>
        <w:spacing w:before="100" w:beforeAutospacing="1" w:after="100" w:afterAutospacing="1" w:line="276" w:lineRule="auto"/>
        <w:ind w:left="1260"/>
        <w:jc w:val="both"/>
        <w:rPr>
          <w:rFonts w:ascii="Arial" w:eastAsia="Calibri" w:hAnsi="Arial" w:cs="Arial"/>
          <w:sz w:val="24"/>
          <w:szCs w:val="24"/>
        </w:rPr>
      </w:pPr>
      <w:r w:rsidRPr="00B9165F">
        <w:rPr>
          <w:rFonts w:ascii="Arial" w:eastAsia="Calibri" w:hAnsi="Arial" w:cs="Arial"/>
          <w:sz w:val="24"/>
          <w:szCs w:val="24"/>
        </w:rPr>
        <w:t>The process of applying for early retirement is the same as applying for normal retirement with the additional consideration of penalties for early retirement. The Government Employees Pension Fund (GEPF) applies the same formula to bot</w:t>
      </w:r>
      <w:r w:rsidR="00420581">
        <w:rPr>
          <w:rFonts w:ascii="Arial" w:eastAsia="Calibri" w:hAnsi="Arial" w:cs="Arial"/>
          <w:sz w:val="24"/>
          <w:szCs w:val="24"/>
        </w:rPr>
        <w:t xml:space="preserve">h normal and early retirement. </w:t>
      </w:r>
      <w:r w:rsidRPr="00B9165F">
        <w:rPr>
          <w:rFonts w:ascii="Arial" w:eastAsia="Calibri" w:hAnsi="Arial" w:cs="Arial"/>
          <w:sz w:val="24"/>
          <w:szCs w:val="24"/>
        </w:rPr>
        <w:t>Any changes to the process may affect</w:t>
      </w:r>
      <w:r w:rsidRPr="00B9165F">
        <w:t xml:space="preserve"> </w:t>
      </w:r>
      <w:r w:rsidRPr="00B9165F">
        <w:rPr>
          <w:rFonts w:ascii="Arial" w:eastAsia="Calibri" w:hAnsi="Arial" w:cs="Arial"/>
          <w:sz w:val="24"/>
          <w:szCs w:val="24"/>
        </w:rPr>
        <w:t xml:space="preserve">the Government Employees Pension Law and Rules as there is an adjustment factor applicable to early </w:t>
      </w:r>
      <w:r w:rsidR="00401AA1" w:rsidRPr="00B9165F">
        <w:rPr>
          <w:rFonts w:ascii="Arial" w:eastAsia="Calibri" w:hAnsi="Arial" w:cs="Arial"/>
          <w:sz w:val="24"/>
          <w:szCs w:val="24"/>
        </w:rPr>
        <w:t>retirement</w:t>
      </w:r>
      <w:r w:rsidRPr="00B9165F">
        <w:rPr>
          <w:rFonts w:ascii="Arial" w:eastAsia="Calibri" w:hAnsi="Arial" w:cs="Arial"/>
          <w:sz w:val="24"/>
          <w:szCs w:val="24"/>
        </w:rPr>
        <w:t xml:space="preserve">.  </w:t>
      </w:r>
    </w:p>
    <w:p w:rsidR="0005141D" w:rsidRPr="0005141D" w:rsidRDefault="0005141D" w:rsidP="0005141D">
      <w:pPr>
        <w:spacing w:before="100" w:beforeAutospacing="1" w:after="100" w:afterAutospacing="1" w:line="276" w:lineRule="auto"/>
        <w:jc w:val="both"/>
        <w:rPr>
          <w:rFonts w:ascii="Arial" w:eastAsia="Calibri" w:hAnsi="Arial" w:cs="Arial"/>
          <w:sz w:val="24"/>
          <w:szCs w:val="24"/>
        </w:rPr>
      </w:pPr>
      <w:r>
        <w:rPr>
          <w:rFonts w:ascii="Arial" w:eastAsia="Calibri" w:hAnsi="Arial" w:cs="Arial"/>
          <w:sz w:val="24"/>
          <w:szCs w:val="24"/>
        </w:rPr>
        <w:t xml:space="preserve">End </w:t>
      </w:r>
    </w:p>
    <w:sectPr w:rsidR="0005141D" w:rsidRPr="0005141D" w:rsidSect="005916A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1A" w:rsidRDefault="0014291A">
      <w:pPr>
        <w:spacing w:after="0" w:line="240" w:lineRule="auto"/>
      </w:pPr>
      <w:r>
        <w:separator/>
      </w:r>
    </w:p>
  </w:endnote>
  <w:endnote w:type="continuationSeparator" w:id="0">
    <w:p w:rsidR="0014291A" w:rsidRDefault="00142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0D" w:rsidRPr="00A9060D" w:rsidRDefault="00FE7A71">
    <w:pPr>
      <w:pStyle w:val="Footer"/>
      <w:rPr>
        <w:i/>
        <w:sz w:val="20"/>
        <w:szCs w:val="20"/>
      </w:rPr>
    </w:pPr>
    <w:r w:rsidRPr="00A9060D">
      <w:rPr>
        <w:rFonts w:ascii="Arial" w:hAnsi="Arial" w:cs="Arial"/>
        <w:b/>
        <w:i/>
        <w:sz w:val="20"/>
        <w:szCs w:val="20"/>
      </w:rPr>
      <w:t>Dr M M Gondwe (DA) to ask the Minister of Public Service and Administration (Question 217)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1A" w:rsidRDefault="0014291A">
      <w:pPr>
        <w:spacing w:after="0" w:line="240" w:lineRule="auto"/>
      </w:pPr>
      <w:r>
        <w:separator/>
      </w:r>
    </w:p>
  </w:footnote>
  <w:footnote w:type="continuationSeparator" w:id="0">
    <w:p w:rsidR="0014291A" w:rsidRDefault="001429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9165F"/>
    <w:rsid w:val="0005141D"/>
    <w:rsid w:val="0010682C"/>
    <w:rsid w:val="0014291A"/>
    <w:rsid w:val="001932FB"/>
    <w:rsid w:val="001E349B"/>
    <w:rsid w:val="00210F5A"/>
    <w:rsid w:val="002F5D2B"/>
    <w:rsid w:val="003B0936"/>
    <w:rsid w:val="00401AA1"/>
    <w:rsid w:val="00420581"/>
    <w:rsid w:val="004E5B1A"/>
    <w:rsid w:val="005916A7"/>
    <w:rsid w:val="00682FEF"/>
    <w:rsid w:val="009332C3"/>
    <w:rsid w:val="00B9165F"/>
    <w:rsid w:val="00BB6CA8"/>
    <w:rsid w:val="00D01F78"/>
    <w:rsid w:val="00D31E1C"/>
    <w:rsid w:val="00E204F1"/>
    <w:rsid w:val="00F34D9E"/>
    <w:rsid w:val="00FE7A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1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6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Nomsa Rilityane</dc:creator>
  <cp:lastModifiedBy>USER</cp:lastModifiedBy>
  <cp:revision>2</cp:revision>
  <dcterms:created xsi:type="dcterms:W3CDTF">2021-03-04T14:15:00Z</dcterms:created>
  <dcterms:modified xsi:type="dcterms:W3CDTF">2021-03-04T14:15:00Z</dcterms:modified>
</cp:coreProperties>
</file>