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FA" w:rsidRDefault="00A96EFA">
      <w:pPr>
        <w:ind w:left="-540"/>
        <w:rPr>
          <w:color w:val="000000"/>
          <w:sz w:val="22"/>
        </w:rPr>
      </w:pPr>
      <w:bookmarkStart w:id="0" w:name="_GoBack"/>
      <w:bookmarkEnd w:id="0"/>
    </w:p>
    <w:p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ZA" w:eastAsia="en-ZA"/>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rsidR="00A96EFA" w:rsidRDefault="00A96EFA">
      <w:pPr>
        <w:rPr>
          <w:rFonts w:ascii="Arial" w:eastAsia="SimSun"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rsidR="006D650A" w:rsidRDefault="00A96EFA" w:rsidP="006D650A">
      <w:pPr>
        <w:tabs>
          <w:tab w:val="left" w:pos="1701"/>
        </w:tabs>
        <w:spacing w:line="312" w:lineRule="auto"/>
        <w:jc w:val="both"/>
        <w:rPr>
          <w:rFonts w:ascii="Arial" w:hAnsi="Arial" w:cs="Arial"/>
          <w:b/>
          <w:bCs/>
          <w:sz w:val="20"/>
          <w:szCs w:val="20"/>
        </w:rPr>
      </w:pPr>
      <w:r>
        <w:t xml:space="preserve"> </w:t>
      </w:r>
    </w:p>
    <w:p w:rsidR="00A96EFA" w:rsidRPr="00374F17" w:rsidRDefault="00A96EFA" w:rsidP="00374F17">
      <w:pPr>
        <w:tabs>
          <w:tab w:val="left" w:pos="900"/>
        </w:tabs>
        <w:ind w:left="900"/>
        <w:jc w:val="both"/>
        <w:rPr>
          <w:rFonts w:ascii="Arial" w:hAnsi="Arial" w:cs="Arial"/>
          <w:b/>
          <w:bCs/>
        </w:rPr>
      </w:pPr>
    </w:p>
    <w:p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rsidR="00A96EFA" w:rsidRDefault="00A96EFA">
      <w:pPr>
        <w:spacing w:line="312" w:lineRule="auto"/>
        <w:ind w:left="540"/>
        <w:rPr>
          <w:rFonts w:ascii="Arial" w:hAnsi="Arial" w:cs="Arial"/>
          <w:b/>
          <w:bCs/>
          <w:sz w:val="20"/>
        </w:rPr>
      </w:pPr>
    </w:p>
    <w:p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rsidR="008960B2" w:rsidRDefault="008960B2" w:rsidP="008960B2">
      <w:pPr>
        <w:tabs>
          <w:tab w:val="left" w:pos="1701"/>
        </w:tabs>
        <w:spacing w:line="312" w:lineRule="auto"/>
        <w:jc w:val="both"/>
        <w:rPr>
          <w:rFonts w:ascii="Arial" w:hAnsi="Arial" w:cs="Arial"/>
          <w:b/>
          <w:bCs/>
          <w:sz w:val="20"/>
        </w:rPr>
      </w:pPr>
    </w:p>
    <w:p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sidR="00897647">
        <w:rPr>
          <w:rFonts w:ascii="Arial" w:hAnsi="Arial" w:cs="Arial"/>
          <w:b/>
          <w:bCs/>
          <w:sz w:val="20"/>
        </w:rPr>
        <w:t>P</w:t>
      </w:r>
      <w:r>
        <w:rPr>
          <w:rFonts w:ascii="Arial" w:hAnsi="Arial" w:cs="Arial"/>
          <w:b/>
          <w:bCs/>
          <w:sz w:val="20"/>
        </w:rPr>
        <w:t>ARLIAMENTARY QUESTION NO</w:t>
      </w:r>
      <w:r w:rsidR="008960B2">
        <w:rPr>
          <w:rFonts w:ascii="Arial" w:hAnsi="Arial" w:cs="Arial"/>
          <w:b/>
          <w:bCs/>
          <w:sz w:val="20"/>
        </w:rPr>
        <w:t xml:space="preserve"> </w:t>
      </w:r>
      <w:r w:rsidR="008D02E6">
        <w:rPr>
          <w:rFonts w:ascii="Arial" w:hAnsi="Arial" w:cs="Arial"/>
          <w:b/>
          <w:bCs/>
          <w:sz w:val="20"/>
        </w:rPr>
        <w:t>2160</w:t>
      </w:r>
    </w:p>
    <w:p w:rsidR="00A96EFA" w:rsidRDefault="00A96EFA">
      <w:pPr>
        <w:spacing w:line="312" w:lineRule="auto"/>
        <w:ind w:firstLine="540"/>
        <w:rPr>
          <w:sz w:val="20"/>
        </w:rPr>
      </w:pPr>
    </w:p>
    <w:p w:rsidR="00A96EFA" w:rsidRDefault="00E83FF9">
      <w:pPr>
        <w:pStyle w:val="Heading1"/>
        <w:rPr>
          <w:sz w:val="20"/>
        </w:rPr>
      </w:pPr>
      <w:r>
        <w:rPr>
          <w:sz w:val="20"/>
        </w:rPr>
        <w:t>DATE</w:t>
      </w:r>
      <w:r>
        <w:rPr>
          <w:sz w:val="20"/>
        </w:rPr>
        <w:tab/>
        <w:t>:</w:t>
      </w:r>
      <w:r>
        <w:rPr>
          <w:sz w:val="20"/>
        </w:rPr>
        <w:tab/>
      </w:r>
      <w:r w:rsidR="008D02E6">
        <w:rPr>
          <w:sz w:val="20"/>
        </w:rPr>
        <w:t>4 August 2017</w:t>
      </w:r>
      <w:r w:rsidR="004E4E93">
        <w:rPr>
          <w:sz w:val="20"/>
        </w:rPr>
        <w:t xml:space="preserve"> </w:t>
      </w:r>
    </w:p>
    <w:p w:rsidR="00A96EFA" w:rsidRDefault="00A96EFA" w:rsidP="00767C12">
      <w:pPr>
        <w:spacing w:line="312" w:lineRule="auto"/>
        <w:rPr>
          <w:rFonts w:ascii="Arial" w:hAnsi="Arial" w:cs="Arial"/>
          <w:b/>
          <w:bCs/>
          <w:sz w:val="20"/>
        </w:rPr>
      </w:pPr>
    </w:p>
    <w:p w:rsidR="00A96EFA" w:rsidRDefault="00A96EFA">
      <w:pPr>
        <w:widowControl w:val="0"/>
        <w:rPr>
          <w:rFonts w:ascii="Arial" w:hAnsi="Arial" w:cs="Arial"/>
          <w:b/>
          <w:bCs/>
          <w:sz w:val="20"/>
        </w:rPr>
      </w:pPr>
      <w:r>
        <w:rPr>
          <w:rFonts w:ascii="Arial" w:hAnsi="Arial" w:cs="Arial"/>
          <w:b/>
          <w:bCs/>
          <w:sz w:val="20"/>
        </w:rPr>
        <w:t xml:space="preserve">   ================================================================</w:t>
      </w:r>
    </w:p>
    <w:p w:rsidR="00A96EFA" w:rsidRDefault="00A96EFA">
      <w:pPr>
        <w:tabs>
          <w:tab w:val="left" w:pos="1701"/>
        </w:tabs>
        <w:spacing w:line="312" w:lineRule="auto"/>
        <w:ind w:left="360"/>
        <w:jc w:val="both"/>
        <w:rPr>
          <w:rFonts w:ascii="Arial" w:hAnsi="Arial" w:cs="Arial"/>
          <w:sz w:val="20"/>
        </w:rPr>
      </w:pPr>
    </w:p>
    <w:p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8D02E6">
        <w:rPr>
          <w:rFonts w:ascii="Arial" w:hAnsi="Arial" w:cs="Arial"/>
          <w:sz w:val="20"/>
          <w:szCs w:val="20"/>
        </w:rPr>
        <w:t>2160</w:t>
      </w:r>
    </w:p>
    <w:p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7"/>
        <w:gridCol w:w="4316"/>
      </w:tblGrid>
      <w:tr w:rsidR="00A96EFA" w:rsidRPr="00DE52C7">
        <w:trPr>
          <w:cantSplit/>
          <w:trHeight w:val="966"/>
        </w:trPr>
        <w:tc>
          <w:tcPr>
            <w:tcW w:w="8496" w:type="dxa"/>
            <w:gridSpan w:val="3"/>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374F17" w:rsidRPr="00DE52C7" w:rsidRDefault="00374F17">
            <w:pPr>
              <w:tabs>
                <w:tab w:val="left" w:pos="1701"/>
              </w:tabs>
              <w:spacing w:line="312" w:lineRule="auto"/>
              <w:jc w:val="both"/>
              <w:rPr>
                <w:rFonts w:ascii="Arial" w:hAnsi="Arial" w:cs="Arial"/>
                <w:b/>
                <w:bCs/>
                <w:sz w:val="20"/>
                <w:szCs w:val="20"/>
              </w:rPr>
            </w:pPr>
          </w:p>
          <w:p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trPr>
          <w:cantSplit/>
          <w:trHeight w:val="368"/>
        </w:trPr>
        <w:tc>
          <w:tcPr>
            <w:tcW w:w="4180" w:type="dxa"/>
            <w:gridSpan w:val="2"/>
          </w:tcPr>
          <w:p w:rsidR="00780828" w:rsidRDefault="00780828" w:rsidP="00374F17">
            <w:pPr>
              <w:tabs>
                <w:tab w:val="left" w:pos="1701"/>
              </w:tabs>
              <w:spacing w:line="312" w:lineRule="auto"/>
              <w:jc w:val="both"/>
              <w:rPr>
                <w:rFonts w:ascii="Arial" w:hAnsi="Arial" w:cs="Arial"/>
                <w:b/>
                <w:bCs/>
                <w:sz w:val="20"/>
                <w:szCs w:val="20"/>
              </w:rPr>
            </w:pPr>
          </w:p>
          <w:p w:rsidR="009B6439" w:rsidRDefault="009B6439" w:rsidP="00374F17">
            <w:pPr>
              <w:tabs>
                <w:tab w:val="left" w:pos="1701"/>
              </w:tabs>
              <w:spacing w:line="312" w:lineRule="auto"/>
              <w:jc w:val="both"/>
              <w:rPr>
                <w:rFonts w:ascii="Arial" w:hAnsi="Arial" w:cs="Arial"/>
                <w:b/>
                <w:bCs/>
                <w:sz w:val="20"/>
                <w:szCs w:val="20"/>
              </w:rPr>
            </w:pPr>
          </w:p>
          <w:p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rsidR="00374F17" w:rsidRDefault="00374F17" w:rsidP="00374F17">
            <w:pPr>
              <w:tabs>
                <w:tab w:val="left" w:pos="1701"/>
              </w:tabs>
              <w:spacing w:line="312" w:lineRule="auto"/>
              <w:jc w:val="both"/>
              <w:rPr>
                <w:rFonts w:ascii="Arial" w:hAnsi="Arial" w:cs="Arial"/>
                <w:b/>
                <w:bCs/>
                <w:sz w:val="20"/>
                <w:szCs w:val="20"/>
              </w:rPr>
            </w:pPr>
          </w:p>
          <w:p w:rsidR="00780828" w:rsidRPr="00DE52C7" w:rsidRDefault="00780828" w:rsidP="00374F17">
            <w:pPr>
              <w:tabs>
                <w:tab w:val="left" w:pos="1701"/>
              </w:tabs>
              <w:spacing w:line="312" w:lineRule="auto"/>
              <w:jc w:val="both"/>
              <w:rPr>
                <w:rFonts w:ascii="Arial" w:hAnsi="Arial" w:cs="Arial"/>
                <w:b/>
                <w:bCs/>
                <w:sz w:val="20"/>
                <w:szCs w:val="20"/>
              </w:rPr>
            </w:pPr>
          </w:p>
          <w:p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tc>
          <w:tcPr>
            <w:tcW w:w="4173" w:type="dxa"/>
          </w:tcPr>
          <w:p w:rsidR="00A96EFA" w:rsidRDefault="00A96EFA">
            <w:pPr>
              <w:tabs>
                <w:tab w:val="left" w:pos="1701"/>
              </w:tabs>
              <w:spacing w:line="312" w:lineRule="auto"/>
              <w:jc w:val="both"/>
              <w:rPr>
                <w:rFonts w:ascii="Arial" w:hAnsi="Arial" w:cs="Arial"/>
                <w:b/>
                <w:bCs/>
                <w:sz w:val="20"/>
                <w:szCs w:val="20"/>
              </w:rPr>
            </w:pPr>
          </w:p>
          <w:p w:rsidR="00767C12" w:rsidRPr="00DE52C7" w:rsidRDefault="00767C12">
            <w:pPr>
              <w:tabs>
                <w:tab w:val="left" w:pos="1701"/>
              </w:tabs>
              <w:spacing w:line="312" w:lineRule="auto"/>
              <w:jc w:val="both"/>
              <w:rPr>
                <w:rFonts w:ascii="Arial" w:hAnsi="Arial" w:cs="Arial"/>
                <w:b/>
                <w:bCs/>
                <w:sz w:val="20"/>
                <w:szCs w:val="20"/>
              </w:rPr>
            </w:pPr>
          </w:p>
          <w:p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A96EFA" w:rsidRPr="00DE52C7" w:rsidRDefault="00A96EFA">
            <w:pPr>
              <w:tabs>
                <w:tab w:val="left" w:pos="1701"/>
              </w:tabs>
              <w:spacing w:line="312" w:lineRule="auto"/>
              <w:jc w:val="both"/>
              <w:rPr>
                <w:rFonts w:ascii="Arial" w:hAnsi="Arial" w:cs="Arial"/>
                <w:b/>
                <w:bCs/>
                <w:sz w:val="20"/>
                <w:szCs w:val="20"/>
              </w:rPr>
            </w:pP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8960B2" w:rsidRDefault="008960B2" w:rsidP="00CB7B00">
      <w:pPr>
        <w:rPr>
          <w:sz w:val="20"/>
          <w:szCs w:val="20"/>
        </w:rPr>
      </w:pPr>
    </w:p>
    <w:p w:rsidR="008960B2" w:rsidRDefault="008960B2">
      <w:pPr>
        <w:rPr>
          <w:sz w:val="20"/>
          <w:szCs w:val="20"/>
        </w:rPr>
      </w:pPr>
      <w:r>
        <w:rPr>
          <w:sz w:val="20"/>
          <w:szCs w:val="20"/>
        </w:rPr>
        <w:br w:type="page"/>
      </w: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0"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8D02E6">
        <w:rPr>
          <w:rFonts w:ascii="Tahoma" w:hAnsi="Tahoma" w:cs="Tahoma"/>
          <w:b/>
          <w:bCs/>
          <w:sz w:val="22"/>
          <w:szCs w:val="22"/>
          <w:lang w:val="en-ZA"/>
        </w:rPr>
        <w:t>2160</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8D02E6">
        <w:rPr>
          <w:rFonts w:ascii="Tahoma" w:hAnsi="Tahoma" w:cs="Tahoma"/>
          <w:b/>
          <w:bCs/>
          <w:sz w:val="22"/>
          <w:szCs w:val="22"/>
          <w:lang w:val="en-ZA"/>
        </w:rPr>
        <w:t>4 August 2017</w:t>
      </w:r>
    </w:p>
    <w:p w:rsidR="005C28EA" w:rsidRDefault="005C28EA">
      <w:pPr>
        <w:rPr>
          <w:rFonts w:ascii="Arial" w:hAnsi="Arial" w:cs="Arial"/>
          <w:bCs/>
          <w:sz w:val="22"/>
          <w:szCs w:val="22"/>
        </w:rPr>
      </w:pPr>
    </w:p>
    <w:p w:rsidR="008D02E6" w:rsidRPr="00EB749A" w:rsidRDefault="008D02E6" w:rsidP="008D02E6">
      <w:pPr>
        <w:spacing w:before="100" w:beforeAutospacing="1" w:after="100" w:afterAutospacing="1" w:line="360" w:lineRule="auto"/>
        <w:jc w:val="both"/>
        <w:rPr>
          <w:rFonts w:ascii="Arial" w:hAnsi="Arial" w:cs="Arial"/>
          <w:sz w:val="22"/>
          <w:szCs w:val="22"/>
        </w:rPr>
      </w:pPr>
      <w:r w:rsidRPr="00EB749A">
        <w:rPr>
          <w:rFonts w:ascii="Arial" w:hAnsi="Arial" w:cs="Arial"/>
          <w:bCs/>
          <w:color w:val="000000"/>
          <w:sz w:val="22"/>
          <w:szCs w:val="22"/>
          <w:lang w:val="af-ZA"/>
        </w:rPr>
        <w:t xml:space="preserve">Mr E J Marais (DA) to ask the Minister of Public Enterprises: </w:t>
      </w:r>
      <w:r w:rsidRPr="00EB749A">
        <w:rPr>
          <w:rFonts w:ascii="Arial" w:hAnsi="Arial" w:cs="Arial"/>
          <w:sz w:val="22"/>
          <w:szCs w:val="22"/>
        </w:rPr>
        <w:t>Is the derivative function, such as hedging dealing with foreign exchange contracts, currency swaps and forwards, of the state-owned entities reporting to her, including Eskom, Transnet and Denel, managed internally; if so, (a) how many employees work in this department in each case and (b) what is the experience level of these employees for each entity; if not, (i) who manages the derivatives function for each entity and (ii) what is the contract value for this function in each case? </w:t>
      </w:r>
    </w:p>
    <w:p w:rsidR="00170AB9" w:rsidRDefault="00D35463" w:rsidP="00170AB9">
      <w:pPr>
        <w:spacing w:before="100" w:beforeAutospacing="1" w:after="100" w:afterAutospacing="1" w:line="360" w:lineRule="auto"/>
        <w:jc w:val="both"/>
        <w:outlineLvl w:val="0"/>
        <w:rPr>
          <w:rFonts w:ascii="Arial" w:hAnsi="Arial" w:cs="Arial"/>
          <w:b/>
          <w:sz w:val="22"/>
          <w:szCs w:val="22"/>
          <w:u w:val="single"/>
        </w:rPr>
      </w:pPr>
      <w:r w:rsidRPr="00C37ADA">
        <w:rPr>
          <w:rFonts w:ascii="Arial" w:hAnsi="Arial" w:cs="Arial"/>
          <w:b/>
          <w:sz w:val="22"/>
          <w:szCs w:val="22"/>
          <w:u w:val="single"/>
        </w:rPr>
        <w:t>REPLY:</w:t>
      </w:r>
    </w:p>
    <w:p w:rsidR="00456E14" w:rsidRPr="00456E14" w:rsidRDefault="00456E14" w:rsidP="00456E14">
      <w:pPr>
        <w:spacing w:line="276" w:lineRule="auto"/>
        <w:ind w:right="329"/>
        <w:rPr>
          <w:rFonts w:ascii="Arial" w:hAnsi="Arial" w:cs="Arial"/>
          <w:b/>
          <w:color w:val="000000"/>
          <w:lang w:eastAsia="en-GB"/>
        </w:rPr>
      </w:pPr>
      <w:r w:rsidRPr="00456E14">
        <w:rPr>
          <w:rFonts w:ascii="Arial" w:hAnsi="Arial" w:cs="Arial"/>
          <w:b/>
          <w:color w:val="000000"/>
          <w:lang w:eastAsia="en-GB"/>
        </w:rPr>
        <w:t>ALEXKOR SOC LIMITED</w:t>
      </w:r>
    </w:p>
    <w:p w:rsidR="00456E14" w:rsidRPr="00456E14" w:rsidRDefault="00456E14" w:rsidP="00456E14">
      <w:pPr>
        <w:spacing w:line="276" w:lineRule="auto"/>
        <w:ind w:right="329"/>
        <w:rPr>
          <w:rFonts w:ascii="Arial" w:hAnsi="Arial" w:cs="Arial"/>
          <w:b/>
          <w:color w:val="000000"/>
          <w:lang w:eastAsia="en-GB"/>
        </w:rPr>
      </w:pPr>
    </w:p>
    <w:tbl>
      <w:tblPr>
        <w:tblStyle w:val="TableGrid1"/>
        <w:tblW w:w="9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29"/>
        <w:gridCol w:w="7523"/>
      </w:tblGrid>
      <w:tr w:rsidR="00456E14" w:rsidRPr="00456E14" w:rsidTr="009B4CC6">
        <w:tc>
          <w:tcPr>
            <w:tcW w:w="9191" w:type="dxa"/>
            <w:gridSpan w:val="3"/>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This function is not required at Alexkor.</w:t>
            </w:r>
          </w:p>
        </w:tc>
      </w:tr>
      <w:tr w:rsidR="00456E14" w:rsidRPr="00456E14" w:rsidTr="009B4CC6">
        <w:tc>
          <w:tcPr>
            <w:tcW w:w="839" w:type="dxa"/>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(a)</w:t>
            </w:r>
          </w:p>
        </w:tc>
        <w:tc>
          <w:tcPr>
            <w:tcW w:w="8352" w:type="dxa"/>
            <w:gridSpan w:val="2"/>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Not applicable</w:t>
            </w:r>
          </w:p>
        </w:tc>
      </w:tr>
      <w:tr w:rsidR="00456E14" w:rsidRPr="00456E14" w:rsidTr="009B4CC6">
        <w:tc>
          <w:tcPr>
            <w:tcW w:w="839" w:type="dxa"/>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(b)</w:t>
            </w:r>
          </w:p>
        </w:tc>
        <w:tc>
          <w:tcPr>
            <w:tcW w:w="8352" w:type="dxa"/>
            <w:gridSpan w:val="2"/>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Not applicable</w:t>
            </w:r>
          </w:p>
        </w:tc>
      </w:tr>
      <w:tr w:rsidR="00456E14" w:rsidRPr="00456E14" w:rsidTr="009B4CC6">
        <w:tc>
          <w:tcPr>
            <w:tcW w:w="839" w:type="dxa"/>
          </w:tcPr>
          <w:p w:rsidR="00456E14" w:rsidRPr="00456E14" w:rsidRDefault="00456E14" w:rsidP="00456E14">
            <w:pPr>
              <w:spacing w:line="276" w:lineRule="auto"/>
              <w:ind w:right="329"/>
              <w:rPr>
                <w:rFonts w:ascii="Arial" w:hAnsi="Arial" w:cs="Arial"/>
                <w:color w:val="000000"/>
                <w:lang w:eastAsia="en-GB"/>
              </w:rPr>
            </w:pPr>
          </w:p>
        </w:tc>
        <w:tc>
          <w:tcPr>
            <w:tcW w:w="829" w:type="dxa"/>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(i)</w:t>
            </w:r>
          </w:p>
        </w:tc>
        <w:tc>
          <w:tcPr>
            <w:tcW w:w="7523" w:type="dxa"/>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(i)</w:t>
            </w:r>
          </w:p>
        </w:tc>
      </w:tr>
      <w:tr w:rsidR="00456E14" w:rsidRPr="00456E14" w:rsidTr="009B4CC6">
        <w:tc>
          <w:tcPr>
            <w:tcW w:w="839" w:type="dxa"/>
          </w:tcPr>
          <w:p w:rsidR="00456E14" w:rsidRPr="00456E14" w:rsidRDefault="00456E14" w:rsidP="00456E14">
            <w:pPr>
              <w:spacing w:line="276" w:lineRule="auto"/>
              <w:ind w:right="329"/>
              <w:rPr>
                <w:rFonts w:ascii="Arial" w:hAnsi="Arial" w:cs="Arial"/>
                <w:color w:val="000000"/>
                <w:lang w:eastAsia="en-GB"/>
              </w:rPr>
            </w:pPr>
          </w:p>
        </w:tc>
        <w:tc>
          <w:tcPr>
            <w:tcW w:w="829" w:type="dxa"/>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(ii)</w:t>
            </w:r>
          </w:p>
        </w:tc>
        <w:tc>
          <w:tcPr>
            <w:tcW w:w="7523" w:type="dxa"/>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(ii)</w:t>
            </w:r>
          </w:p>
        </w:tc>
      </w:tr>
    </w:tbl>
    <w:p w:rsidR="00456E14" w:rsidRPr="00456E14" w:rsidRDefault="00456E14" w:rsidP="00456E14">
      <w:pPr>
        <w:spacing w:line="276" w:lineRule="auto"/>
        <w:ind w:right="329"/>
        <w:rPr>
          <w:rFonts w:ascii="Arial" w:hAnsi="Arial" w:cs="Arial"/>
          <w:b/>
          <w:color w:val="000000"/>
          <w:lang w:eastAsia="en-GB"/>
        </w:rPr>
      </w:pPr>
    </w:p>
    <w:p w:rsidR="00456E14" w:rsidRPr="00456E14" w:rsidRDefault="00456E14" w:rsidP="00456E14">
      <w:pPr>
        <w:spacing w:line="276" w:lineRule="auto"/>
        <w:ind w:right="329"/>
        <w:rPr>
          <w:rFonts w:ascii="Arial" w:hAnsi="Arial" w:cs="Arial"/>
          <w:b/>
          <w:color w:val="000000"/>
          <w:lang w:eastAsia="en-GB"/>
        </w:rPr>
      </w:pPr>
      <w:r w:rsidRPr="00456E14">
        <w:rPr>
          <w:rFonts w:ascii="Arial" w:hAnsi="Arial" w:cs="Arial"/>
          <w:b/>
          <w:color w:val="000000"/>
          <w:lang w:eastAsia="en-GB"/>
        </w:rPr>
        <w:t>DENEL SOC LIMITED</w:t>
      </w:r>
    </w:p>
    <w:p w:rsidR="00456E14" w:rsidRPr="00456E14" w:rsidRDefault="00456E14" w:rsidP="00456E14">
      <w:pPr>
        <w:spacing w:line="276" w:lineRule="auto"/>
        <w:ind w:right="329"/>
        <w:rPr>
          <w:rFonts w:ascii="Arial" w:hAnsi="Arial" w:cs="Arial"/>
          <w:b/>
          <w:color w:val="000000"/>
          <w:lang w:eastAsia="en-GB"/>
        </w:rPr>
      </w:pPr>
    </w:p>
    <w:tbl>
      <w:tblPr>
        <w:tblStyle w:val="TableGrid1"/>
        <w:tblW w:w="9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29"/>
        <w:gridCol w:w="7523"/>
      </w:tblGrid>
      <w:tr w:rsidR="00456E14" w:rsidRPr="00456E14" w:rsidTr="009B4CC6">
        <w:tc>
          <w:tcPr>
            <w:tcW w:w="9191" w:type="dxa"/>
            <w:gridSpan w:val="3"/>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Denel manages its treasury through a group of treasury functions that includes hedging of the group’s foreign exchange exposure, the dealing and settling of all foreign payments and proceeds. The abovementioned function is conducted in line with the Treasury operations and procedures manual as approved by the Board.</w:t>
            </w:r>
          </w:p>
        </w:tc>
      </w:tr>
      <w:tr w:rsidR="00456E14" w:rsidRPr="00456E14" w:rsidTr="009B4CC6">
        <w:tc>
          <w:tcPr>
            <w:tcW w:w="839" w:type="dxa"/>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lastRenderedPageBreak/>
              <w:t>(a)</w:t>
            </w:r>
          </w:p>
        </w:tc>
        <w:tc>
          <w:tcPr>
            <w:tcW w:w="8352" w:type="dxa"/>
            <w:gridSpan w:val="2"/>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The Denel Treasury department consists of 6 (SIX) persons with 6 (SIX) divisional CFO’s supporting the treasury function.</w:t>
            </w:r>
          </w:p>
        </w:tc>
      </w:tr>
      <w:tr w:rsidR="00456E14" w:rsidRPr="00456E14" w:rsidTr="009B4CC6">
        <w:tc>
          <w:tcPr>
            <w:tcW w:w="839" w:type="dxa"/>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(b)</w:t>
            </w:r>
          </w:p>
        </w:tc>
        <w:tc>
          <w:tcPr>
            <w:tcW w:w="8352" w:type="dxa"/>
            <w:gridSpan w:val="2"/>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Experience levels ranges from 7 (SEVEN) to 38 (THIRTY EIGHT) years</w:t>
            </w:r>
          </w:p>
        </w:tc>
      </w:tr>
      <w:tr w:rsidR="00456E14" w:rsidRPr="00456E14" w:rsidTr="009B4CC6">
        <w:tc>
          <w:tcPr>
            <w:tcW w:w="839" w:type="dxa"/>
          </w:tcPr>
          <w:p w:rsidR="00456E14" w:rsidRPr="00456E14" w:rsidRDefault="00456E14" w:rsidP="00456E14">
            <w:pPr>
              <w:spacing w:line="276" w:lineRule="auto"/>
              <w:ind w:right="329"/>
              <w:rPr>
                <w:rFonts w:ascii="Arial" w:hAnsi="Arial" w:cs="Arial"/>
                <w:color w:val="000000"/>
                <w:lang w:eastAsia="en-GB"/>
              </w:rPr>
            </w:pPr>
          </w:p>
        </w:tc>
        <w:tc>
          <w:tcPr>
            <w:tcW w:w="829" w:type="dxa"/>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(i)</w:t>
            </w:r>
          </w:p>
        </w:tc>
        <w:tc>
          <w:tcPr>
            <w:tcW w:w="7523" w:type="dxa"/>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Not applicable</w:t>
            </w:r>
          </w:p>
        </w:tc>
      </w:tr>
      <w:tr w:rsidR="00456E14" w:rsidRPr="00456E14" w:rsidTr="009B4CC6">
        <w:tc>
          <w:tcPr>
            <w:tcW w:w="839" w:type="dxa"/>
          </w:tcPr>
          <w:p w:rsidR="00456E14" w:rsidRPr="00456E14" w:rsidRDefault="00456E14" w:rsidP="00456E14">
            <w:pPr>
              <w:spacing w:line="276" w:lineRule="auto"/>
              <w:ind w:right="329"/>
              <w:rPr>
                <w:rFonts w:ascii="Arial" w:hAnsi="Arial" w:cs="Arial"/>
                <w:color w:val="000000"/>
                <w:lang w:eastAsia="en-GB"/>
              </w:rPr>
            </w:pPr>
          </w:p>
        </w:tc>
        <w:tc>
          <w:tcPr>
            <w:tcW w:w="829" w:type="dxa"/>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(ii)</w:t>
            </w:r>
          </w:p>
        </w:tc>
        <w:tc>
          <w:tcPr>
            <w:tcW w:w="7523" w:type="dxa"/>
          </w:tcPr>
          <w:p w:rsidR="00456E14" w:rsidRPr="00456E14" w:rsidRDefault="00456E14" w:rsidP="00456E14">
            <w:pPr>
              <w:spacing w:line="276" w:lineRule="auto"/>
              <w:ind w:right="329"/>
              <w:rPr>
                <w:rFonts w:ascii="Arial" w:hAnsi="Arial" w:cs="Arial"/>
                <w:color w:val="000000"/>
                <w:lang w:eastAsia="en-GB"/>
              </w:rPr>
            </w:pPr>
            <w:r w:rsidRPr="00456E14">
              <w:rPr>
                <w:rFonts w:ascii="Arial" w:hAnsi="Arial" w:cs="Arial"/>
                <w:color w:val="000000"/>
                <w:lang w:eastAsia="en-GB"/>
              </w:rPr>
              <w:t>Not applicable</w:t>
            </w:r>
          </w:p>
        </w:tc>
      </w:tr>
    </w:tbl>
    <w:p w:rsidR="00456E14" w:rsidRPr="00456E14" w:rsidRDefault="00456E14" w:rsidP="00456E14">
      <w:pPr>
        <w:spacing w:line="276" w:lineRule="auto"/>
        <w:ind w:right="329"/>
        <w:rPr>
          <w:rFonts w:ascii="Arial" w:hAnsi="Arial" w:cs="Arial"/>
          <w:b/>
          <w:color w:val="000000"/>
          <w:lang w:eastAsia="en-GB"/>
        </w:rPr>
      </w:pPr>
    </w:p>
    <w:p w:rsidR="00456E14" w:rsidRDefault="00456E14" w:rsidP="00170AB9">
      <w:pPr>
        <w:spacing w:before="100" w:beforeAutospacing="1" w:after="100" w:afterAutospacing="1" w:line="360" w:lineRule="auto"/>
        <w:jc w:val="both"/>
        <w:outlineLvl w:val="0"/>
        <w:rPr>
          <w:rFonts w:ascii="Arial" w:hAnsi="Arial" w:cs="Arial"/>
          <w:b/>
          <w:sz w:val="22"/>
          <w:szCs w:val="22"/>
          <w:u w:val="single"/>
        </w:rPr>
      </w:pPr>
      <w:r>
        <w:rPr>
          <w:rFonts w:ascii="Arial" w:hAnsi="Arial" w:cs="Arial"/>
          <w:b/>
          <w:sz w:val="22"/>
          <w:szCs w:val="22"/>
          <w:u w:val="single"/>
        </w:rPr>
        <w:t xml:space="preserve">ESKOM SOC LIMITED </w:t>
      </w:r>
    </w:p>
    <w:p w:rsidR="008D02E6" w:rsidRPr="006014DF" w:rsidRDefault="008D02E6" w:rsidP="008D02E6">
      <w:pPr>
        <w:spacing w:line="360" w:lineRule="auto"/>
        <w:jc w:val="both"/>
        <w:rPr>
          <w:rFonts w:ascii="Arial" w:hAnsi="Arial" w:cs="Arial"/>
          <w:b/>
          <w:sz w:val="22"/>
          <w:szCs w:val="22"/>
        </w:rPr>
      </w:pPr>
      <w:r w:rsidRPr="006014DF">
        <w:rPr>
          <w:rFonts w:ascii="Arial" w:hAnsi="Arial" w:cs="Arial"/>
          <w:b/>
          <w:sz w:val="22"/>
          <w:szCs w:val="22"/>
        </w:rPr>
        <w:t>(1)</w:t>
      </w:r>
    </w:p>
    <w:p w:rsidR="008D02E6" w:rsidRDefault="008D02E6" w:rsidP="008D02E6">
      <w:pPr>
        <w:spacing w:line="360" w:lineRule="auto"/>
        <w:jc w:val="both"/>
        <w:rPr>
          <w:rFonts w:ascii="Arial" w:hAnsi="Arial" w:cs="Arial"/>
          <w:sz w:val="22"/>
          <w:szCs w:val="22"/>
        </w:rPr>
      </w:pPr>
      <w:r>
        <w:rPr>
          <w:rFonts w:ascii="Arial" w:hAnsi="Arial" w:cs="Arial"/>
          <w:sz w:val="22"/>
          <w:szCs w:val="22"/>
        </w:rPr>
        <w:t>Yes, Eskom manages its derivative function internally</w:t>
      </w:r>
      <w:r w:rsidRPr="006014DF">
        <w:rPr>
          <w:rFonts w:ascii="Arial" w:hAnsi="Arial" w:cs="Arial"/>
          <w:sz w:val="22"/>
          <w:szCs w:val="22"/>
        </w:rPr>
        <w:t xml:space="preserve"> under the supervision of the Treasurer who has more than 20 years</w:t>
      </w:r>
      <w:r>
        <w:rPr>
          <w:rFonts w:ascii="Arial" w:hAnsi="Arial" w:cs="Arial"/>
          <w:sz w:val="22"/>
          <w:szCs w:val="22"/>
        </w:rPr>
        <w:t xml:space="preserve"> related</w:t>
      </w:r>
      <w:r w:rsidRPr="006014DF">
        <w:rPr>
          <w:rFonts w:ascii="Arial" w:hAnsi="Arial" w:cs="Arial"/>
          <w:sz w:val="22"/>
          <w:szCs w:val="22"/>
        </w:rPr>
        <w:t xml:space="preserve"> experience.</w:t>
      </w:r>
    </w:p>
    <w:p w:rsidR="008D02E6" w:rsidRDefault="008D02E6" w:rsidP="008D02E6">
      <w:pPr>
        <w:spacing w:line="360" w:lineRule="auto"/>
        <w:jc w:val="both"/>
        <w:rPr>
          <w:rFonts w:ascii="Arial" w:hAnsi="Arial" w:cs="Arial"/>
          <w:sz w:val="22"/>
          <w:szCs w:val="22"/>
        </w:rPr>
      </w:pPr>
    </w:p>
    <w:p w:rsidR="008D02E6" w:rsidRPr="006014DF" w:rsidRDefault="008D02E6" w:rsidP="008D02E6">
      <w:pPr>
        <w:spacing w:line="360" w:lineRule="auto"/>
        <w:jc w:val="both"/>
        <w:rPr>
          <w:rFonts w:ascii="Arial" w:hAnsi="Arial" w:cs="Arial"/>
          <w:b/>
          <w:sz w:val="22"/>
          <w:szCs w:val="22"/>
        </w:rPr>
      </w:pPr>
      <w:r w:rsidRPr="006014DF">
        <w:rPr>
          <w:rFonts w:ascii="Arial" w:hAnsi="Arial" w:cs="Arial"/>
          <w:b/>
          <w:sz w:val="22"/>
          <w:szCs w:val="22"/>
        </w:rPr>
        <w:t>(a)</w:t>
      </w:r>
    </w:p>
    <w:p w:rsidR="008D02E6" w:rsidRDefault="008D02E6" w:rsidP="00456E14">
      <w:pPr>
        <w:spacing w:after="200" w:line="360" w:lineRule="auto"/>
        <w:jc w:val="both"/>
        <w:rPr>
          <w:rFonts w:ascii="Arial" w:hAnsi="Arial" w:cs="Arial"/>
          <w:b/>
          <w:sz w:val="22"/>
          <w:szCs w:val="22"/>
        </w:rPr>
      </w:pPr>
      <w:r w:rsidRPr="006014DF">
        <w:rPr>
          <w:rFonts w:ascii="Arial" w:hAnsi="Arial" w:cs="Arial"/>
          <w:sz w:val="22"/>
          <w:szCs w:val="22"/>
        </w:rPr>
        <w:t>This function is</w:t>
      </w:r>
      <w:r>
        <w:rPr>
          <w:rFonts w:ascii="Arial" w:hAnsi="Arial" w:cs="Arial"/>
          <w:sz w:val="22"/>
          <w:szCs w:val="22"/>
        </w:rPr>
        <w:t xml:space="preserve"> value-chain based with</w:t>
      </w:r>
      <w:r w:rsidRPr="006014DF">
        <w:rPr>
          <w:rFonts w:ascii="Arial" w:hAnsi="Arial" w:cs="Arial"/>
          <w:sz w:val="22"/>
          <w:szCs w:val="22"/>
        </w:rPr>
        <w:t xml:space="preserve"> a staff complement of approximately 20 employees</w:t>
      </w:r>
      <w:r>
        <w:rPr>
          <w:rFonts w:ascii="Arial" w:hAnsi="Arial" w:cs="Arial"/>
          <w:sz w:val="22"/>
          <w:szCs w:val="22"/>
        </w:rPr>
        <w:t>.</w:t>
      </w:r>
    </w:p>
    <w:p w:rsidR="008D02E6" w:rsidRPr="006014DF" w:rsidRDefault="008D02E6" w:rsidP="008D02E6">
      <w:pPr>
        <w:spacing w:line="360" w:lineRule="auto"/>
        <w:jc w:val="both"/>
        <w:rPr>
          <w:rFonts w:ascii="Arial" w:hAnsi="Arial" w:cs="Arial"/>
          <w:b/>
          <w:sz w:val="22"/>
          <w:szCs w:val="22"/>
        </w:rPr>
      </w:pPr>
      <w:r w:rsidRPr="006014DF">
        <w:rPr>
          <w:rFonts w:ascii="Arial" w:hAnsi="Arial" w:cs="Arial"/>
          <w:b/>
          <w:sz w:val="22"/>
          <w:szCs w:val="22"/>
        </w:rPr>
        <w:t>(b)</w:t>
      </w:r>
    </w:p>
    <w:p w:rsidR="008D02E6" w:rsidRDefault="008D02E6" w:rsidP="008D02E6">
      <w:pPr>
        <w:spacing w:line="360" w:lineRule="auto"/>
        <w:jc w:val="both"/>
        <w:rPr>
          <w:rFonts w:ascii="Arial" w:hAnsi="Arial" w:cs="Arial"/>
          <w:sz w:val="22"/>
          <w:szCs w:val="22"/>
        </w:rPr>
      </w:pPr>
      <w:r w:rsidRPr="006014DF">
        <w:rPr>
          <w:rFonts w:ascii="Arial" w:hAnsi="Arial" w:cs="Arial"/>
          <w:sz w:val="22"/>
          <w:szCs w:val="22"/>
        </w:rPr>
        <w:t>The team has experience of 15 years on average in the Treasury department</w:t>
      </w:r>
      <w:r>
        <w:rPr>
          <w:rFonts w:ascii="Arial" w:hAnsi="Arial" w:cs="Arial"/>
          <w:sz w:val="22"/>
          <w:szCs w:val="22"/>
        </w:rPr>
        <w:t>, with</w:t>
      </w:r>
      <w:r w:rsidRPr="006014DF">
        <w:rPr>
          <w:rFonts w:ascii="Arial" w:hAnsi="Arial" w:cs="Arial"/>
          <w:sz w:val="22"/>
          <w:szCs w:val="22"/>
        </w:rPr>
        <w:t xml:space="preserve"> qualifications ranging from PhD in </w:t>
      </w:r>
      <w:r>
        <w:rPr>
          <w:rFonts w:ascii="Arial" w:hAnsi="Arial" w:cs="Arial"/>
          <w:sz w:val="22"/>
          <w:szCs w:val="22"/>
        </w:rPr>
        <w:t>M</w:t>
      </w:r>
      <w:r w:rsidRPr="006014DF">
        <w:rPr>
          <w:rFonts w:ascii="Arial" w:hAnsi="Arial" w:cs="Arial"/>
          <w:sz w:val="22"/>
          <w:szCs w:val="22"/>
        </w:rPr>
        <w:t>athematics</w:t>
      </w:r>
      <w:r>
        <w:rPr>
          <w:rFonts w:ascii="Arial" w:hAnsi="Arial" w:cs="Arial"/>
          <w:sz w:val="22"/>
          <w:szCs w:val="22"/>
        </w:rPr>
        <w:t xml:space="preserve"> Statistics</w:t>
      </w:r>
      <w:r w:rsidRPr="006014DF">
        <w:rPr>
          <w:rFonts w:ascii="Arial" w:hAnsi="Arial" w:cs="Arial"/>
          <w:sz w:val="22"/>
          <w:szCs w:val="22"/>
        </w:rPr>
        <w:t>, CA (SA</w:t>
      </w:r>
      <w:r>
        <w:rPr>
          <w:rFonts w:ascii="Arial" w:hAnsi="Arial" w:cs="Arial"/>
          <w:sz w:val="22"/>
          <w:szCs w:val="22"/>
        </w:rPr>
        <w:t>), Masters in Economics, BSc, BC</w:t>
      </w:r>
      <w:r w:rsidRPr="006014DF">
        <w:rPr>
          <w:rFonts w:ascii="Arial" w:hAnsi="Arial" w:cs="Arial"/>
          <w:sz w:val="22"/>
          <w:szCs w:val="22"/>
        </w:rPr>
        <w:t>om (Hons), Honours in Investment.</w:t>
      </w:r>
    </w:p>
    <w:p w:rsidR="008D02E6" w:rsidRDefault="008D02E6" w:rsidP="008D02E6">
      <w:pPr>
        <w:spacing w:line="360" w:lineRule="auto"/>
        <w:jc w:val="both"/>
        <w:rPr>
          <w:rFonts w:ascii="Arial" w:hAnsi="Arial" w:cs="Arial"/>
          <w:sz w:val="22"/>
          <w:szCs w:val="22"/>
        </w:rPr>
      </w:pPr>
    </w:p>
    <w:p w:rsidR="008D02E6" w:rsidRPr="006014DF" w:rsidRDefault="008D02E6" w:rsidP="008D02E6">
      <w:pPr>
        <w:spacing w:line="360" w:lineRule="auto"/>
        <w:jc w:val="both"/>
        <w:rPr>
          <w:rFonts w:ascii="Arial" w:hAnsi="Arial" w:cs="Arial"/>
          <w:b/>
          <w:sz w:val="22"/>
          <w:szCs w:val="22"/>
        </w:rPr>
      </w:pPr>
      <w:r w:rsidRPr="006014DF">
        <w:rPr>
          <w:rFonts w:ascii="Arial" w:hAnsi="Arial" w:cs="Arial"/>
          <w:b/>
          <w:sz w:val="22"/>
          <w:szCs w:val="22"/>
        </w:rPr>
        <w:t>(b)(i)</w:t>
      </w:r>
    </w:p>
    <w:p w:rsidR="008D02E6" w:rsidRDefault="008D02E6" w:rsidP="008D02E6">
      <w:pPr>
        <w:spacing w:line="360" w:lineRule="auto"/>
        <w:jc w:val="both"/>
        <w:rPr>
          <w:rFonts w:ascii="Arial" w:hAnsi="Arial" w:cs="Arial"/>
          <w:sz w:val="22"/>
          <w:szCs w:val="22"/>
        </w:rPr>
      </w:pPr>
      <w:r>
        <w:rPr>
          <w:rFonts w:ascii="Arial" w:hAnsi="Arial" w:cs="Arial"/>
          <w:sz w:val="22"/>
          <w:szCs w:val="22"/>
        </w:rPr>
        <w:t>Not applicable</w:t>
      </w:r>
    </w:p>
    <w:p w:rsidR="008D02E6" w:rsidRDefault="008D02E6" w:rsidP="008D02E6">
      <w:pPr>
        <w:spacing w:line="360" w:lineRule="auto"/>
        <w:jc w:val="both"/>
        <w:rPr>
          <w:rFonts w:ascii="Arial" w:hAnsi="Arial" w:cs="Arial"/>
          <w:sz w:val="22"/>
          <w:szCs w:val="22"/>
        </w:rPr>
      </w:pPr>
    </w:p>
    <w:p w:rsidR="008D02E6" w:rsidRPr="006014DF" w:rsidRDefault="008D02E6" w:rsidP="008D02E6">
      <w:pPr>
        <w:spacing w:line="360" w:lineRule="auto"/>
        <w:jc w:val="both"/>
        <w:rPr>
          <w:rFonts w:ascii="Arial" w:hAnsi="Arial" w:cs="Arial"/>
          <w:b/>
          <w:sz w:val="22"/>
          <w:szCs w:val="22"/>
        </w:rPr>
      </w:pPr>
      <w:r w:rsidRPr="006014DF">
        <w:rPr>
          <w:rFonts w:ascii="Arial" w:hAnsi="Arial" w:cs="Arial"/>
          <w:b/>
          <w:sz w:val="22"/>
          <w:szCs w:val="22"/>
        </w:rPr>
        <w:t>(b)(i</w:t>
      </w:r>
      <w:r>
        <w:rPr>
          <w:rFonts w:ascii="Arial" w:hAnsi="Arial" w:cs="Arial"/>
          <w:b/>
          <w:sz w:val="22"/>
          <w:szCs w:val="22"/>
        </w:rPr>
        <w:t>i</w:t>
      </w:r>
      <w:r w:rsidRPr="006014DF">
        <w:rPr>
          <w:rFonts w:ascii="Arial" w:hAnsi="Arial" w:cs="Arial"/>
          <w:b/>
          <w:sz w:val="22"/>
          <w:szCs w:val="22"/>
        </w:rPr>
        <w:t>)</w:t>
      </w:r>
    </w:p>
    <w:p w:rsidR="008D02E6" w:rsidRDefault="008D02E6" w:rsidP="008D02E6">
      <w:pPr>
        <w:spacing w:line="360" w:lineRule="auto"/>
        <w:jc w:val="both"/>
        <w:rPr>
          <w:rFonts w:ascii="Arial" w:hAnsi="Arial" w:cs="Arial"/>
          <w:sz w:val="22"/>
          <w:szCs w:val="22"/>
        </w:rPr>
      </w:pPr>
      <w:r>
        <w:rPr>
          <w:rFonts w:ascii="Arial" w:hAnsi="Arial" w:cs="Arial"/>
          <w:sz w:val="22"/>
          <w:szCs w:val="22"/>
        </w:rPr>
        <w:t>Not applicable</w:t>
      </w:r>
    </w:p>
    <w:p w:rsidR="00456E14" w:rsidRDefault="00456E14" w:rsidP="008D02E6">
      <w:pPr>
        <w:spacing w:line="360" w:lineRule="auto"/>
        <w:jc w:val="both"/>
        <w:rPr>
          <w:rFonts w:ascii="Arial" w:hAnsi="Arial" w:cs="Arial"/>
          <w:sz w:val="22"/>
          <w:szCs w:val="22"/>
        </w:rPr>
      </w:pPr>
    </w:p>
    <w:p w:rsidR="00456E14" w:rsidRPr="00456E14" w:rsidRDefault="00456E14" w:rsidP="00456E14">
      <w:pPr>
        <w:spacing w:line="276" w:lineRule="auto"/>
        <w:ind w:right="329"/>
        <w:rPr>
          <w:rFonts w:ascii="Arial" w:hAnsi="Arial" w:cs="Arial"/>
          <w:b/>
          <w:color w:val="000000"/>
          <w:lang w:eastAsia="en-GB"/>
        </w:rPr>
      </w:pPr>
      <w:r w:rsidRPr="00456E14">
        <w:rPr>
          <w:rFonts w:ascii="Arial" w:hAnsi="Arial" w:cs="Arial"/>
          <w:b/>
          <w:color w:val="000000"/>
          <w:lang w:eastAsia="en-GB"/>
        </w:rPr>
        <w:t>SAFCOL SOC LIMITED</w:t>
      </w:r>
    </w:p>
    <w:p w:rsidR="00456E14" w:rsidRPr="00456E14" w:rsidRDefault="00456E14" w:rsidP="00456E14">
      <w:pPr>
        <w:spacing w:line="276" w:lineRule="auto"/>
        <w:ind w:right="329"/>
        <w:rPr>
          <w:rFonts w:ascii="Arial" w:hAnsi="Arial" w:cs="Arial"/>
          <w:b/>
          <w:color w:val="000000"/>
          <w:lang w:eastAsia="en-GB"/>
        </w:rPr>
      </w:pPr>
    </w:p>
    <w:tbl>
      <w:tblPr>
        <w:tblStyle w:val="TableGrid1"/>
        <w:tblW w:w="9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29"/>
        <w:gridCol w:w="7523"/>
      </w:tblGrid>
      <w:tr w:rsidR="00456E14" w:rsidRPr="00456E14" w:rsidTr="009B4CC6">
        <w:tc>
          <w:tcPr>
            <w:tcW w:w="9191" w:type="dxa"/>
            <w:gridSpan w:val="3"/>
          </w:tcPr>
          <w:p w:rsidR="00456E14" w:rsidRPr="00456E14" w:rsidRDefault="00456E14" w:rsidP="009B4CC6">
            <w:pPr>
              <w:spacing w:line="276" w:lineRule="auto"/>
              <w:ind w:right="329"/>
              <w:rPr>
                <w:rFonts w:ascii="Arial" w:hAnsi="Arial" w:cs="Arial"/>
                <w:color w:val="000000"/>
                <w:lang w:eastAsia="en-GB"/>
              </w:rPr>
            </w:pPr>
            <w:r w:rsidRPr="00456E14">
              <w:rPr>
                <w:rFonts w:ascii="Arial" w:hAnsi="Arial" w:cs="Arial"/>
                <w:color w:val="000000"/>
                <w:lang w:eastAsia="en-GB"/>
              </w:rPr>
              <w:t>It is SAFCOL’s stated policy at this stage not to trade and/or deal in financial instruments.</w:t>
            </w:r>
          </w:p>
        </w:tc>
      </w:tr>
      <w:tr w:rsidR="00456E14" w:rsidRPr="00456E14" w:rsidTr="009B4CC6">
        <w:tc>
          <w:tcPr>
            <w:tcW w:w="839" w:type="dxa"/>
          </w:tcPr>
          <w:p w:rsidR="00456E14" w:rsidRPr="00456E14" w:rsidRDefault="00456E14" w:rsidP="009B4CC6">
            <w:pPr>
              <w:spacing w:line="276" w:lineRule="auto"/>
              <w:ind w:right="329"/>
              <w:rPr>
                <w:rFonts w:ascii="Arial" w:hAnsi="Arial" w:cs="Arial"/>
                <w:color w:val="000000"/>
                <w:lang w:eastAsia="en-GB"/>
              </w:rPr>
            </w:pPr>
            <w:r w:rsidRPr="00456E14">
              <w:rPr>
                <w:rFonts w:ascii="Arial" w:hAnsi="Arial" w:cs="Arial"/>
                <w:color w:val="000000"/>
                <w:lang w:eastAsia="en-GB"/>
              </w:rPr>
              <w:t>(a)</w:t>
            </w:r>
          </w:p>
        </w:tc>
        <w:tc>
          <w:tcPr>
            <w:tcW w:w="8352" w:type="dxa"/>
            <w:gridSpan w:val="2"/>
          </w:tcPr>
          <w:p w:rsidR="00456E14" w:rsidRPr="00456E14" w:rsidRDefault="00456E14" w:rsidP="009B4CC6">
            <w:pPr>
              <w:spacing w:line="276" w:lineRule="auto"/>
              <w:ind w:right="329"/>
              <w:rPr>
                <w:rFonts w:ascii="Arial" w:hAnsi="Arial" w:cs="Arial"/>
                <w:color w:val="000000"/>
                <w:lang w:eastAsia="en-GB"/>
              </w:rPr>
            </w:pPr>
            <w:r w:rsidRPr="00456E14">
              <w:rPr>
                <w:rFonts w:ascii="Arial" w:hAnsi="Arial" w:cs="Arial"/>
                <w:color w:val="000000"/>
                <w:lang w:eastAsia="en-GB"/>
              </w:rPr>
              <w:t>Not applicable</w:t>
            </w:r>
          </w:p>
        </w:tc>
      </w:tr>
      <w:tr w:rsidR="00456E14" w:rsidRPr="00456E14" w:rsidTr="009B4CC6">
        <w:tc>
          <w:tcPr>
            <w:tcW w:w="839" w:type="dxa"/>
          </w:tcPr>
          <w:p w:rsidR="00456E14" w:rsidRPr="00456E14" w:rsidRDefault="00456E14" w:rsidP="009B4CC6">
            <w:pPr>
              <w:spacing w:line="276" w:lineRule="auto"/>
              <w:ind w:right="329"/>
              <w:rPr>
                <w:rFonts w:ascii="Arial" w:hAnsi="Arial" w:cs="Arial"/>
                <w:color w:val="000000"/>
                <w:lang w:eastAsia="en-GB"/>
              </w:rPr>
            </w:pPr>
            <w:r w:rsidRPr="00456E14">
              <w:rPr>
                <w:rFonts w:ascii="Arial" w:hAnsi="Arial" w:cs="Arial"/>
                <w:color w:val="000000"/>
                <w:lang w:eastAsia="en-GB"/>
              </w:rPr>
              <w:t>(b)</w:t>
            </w:r>
          </w:p>
        </w:tc>
        <w:tc>
          <w:tcPr>
            <w:tcW w:w="8352" w:type="dxa"/>
            <w:gridSpan w:val="2"/>
          </w:tcPr>
          <w:p w:rsidR="00456E14" w:rsidRPr="00456E14" w:rsidRDefault="00456E14" w:rsidP="009B4CC6">
            <w:pPr>
              <w:spacing w:line="276" w:lineRule="auto"/>
              <w:ind w:right="329"/>
              <w:rPr>
                <w:rFonts w:ascii="Arial" w:hAnsi="Arial" w:cs="Arial"/>
                <w:color w:val="000000"/>
                <w:lang w:eastAsia="en-GB"/>
              </w:rPr>
            </w:pPr>
            <w:r w:rsidRPr="00456E14">
              <w:rPr>
                <w:rFonts w:ascii="Arial" w:hAnsi="Arial" w:cs="Arial"/>
                <w:color w:val="000000"/>
                <w:lang w:eastAsia="en-GB"/>
              </w:rPr>
              <w:t>Not applicable</w:t>
            </w:r>
          </w:p>
        </w:tc>
      </w:tr>
      <w:tr w:rsidR="00456E14" w:rsidRPr="00456E14" w:rsidTr="009B4CC6">
        <w:tc>
          <w:tcPr>
            <w:tcW w:w="839" w:type="dxa"/>
          </w:tcPr>
          <w:p w:rsidR="00456E14" w:rsidRPr="00456E14" w:rsidRDefault="00456E14" w:rsidP="009B4CC6">
            <w:pPr>
              <w:spacing w:line="276" w:lineRule="auto"/>
              <w:ind w:right="329"/>
              <w:rPr>
                <w:rFonts w:ascii="Arial" w:hAnsi="Arial" w:cs="Arial"/>
                <w:color w:val="000000"/>
                <w:lang w:eastAsia="en-GB"/>
              </w:rPr>
            </w:pPr>
          </w:p>
        </w:tc>
        <w:tc>
          <w:tcPr>
            <w:tcW w:w="829" w:type="dxa"/>
          </w:tcPr>
          <w:p w:rsidR="00456E14" w:rsidRPr="00456E14" w:rsidRDefault="00456E14" w:rsidP="009B4CC6">
            <w:pPr>
              <w:spacing w:line="276" w:lineRule="auto"/>
              <w:ind w:right="329"/>
              <w:rPr>
                <w:rFonts w:ascii="Arial" w:hAnsi="Arial" w:cs="Arial"/>
                <w:color w:val="000000"/>
                <w:lang w:eastAsia="en-GB"/>
              </w:rPr>
            </w:pPr>
            <w:r w:rsidRPr="00456E14">
              <w:rPr>
                <w:rFonts w:ascii="Arial" w:hAnsi="Arial" w:cs="Arial"/>
                <w:color w:val="000000"/>
                <w:lang w:eastAsia="en-GB"/>
              </w:rPr>
              <w:t>(i)</w:t>
            </w:r>
          </w:p>
        </w:tc>
        <w:tc>
          <w:tcPr>
            <w:tcW w:w="7523" w:type="dxa"/>
          </w:tcPr>
          <w:p w:rsidR="00456E14" w:rsidRPr="00456E14" w:rsidRDefault="00456E14" w:rsidP="009B4CC6">
            <w:pPr>
              <w:spacing w:line="276" w:lineRule="auto"/>
              <w:ind w:right="329"/>
              <w:rPr>
                <w:rFonts w:ascii="Arial" w:hAnsi="Arial" w:cs="Arial"/>
                <w:color w:val="000000"/>
                <w:lang w:eastAsia="en-GB"/>
              </w:rPr>
            </w:pPr>
            <w:r w:rsidRPr="00456E14">
              <w:rPr>
                <w:rFonts w:ascii="Arial" w:hAnsi="Arial" w:cs="Arial"/>
                <w:color w:val="000000"/>
                <w:lang w:eastAsia="en-GB"/>
              </w:rPr>
              <w:t>Not applicable</w:t>
            </w:r>
          </w:p>
        </w:tc>
      </w:tr>
      <w:tr w:rsidR="00456E14" w:rsidRPr="00456E14" w:rsidTr="009B4CC6">
        <w:tc>
          <w:tcPr>
            <w:tcW w:w="839" w:type="dxa"/>
          </w:tcPr>
          <w:p w:rsidR="00456E14" w:rsidRPr="00456E14" w:rsidRDefault="00456E14" w:rsidP="009B4CC6">
            <w:pPr>
              <w:spacing w:line="276" w:lineRule="auto"/>
              <w:ind w:right="329"/>
              <w:rPr>
                <w:rFonts w:ascii="Arial" w:hAnsi="Arial" w:cs="Arial"/>
                <w:color w:val="000000"/>
                <w:lang w:eastAsia="en-GB"/>
              </w:rPr>
            </w:pPr>
          </w:p>
        </w:tc>
        <w:tc>
          <w:tcPr>
            <w:tcW w:w="829" w:type="dxa"/>
          </w:tcPr>
          <w:p w:rsidR="00456E14" w:rsidRPr="00456E14" w:rsidRDefault="00456E14" w:rsidP="009B4CC6">
            <w:pPr>
              <w:spacing w:line="276" w:lineRule="auto"/>
              <w:ind w:right="329"/>
              <w:rPr>
                <w:rFonts w:ascii="Arial" w:hAnsi="Arial" w:cs="Arial"/>
                <w:color w:val="000000"/>
                <w:lang w:eastAsia="en-GB"/>
              </w:rPr>
            </w:pPr>
            <w:r w:rsidRPr="00456E14">
              <w:rPr>
                <w:rFonts w:ascii="Arial" w:hAnsi="Arial" w:cs="Arial"/>
                <w:color w:val="000000"/>
                <w:lang w:eastAsia="en-GB"/>
              </w:rPr>
              <w:t>(ii)</w:t>
            </w:r>
          </w:p>
        </w:tc>
        <w:tc>
          <w:tcPr>
            <w:tcW w:w="7523" w:type="dxa"/>
          </w:tcPr>
          <w:p w:rsidR="00456E14" w:rsidRPr="00456E14" w:rsidRDefault="00456E14" w:rsidP="009B4CC6">
            <w:pPr>
              <w:spacing w:line="276" w:lineRule="auto"/>
              <w:ind w:right="329"/>
              <w:rPr>
                <w:rFonts w:ascii="Arial" w:hAnsi="Arial" w:cs="Arial"/>
                <w:color w:val="000000"/>
                <w:lang w:eastAsia="en-GB"/>
              </w:rPr>
            </w:pPr>
            <w:r w:rsidRPr="00456E14">
              <w:rPr>
                <w:rFonts w:ascii="Arial" w:hAnsi="Arial" w:cs="Arial"/>
                <w:color w:val="000000"/>
                <w:lang w:eastAsia="en-GB"/>
              </w:rPr>
              <w:t>Not applicable</w:t>
            </w:r>
          </w:p>
        </w:tc>
      </w:tr>
    </w:tbl>
    <w:p w:rsidR="008D02E6" w:rsidRDefault="008D02E6" w:rsidP="00170AB9">
      <w:pPr>
        <w:spacing w:before="100" w:beforeAutospacing="1" w:after="100" w:afterAutospacing="1" w:line="360" w:lineRule="auto"/>
        <w:jc w:val="both"/>
        <w:outlineLvl w:val="0"/>
        <w:rPr>
          <w:rFonts w:ascii="Arial" w:hAnsi="Arial" w:cs="Arial"/>
          <w:b/>
          <w:sz w:val="22"/>
          <w:szCs w:val="22"/>
          <w:u w:val="single"/>
        </w:rPr>
      </w:pPr>
    </w:p>
    <w:p w:rsidR="00B573C9" w:rsidRDefault="00B573C9" w:rsidP="00170AB9">
      <w:pPr>
        <w:spacing w:before="100" w:beforeAutospacing="1" w:after="100" w:afterAutospacing="1" w:line="360" w:lineRule="auto"/>
        <w:jc w:val="both"/>
        <w:outlineLvl w:val="0"/>
        <w:rPr>
          <w:rFonts w:ascii="Arial" w:hAnsi="Arial" w:cs="Arial"/>
          <w:b/>
          <w:sz w:val="22"/>
          <w:szCs w:val="22"/>
          <w:u w:val="single"/>
        </w:rPr>
      </w:pPr>
    </w:p>
    <w:p w:rsidR="00B573C9" w:rsidRDefault="00B573C9" w:rsidP="00B573C9">
      <w:pPr>
        <w:rPr>
          <w:rFonts w:ascii="Arial" w:hAnsi="Arial" w:cs="Arial"/>
        </w:rPr>
      </w:pPr>
    </w:p>
    <w:p w:rsidR="00FA32C6" w:rsidRDefault="00FA32C6" w:rsidP="00B573C9">
      <w:pPr>
        <w:rPr>
          <w:rFonts w:ascii="Arial" w:hAnsi="Arial" w:cs="Arial"/>
          <w:b/>
        </w:rPr>
      </w:pPr>
    </w:p>
    <w:p w:rsidR="00B573C9" w:rsidRPr="00FA32C6" w:rsidRDefault="00FA32C6" w:rsidP="00B573C9">
      <w:pPr>
        <w:rPr>
          <w:rFonts w:ascii="Arial" w:hAnsi="Arial" w:cs="Arial"/>
          <w:b/>
        </w:rPr>
      </w:pPr>
      <w:r w:rsidRPr="00FA32C6">
        <w:rPr>
          <w:rFonts w:ascii="Arial" w:hAnsi="Arial" w:cs="Arial"/>
          <w:b/>
        </w:rPr>
        <w:t>SA</w:t>
      </w:r>
      <w:r>
        <w:rPr>
          <w:rFonts w:ascii="Arial" w:hAnsi="Arial" w:cs="Arial"/>
          <w:b/>
        </w:rPr>
        <w:t xml:space="preserve"> EXPRESS</w:t>
      </w:r>
      <w:r w:rsidRPr="00FA32C6">
        <w:rPr>
          <w:rFonts w:ascii="Arial" w:hAnsi="Arial" w:cs="Arial"/>
          <w:b/>
        </w:rPr>
        <w:t xml:space="preserve"> SOC LIMITED </w:t>
      </w:r>
    </w:p>
    <w:p w:rsidR="00FA32C6" w:rsidRDefault="00FA32C6" w:rsidP="00B573C9">
      <w:pPr>
        <w:rPr>
          <w:rFonts w:ascii="Arial" w:hAnsi="Arial" w:cs="Arial"/>
          <w:b/>
        </w:rPr>
      </w:pPr>
    </w:p>
    <w:p w:rsidR="00FA32C6" w:rsidRDefault="00FA32C6" w:rsidP="00B573C9">
      <w:pPr>
        <w:rPr>
          <w:rFonts w:ascii="Arial" w:hAnsi="Arial" w:cs="Arial"/>
          <w:b/>
        </w:rPr>
      </w:pPr>
    </w:p>
    <w:p w:rsidR="00FA32C6" w:rsidRPr="00FA32C6" w:rsidRDefault="00FA32C6" w:rsidP="00FA32C6">
      <w:pPr>
        <w:numPr>
          <w:ilvl w:val="0"/>
          <w:numId w:val="13"/>
        </w:numPr>
        <w:spacing w:line="360" w:lineRule="auto"/>
        <w:rPr>
          <w:rFonts w:ascii="Arial" w:eastAsia="Calibri" w:hAnsi="Arial" w:cs="Arial"/>
          <w:sz w:val="22"/>
          <w:szCs w:val="22"/>
        </w:rPr>
      </w:pPr>
      <w:r w:rsidRPr="00FA32C6">
        <w:rPr>
          <w:rFonts w:ascii="Arial" w:eastAsia="Calibri" w:hAnsi="Arial" w:cs="Arial"/>
          <w:sz w:val="22"/>
          <w:szCs w:val="22"/>
        </w:rPr>
        <w:t xml:space="preserve">SA Express Airways does not perform any derivative functions, neither does it cover its foreign exchange exposure via foreign exchange contracts (FECs) and currency swaps. All foreign transactions are processed via spot i.e. two business days  </w:t>
      </w:r>
    </w:p>
    <w:p w:rsidR="00FA32C6" w:rsidRPr="00FA32C6" w:rsidRDefault="00FA32C6" w:rsidP="00FA32C6">
      <w:pPr>
        <w:spacing w:line="360" w:lineRule="auto"/>
        <w:ind w:left="720"/>
        <w:rPr>
          <w:rFonts w:ascii="Arial" w:eastAsia="Calibri" w:hAnsi="Arial" w:cs="Arial"/>
          <w:sz w:val="22"/>
          <w:szCs w:val="22"/>
        </w:rPr>
      </w:pPr>
    </w:p>
    <w:p w:rsidR="00FA32C6" w:rsidRPr="00FA32C6" w:rsidRDefault="00FA32C6" w:rsidP="00FA32C6">
      <w:pPr>
        <w:numPr>
          <w:ilvl w:val="0"/>
          <w:numId w:val="13"/>
        </w:numPr>
        <w:spacing w:line="360" w:lineRule="auto"/>
        <w:rPr>
          <w:rFonts w:ascii="Arial" w:eastAsia="Calibri" w:hAnsi="Arial" w:cs="Arial"/>
          <w:sz w:val="22"/>
          <w:szCs w:val="22"/>
        </w:rPr>
      </w:pPr>
      <w:r w:rsidRPr="00FA32C6">
        <w:rPr>
          <w:rFonts w:ascii="Arial" w:eastAsia="Calibri" w:hAnsi="Arial" w:cs="Arial"/>
          <w:sz w:val="22"/>
          <w:szCs w:val="22"/>
        </w:rPr>
        <w:t xml:space="preserve">SA Express Airways does not have any employees managing derivative financial instruments because they are non-existent. </w:t>
      </w:r>
    </w:p>
    <w:p w:rsidR="00FA32C6" w:rsidRPr="00FA32C6" w:rsidRDefault="00FA32C6" w:rsidP="00FA32C6">
      <w:pPr>
        <w:spacing w:line="360" w:lineRule="auto"/>
        <w:ind w:left="720"/>
        <w:rPr>
          <w:rFonts w:ascii="Arial" w:eastAsia="Calibri" w:hAnsi="Arial" w:cs="Arial"/>
          <w:sz w:val="22"/>
          <w:szCs w:val="22"/>
        </w:rPr>
      </w:pPr>
    </w:p>
    <w:p w:rsidR="00FA32C6" w:rsidRPr="00FA32C6" w:rsidRDefault="00FA32C6" w:rsidP="00FA32C6">
      <w:pPr>
        <w:numPr>
          <w:ilvl w:val="0"/>
          <w:numId w:val="13"/>
        </w:numPr>
        <w:spacing w:line="360" w:lineRule="auto"/>
        <w:rPr>
          <w:rFonts w:ascii="Arial" w:eastAsia="Calibri" w:hAnsi="Arial" w:cs="Arial"/>
          <w:sz w:val="22"/>
          <w:szCs w:val="22"/>
        </w:rPr>
      </w:pPr>
      <w:r w:rsidRPr="00FA32C6">
        <w:rPr>
          <w:rFonts w:ascii="Arial" w:eastAsia="Calibri" w:hAnsi="Arial" w:cs="Arial"/>
          <w:sz w:val="22"/>
          <w:szCs w:val="22"/>
        </w:rPr>
        <w:t>There is no derivative function which is done at SA Express</w:t>
      </w:r>
    </w:p>
    <w:p w:rsidR="00FA32C6" w:rsidRPr="00FA32C6" w:rsidRDefault="00FA32C6" w:rsidP="00FA32C6">
      <w:pPr>
        <w:spacing w:line="360" w:lineRule="auto"/>
        <w:rPr>
          <w:rFonts w:ascii="Arial" w:eastAsia="Calibri" w:hAnsi="Arial" w:cs="Arial"/>
          <w:sz w:val="22"/>
          <w:szCs w:val="22"/>
        </w:rPr>
      </w:pPr>
    </w:p>
    <w:p w:rsidR="00FA32C6" w:rsidRPr="00FA32C6" w:rsidRDefault="00FA32C6" w:rsidP="00FA32C6">
      <w:pPr>
        <w:numPr>
          <w:ilvl w:val="0"/>
          <w:numId w:val="13"/>
        </w:numPr>
        <w:spacing w:line="360" w:lineRule="auto"/>
        <w:rPr>
          <w:rFonts w:ascii="Arial" w:eastAsia="Calibri" w:hAnsi="Arial" w:cs="Arial"/>
          <w:sz w:val="22"/>
          <w:szCs w:val="22"/>
        </w:rPr>
      </w:pPr>
      <w:r w:rsidRPr="00FA32C6">
        <w:rPr>
          <w:rFonts w:ascii="Arial" w:eastAsia="Calibri" w:hAnsi="Arial" w:cs="Arial"/>
          <w:sz w:val="22"/>
          <w:szCs w:val="22"/>
        </w:rPr>
        <w:t>There is no value of any derivative contract since this function is not exercise.</w:t>
      </w:r>
    </w:p>
    <w:p w:rsidR="00FA32C6" w:rsidRDefault="00FA32C6" w:rsidP="00B573C9">
      <w:pPr>
        <w:rPr>
          <w:rFonts w:ascii="Arial" w:hAnsi="Arial" w:cs="Arial"/>
          <w:b/>
        </w:rPr>
      </w:pPr>
    </w:p>
    <w:p w:rsidR="00FA32C6" w:rsidRDefault="00FA32C6" w:rsidP="00B573C9">
      <w:pPr>
        <w:rPr>
          <w:rFonts w:ascii="Arial" w:hAnsi="Arial" w:cs="Arial"/>
          <w:b/>
        </w:rPr>
      </w:pPr>
    </w:p>
    <w:p w:rsidR="00FA32C6" w:rsidRDefault="00FA32C6" w:rsidP="00B573C9">
      <w:pPr>
        <w:rPr>
          <w:rFonts w:ascii="Arial" w:hAnsi="Arial" w:cs="Arial"/>
          <w:b/>
        </w:rPr>
      </w:pPr>
    </w:p>
    <w:p w:rsidR="00B573C9" w:rsidRPr="00B573C9" w:rsidRDefault="00B573C9" w:rsidP="00B573C9">
      <w:pPr>
        <w:rPr>
          <w:rFonts w:ascii="Arial" w:hAnsi="Arial" w:cs="Arial"/>
          <w:b/>
        </w:rPr>
      </w:pPr>
      <w:r w:rsidRPr="00B573C9">
        <w:rPr>
          <w:rFonts w:ascii="Arial" w:hAnsi="Arial" w:cs="Arial"/>
          <w:b/>
        </w:rPr>
        <w:t xml:space="preserve">TRANSNET SOC LIMITED </w:t>
      </w:r>
    </w:p>
    <w:p w:rsidR="00B573C9" w:rsidRDefault="00B573C9" w:rsidP="00B573C9">
      <w:pPr>
        <w:rPr>
          <w:rFonts w:ascii="Arial" w:hAnsi="Arial" w:cs="Arial"/>
        </w:rPr>
      </w:pPr>
    </w:p>
    <w:p w:rsidR="00B573C9" w:rsidRPr="00B573C9" w:rsidRDefault="00B573C9" w:rsidP="00B573C9">
      <w:pPr>
        <w:rPr>
          <w:rFonts w:ascii="Arial" w:hAnsi="Arial" w:cs="Arial"/>
        </w:rPr>
      </w:pPr>
    </w:p>
    <w:p w:rsidR="00B573C9" w:rsidRPr="00B573C9" w:rsidRDefault="00B573C9" w:rsidP="00B573C9">
      <w:pPr>
        <w:numPr>
          <w:ilvl w:val="0"/>
          <w:numId w:val="11"/>
        </w:numPr>
        <w:tabs>
          <w:tab w:val="left" w:pos="993"/>
        </w:tabs>
        <w:spacing w:line="360" w:lineRule="auto"/>
        <w:ind w:left="993" w:hanging="993"/>
        <w:jc w:val="both"/>
        <w:rPr>
          <w:rFonts w:ascii="Arial" w:hAnsi="Arial" w:cs="Arial"/>
          <w:bCs/>
        </w:rPr>
      </w:pPr>
      <w:r w:rsidRPr="00B573C9">
        <w:rPr>
          <w:rFonts w:ascii="Arial" w:hAnsi="Arial" w:cs="Arial"/>
          <w:bCs/>
        </w:rPr>
        <w:t>Five employees.</w:t>
      </w:r>
    </w:p>
    <w:p w:rsidR="00B573C9" w:rsidRPr="00B573C9" w:rsidRDefault="00B573C9" w:rsidP="00B573C9">
      <w:pPr>
        <w:numPr>
          <w:ilvl w:val="0"/>
          <w:numId w:val="11"/>
        </w:numPr>
        <w:tabs>
          <w:tab w:val="left" w:pos="993"/>
        </w:tabs>
        <w:spacing w:line="360" w:lineRule="auto"/>
        <w:ind w:hanging="1080"/>
        <w:jc w:val="both"/>
        <w:rPr>
          <w:rFonts w:ascii="Arial" w:hAnsi="Arial" w:cs="Arial"/>
          <w:bCs/>
        </w:rPr>
      </w:pPr>
      <w:r w:rsidRPr="00B573C9">
        <w:rPr>
          <w:rFonts w:ascii="Arial" w:hAnsi="Arial" w:cs="Arial"/>
          <w:bCs/>
        </w:rPr>
        <w:t xml:space="preserve">The experience </w:t>
      </w:r>
      <w:r w:rsidR="00FA32C6" w:rsidRPr="00B573C9">
        <w:rPr>
          <w:rFonts w:ascii="Arial" w:hAnsi="Arial" w:cs="Arial"/>
          <w:bCs/>
        </w:rPr>
        <w:t>levels of these employees are</w:t>
      </w:r>
      <w:r w:rsidRPr="00B573C9">
        <w:rPr>
          <w:rFonts w:ascii="Arial" w:hAnsi="Arial" w:cs="Arial"/>
          <w:bCs/>
        </w:rPr>
        <w:t xml:space="preserve"> well advanced and ranges from about 10 years to 20 years per employee.</w:t>
      </w:r>
    </w:p>
    <w:p w:rsidR="00B573C9" w:rsidRPr="00B573C9" w:rsidRDefault="00B573C9" w:rsidP="00B573C9">
      <w:pPr>
        <w:numPr>
          <w:ilvl w:val="0"/>
          <w:numId w:val="12"/>
        </w:numPr>
        <w:tabs>
          <w:tab w:val="left" w:pos="567"/>
        </w:tabs>
        <w:spacing w:line="360" w:lineRule="auto"/>
        <w:ind w:hanging="447"/>
        <w:jc w:val="both"/>
        <w:rPr>
          <w:rFonts w:ascii="Arial" w:hAnsi="Arial" w:cs="Arial"/>
          <w:bCs/>
        </w:rPr>
      </w:pPr>
      <w:r w:rsidRPr="00B573C9">
        <w:rPr>
          <w:rFonts w:ascii="Arial" w:hAnsi="Arial" w:cs="Arial"/>
          <w:bCs/>
        </w:rPr>
        <w:t>The derivative function of Transnet is managed internally, except in cases where highly complex derivatives are used and specialist advise from external parties like banks and consultants are then utilized on an in need basis.</w:t>
      </w:r>
    </w:p>
    <w:p w:rsidR="00B573C9" w:rsidRPr="00B573C9" w:rsidRDefault="00B573C9" w:rsidP="00B573C9">
      <w:pPr>
        <w:numPr>
          <w:ilvl w:val="0"/>
          <w:numId w:val="12"/>
        </w:numPr>
        <w:tabs>
          <w:tab w:val="left" w:pos="567"/>
        </w:tabs>
        <w:spacing w:line="360" w:lineRule="auto"/>
        <w:ind w:hanging="447"/>
        <w:jc w:val="both"/>
        <w:rPr>
          <w:rFonts w:ascii="Arial" w:hAnsi="Arial" w:cs="Arial"/>
          <w:bCs/>
        </w:rPr>
      </w:pPr>
      <w:r w:rsidRPr="00B573C9">
        <w:rPr>
          <w:rFonts w:ascii="Arial" w:hAnsi="Arial" w:cs="Arial"/>
          <w:bCs/>
        </w:rPr>
        <w:t>Not applicable, as the derivative function is managed internally.</w:t>
      </w:r>
    </w:p>
    <w:p w:rsidR="005D1885" w:rsidRDefault="005D1885" w:rsidP="00DC4F34">
      <w:pPr>
        <w:spacing w:line="360" w:lineRule="auto"/>
        <w:jc w:val="both"/>
        <w:rPr>
          <w:rFonts w:ascii="Arial" w:hAnsi="Arial" w:cs="Arial"/>
          <w:sz w:val="4"/>
          <w:szCs w:val="4"/>
        </w:rPr>
      </w:pPr>
    </w:p>
    <w:p w:rsidR="00FA32C6" w:rsidRDefault="00FA32C6" w:rsidP="00DC4F34">
      <w:pPr>
        <w:spacing w:line="360" w:lineRule="auto"/>
        <w:jc w:val="both"/>
        <w:rPr>
          <w:rFonts w:ascii="Arial" w:hAnsi="Arial" w:cs="Arial"/>
          <w:sz w:val="4"/>
          <w:szCs w:val="4"/>
        </w:rPr>
      </w:pPr>
    </w:p>
    <w:p w:rsidR="008A0539" w:rsidRDefault="008A0539" w:rsidP="00DC4F34">
      <w:pPr>
        <w:spacing w:line="360" w:lineRule="auto"/>
        <w:jc w:val="both"/>
        <w:rPr>
          <w:rFonts w:ascii="Arial" w:hAnsi="Arial" w:cs="Arial"/>
          <w:sz w:val="4"/>
          <w:szCs w:val="4"/>
        </w:rPr>
      </w:pPr>
    </w:p>
    <w:p w:rsidR="00FA32C6" w:rsidRDefault="00FA32C6" w:rsidP="00DC4F34">
      <w:pPr>
        <w:spacing w:line="360" w:lineRule="auto"/>
        <w:jc w:val="both"/>
        <w:rPr>
          <w:rFonts w:ascii="Arial" w:hAnsi="Arial" w:cs="Arial"/>
          <w:sz w:val="4"/>
          <w:szCs w:val="4"/>
        </w:rPr>
      </w:pPr>
    </w:p>
    <w:p w:rsidR="00FA32C6" w:rsidRDefault="00FA32C6" w:rsidP="00DC4F34">
      <w:pPr>
        <w:spacing w:line="360" w:lineRule="auto"/>
        <w:jc w:val="both"/>
        <w:rPr>
          <w:rFonts w:ascii="Arial" w:hAnsi="Arial" w:cs="Arial"/>
          <w:sz w:val="4"/>
          <w:szCs w:val="4"/>
        </w:rPr>
      </w:pPr>
    </w:p>
    <w:p w:rsidR="00FA32C6" w:rsidRDefault="00FA32C6" w:rsidP="00DC4F34">
      <w:pPr>
        <w:spacing w:line="360" w:lineRule="auto"/>
        <w:jc w:val="both"/>
        <w:rPr>
          <w:rFonts w:ascii="Arial" w:hAnsi="Arial" w:cs="Arial"/>
          <w:sz w:val="4"/>
          <w:szCs w:val="4"/>
        </w:rPr>
      </w:pPr>
    </w:p>
    <w:p w:rsidR="00FA32C6" w:rsidRDefault="00FA32C6" w:rsidP="00DC4F34">
      <w:pPr>
        <w:spacing w:line="360" w:lineRule="auto"/>
        <w:jc w:val="both"/>
        <w:rPr>
          <w:rFonts w:ascii="Arial" w:hAnsi="Arial" w:cs="Arial"/>
          <w:sz w:val="4"/>
          <w:szCs w:val="4"/>
        </w:rPr>
      </w:pPr>
    </w:p>
    <w:p w:rsidR="00FA32C6" w:rsidRDefault="00FA32C6" w:rsidP="00DC4F34">
      <w:pPr>
        <w:spacing w:line="360" w:lineRule="auto"/>
        <w:jc w:val="both"/>
        <w:rPr>
          <w:rFonts w:ascii="Arial" w:hAnsi="Arial" w:cs="Arial"/>
          <w:sz w:val="4"/>
          <w:szCs w:val="4"/>
        </w:rPr>
      </w:pPr>
    </w:p>
    <w:p w:rsidR="008A0539" w:rsidRDefault="008A0539" w:rsidP="00DC4F34">
      <w:pPr>
        <w:spacing w:line="360" w:lineRule="auto"/>
        <w:jc w:val="both"/>
        <w:rPr>
          <w:rFonts w:ascii="Arial" w:hAnsi="Arial" w:cs="Arial"/>
          <w:sz w:val="4"/>
          <w:szCs w:val="4"/>
        </w:rPr>
      </w:pPr>
    </w:p>
    <w:p w:rsidR="008A0539" w:rsidRDefault="008A0539" w:rsidP="00DC4F34">
      <w:pPr>
        <w:spacing w:line="360" w:lineRule="auto"/>
        <w:jc w:val="both"/>
        <w:rPr>
          <w:rFonts w:ascii="Arial" w:hAnsi="Arial" w:cs="Arial"/>
          <w:sz w:val="4"/>
          <w:szCs w:val="4"/>
        </w:rPr>
      </w:pPr>
    </w:p>
    <w:p w:rsidR="00DC4F34" w:rsidRPr="00DC4F34" w:rsidRDefault="00DC4F34" w:rsidP="00DC4F34">
      <w:pPr>
        <w:spacing w:line="360" w:lineRule="auto"/>
        <w:jc w:val="both"/>
        <w:rPr>
          <w:rFonts w:ascii="Arial" w:hAnsi="Arial" w:cs="Arial"/>
          <w:b/>
          <w:bCs/>
          <w:sz w:val="4"/>
          <w:szCs w:val="4"/>
          <w:lang w:val="en-ZA"/>
        </w:rPr>
      </w:pPr>
    </w:p>
    <w:p w:rsidR="008960B2" w:rsidRPr="00522234" w:rsidRDefault="008960B2" w:rsidP="008960B2">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rsidR="008960B2" w:rsidRPr="00DC4F34" w:rsidRDefault="008960B2" w:rsidP="008960B2">
      <w:pPr>
        <w:ind w:left="360"/>
        <w:rPr>
          <w:rFonts w:ascii="Arial" w:hAnsi="Arial" w:cs="Arial"/>
          <w:b/>
          <w:bCs/>
          <w:sz w:val="4"/>
          <w:szCs w:val="4"/>
          <w:lang w:val="en-ZA"/>
        </w:rPr>
      </w:pPr>
    </w:p>
    <w:p w:rsidR="008960B2" w:rsidRDefault="008960B2" w:rsidP="008960B2">
      <w:pPr>
        <w:ind w:left="360"/>
        <w:rPr>
          <w:rFonts w:ascii="Arial" w:hAnsi="Arial" w:cs="Arial"/>
          <w:b/>
          <w:bCs/>
          <w:lang w:val="en-ZA"/>
        </w:rPr>
      </w:pPr>
    </w:p>
    <w:p w:rsidR="008960B2" w:rsidRDefault="008960B2" w:rsidP="008960B2">
      <w:pPr>
        <w:ind w:left="360"/>
        <w:rPr>
          <w:rFonts w:ascii="Arial" w:hAnsi="Arial" w:cs="Arial"/>
          <w:b/>
          <w:bCs/>
          <w:lang w:val="en-ZA"/>
        </w:rPr>
      </w:pPr>
    </w:p>
    <w:p w:rsidR="008960B2" w:rsidRPr="00522234" w:rsidRDefault="008960B2" w:rsidP="008960B2">
      <w:pPr>
        <w:ind w:left="360"/>
        <w:rPr>
          <w:rFonts w:ascii="Arial" w:hAnsi="Arial" w:cs="Arial"/>
          <w:b/>
          <w:bCs/>
          <w:lang w:val="en-ZA"/>
        </w:rPr>
      </w:pPr>
    </w:p>
    <w:p w:rsidR="008960B2" w:rsidRPr="00522234" w:rsidRDefault="008960B2" w:rsidP="008960B2">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rsidR="008960B2" w:rsidRDefault="008960B2" w:rsidP="008960B2">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rsidR="008960B2" w:rsidRPr="00522234" w:rsidRDefault="008960B2" w:rsidP="008960B2">
      <w:pPr>
        <w:contextualSpacing/>
        <w:rPr>
          <w:rFonts w:ascii="Arial" w:hAnsi="Arial" w:cs="Arial"/>
          <w:b/>
          <w:bCs/>
          <w:lang w:val="en-ZA"/>
        </w:rPr>
      </w:pPr>
    </w:p>
    <w:p w:rsidR="008960B2" w:rsidRDefault="008960B2" w:rsidP="008960B2">
      <w:pPr>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p w:rsidR="008D02E6" w:rsidRDefault="008D02E6">
      <w:pPr>
        <w:rPr>
          <w:rFonts w:ascii="Arial" w:hAnsi="Arial" w:cs="Arial"/>
          <w:b/>
          <w:bCs/>
          <w:lang w:val="en-ZA"/>
        </w:rPr>
      </w:pPr>
      <w:r>
        <w:rPr>
          <w:rFonts w:ascii="Arial" w:hAnsi="Arial" w:cs="Arial"/>
          <w:b/>
          <w:bCs/>
          <w:lang w:val="en-ZA"/>
        </w:rPr>
        <w:br w:type="page"/>
      </w:r>
    </w:p>
    <w:p w:rsidR="008D02E6" w:rsidRPr="00634066" w:rsidRDefault="008D02E6" w:rsidP="008D02E6">
      <w:pPr>
        <w:spacing w:line="360" w:lineRule="auto"/>
        <w:rPr>
          <w:rFonts w:ascii="Arial" w:hAnsi="Arial" w:cs="Arial"/>
          <w:b/>
          <w:sz w:val="22"/>
          <w:szCs w:val="22"/>
          <w:u w:val="single"/>
        </w:rPr>
      </w:pPr>
      <w:r w:rsidRPr="00634066">
        <w:rPr>
          <w:rFonts w:ascii="Arial" w:hAnsi="Arial" w:cs="Arial"/>
          <w:b/>
          <w:sz w:val="22"/>
          <w:szCs w:val="22"/>
          <w:u w:val="single"/>
        </w:rPr>
        <w:lastRenderedPageBreak/>
        <w:t>Additional Information for the Minister</w:t>
      </w:r>
      <w:r>
        <w:rPr>
          <w:rFonts w:ascii="Arial" w:hAnsi="Arial" w:cs="Arial"/>
          <w:b/>
          <w:sz w:val="22"/>
          <w:szCs w:val="22"/>
          <w:u w:val="single"/>
        </w:rPr>
        <w:t>’s attention only</w:t>
      </w:r>
      <w:r w:rsidRPr="00634066">
        <w:rPr>
          <w:rFonts w:ascii="Arial" w:hAnsi="Arial" w:cs="Arial"/>
          <w:b/>
          <w:sz w:val="22"/>
          <w:szCs w:val="22"/>
          <w:u w:val="single"/>
        </w:rPr>
        <w:t>:</w:t>
      </w: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r>
        <w:rPr>
          <w:rFonts w:ascii="Arial" w:hAnsi="Arial" w:cs="Arial"/>
          <w:sz w:val="22"/>
          <w:szCs w:val="22"/>
        </w:rPr>
        <w:t xml:space="preserve">Table 1 below are </w:t>
      </w:r>
      <w:r w:rsidRPr="006C11F7">
        <w:rPr>
          <w:rFonts w:ascii="Arial" w:hAnsi="Arial" w:cs="Arial"/>
          <w:sz w:val="22"/>
          <w:szCs w:val="22"/>
        </w:rPr>
        <w:t>qualifications</w:t>
      </w:r>
      <w:r>
        <w:rPr>
          <w:rFonts w:ascii="Arial" w:hAnsi="Arial" w:cs="Arial"/>
          <w:sz w:val="22"/>
          <w:szCs w:val="22"/>
        </w:rPr>
        <w:t xml:space="preserve"> and related work experience</w:t>
      </w:r>
      <w:r w:rsidRPr="006C11F7">
        <w:rPr>
          <w:rFonts w:ascii="Arial" w:hAnsi="Arial" w:cs="Arial"/>
          <w:sz w:val="22"/>
          <w:szCs w:val="22"/>
        </w:rPr>
        <w:t xml:space="preserve"> of Eskom</w:t>
      </w:r>
      <w:r>
        <w:rPr>
          <w:rFonts w:ascii="Arial" w:hAnsi="Arial" w:cs="Arial"/>
          <w:sz w:val="22"/>
          <w:szCs w:val="22"/>
        </w:rPr>
        <w:t>’s Treasury</w:t>
      </w:r>
      <w:r w:rsidRPr="006C11F7">
        <w:rPr>
          <w:rFonts w:ascii="Arial" w:hAnsi="Arial" w:cs="Arial"/>
          <w:sz w:val="22"/>
          <w:szCs w:val="22"/>
        </w:rPr>
        <w:t xml:space="preserve"> employees</w:t>
      </w:r>
      <w:r>
        <w:rPr>
          <w:rFonts w:ascii="Arial" w:hAnsi="Arial" w:cs="Arial"/>
          <w:sz w:val="22"/>
          <w:szCs w:val="22"/>
        </w:rPr>
        <w:t xml:space="preserve"> executing the derivative function.</w:t>
      </w:r>
    </w:p>
    <w:tbl>
      <w:tblPr>
        <w:tblStyle w:val="MediumShading1-Accent1"/>
        <w:tblpPr w:leftFromText="180" w:rightFromText="180" w:vertAnchor="page" w:horzAnchor="margin" w:tblpY="1993"/>
        <w:tblW w:w="9180" w:type="dxa"/>
        <w:tblLook w:val="04A0" w:firstRow="1" w:lastRow="0" w:firstColumn="1" w:lastColumn="0" w:noHBand="0" w:noVBand="1"/>
      </w:tblPr>
      <w:tblGrid>
        <w:gridCol w:w="536"/>
        <w:gridCol w:w="1691"/>
        <w:gridCol w:w="1050"/>
        <w:gridCol w:w="3919"/>
        <w:gridCol w:w="1984"/>
      </w:tblGrid>
      <w:tr w:rsidR="008D02E6" w:rsidRPr="00E8279E" w:rsidTr="008D02E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tcPr>
          <w:p w:rsidR="008D02E6" w:rsidRPr="00E8279E" w:rsidRDefault="008D02E6" w:rsidP="008D02E6">
            <w:pPr>
              <w:jc w:val="right"/>
              <w:rPr>
                <w:rFonts w:ascii="Arial" w:hAnsi="Arial" w:cs="Arial"/>
                <w:sz w:val="18"/>
                <w:szCs w:val="18"/>
                <w:lang w:eastAsia="en-ZA"/>
              </w:rPr>
            </w:pPr>
          </w:p>
        </w:tc>
        <w:tc>
          <w:tcPr>
            <w:tcW w:w="1691" w:type="dxa"/>
          </w:tcPr>
          <w:p w:rsidR="008D02E6" w:rsidRPr="00E8279E" w:rsidRDefault="008D02E6" w:rsidP="008D02E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ZA"/>
              </w:rPr>
            </w:pPr>
            <w:r w:rsidRPr="00E8279E">
              <w:rPr>
                <w:rFonts w:ascii="Arial" w:hAnsi="Arial" w:cs="Arial"/>
                <w:sz w:val="18"/>
                <w:szCs w:val="18"/>
                <w:lang w:eastAsia="en-ZA"/>
              </w:rPr>
              <w:t>SURNAME</w:t>
            </w:r>
          </w:p>
        </w:tc>
        <w:tc>
          <w:tcPr>
            <w:tcW w:w="1050" w:type="dxa"/>
          </w:tcPr>
          <w:p w:rsidR="008D02E6" w:rsidRPr="00E8279E" w:rsidRDefault="008D02E6" w:rsidP="008D02E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ZA"/>
              </w:rPr>
            </w:pPr>
            <w:r w:rsidRPr="00E8279E">
              <w:rPr>
                <w:rFonts w:ascii="Arial" w:hAnsi="Arial" w:cs="Arial"/>
                <w:sz w:val="18"/>
                <w:szCs w:val="18"/>
                <w:lang w:eastAsia="en-ZA"/>
              </w:rPr>
              <w:t>INITIALS</w:t>
            </w:r>
          </w:p>
        </w:tc>
        <w:tc>
          <w:tcPr>
            <w:tcW w:w="3919" w:type="dxa"/>
          </w:tcPr>
          <w:p w:rsidR="008D02E6" w:rsidRPr="00E8279E" w:rsidRDefault="008D02E6" w:rsidP="008D02E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ZA"/>
              </w:rPr>
            </w:pPr>
            <w:r w:rsidRPr="00E8279E">
              <w:rPr>
                <w:rFonts w:ascii="Arial" w:hAnsi="Arial" w:cs="Arial"/>
                <w:sz w:val="18"/>
                <w:szCs w:val="18"/>
                <w:lang w:eastAsia="en-ZA"/>
              </w:rPr>
              <w:t>QUALIFICATIONS</w:t>
            </w:r>
          </w:p>
        </w:tc>
        <w:tc>
          <w:tcPr>
            <w:tcW w:w="1984" w:type="dxa"/>
            <w:noWrap/>
          </w:tcPr>
          <w:p w:rsidR="008D02E6" w:rsidRPr="00E8279E" w:rsidRDefault="008D02E6" w:rsidP="008D02E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ZA"/>
              </w:rPr>
            </w:pPr>
            <w:r w:rsidRPr="00E8279E">
              <w:rPr>
                <w:rFonts w:ascii="Arial" w:hAnsi="Arial" w:cs="Arial"/>
                <w:sz w:val="18"/>
                <w:szCs w:val="18"/>
                <w:lang w:eastAsia="en-ZA"/>
              </w:rPr>
              <w:t>YEARS OF RELATED EXPERIENCE</w:t>
            </w:r>
          </w:p>
        </w:tc>
      </w:tr>
      <w:tr w:rsidR="008D02E6" w:rsidRPr="00E8279E" w:rsidTr="008D02E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color w:val="000000"/>
                <w:sz w:val="20"/>
                <w:szCs w:val="20"/>
                <w:lang w:eastAsia="en-ZA"/>
              </w:rPr>
            </w:pPr>
            <w:r w:rsidRPr="00E8279E">
              <w:rPr>
                <w:rFonts w:ascii="Arial" w:hAnsi="Arial" w:cs="Arial"/>
                <w:b w:val="0"/>
                <w:color w:val="000000"/>
                <w:sz w:val="20"/>
                <w:szCs w:val="20"/>
                <w:lang w:eastAsia="en-ZA"/>
              </w:rPr>
              <w:t>1</w:t>
            </w:r>
          </w:p>
        </w:tc>
        <w:tc>
          <w:tcPr>
            <w:tcW w:w="1691"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PILLAY</w:t>
            </w:r>
          </w:p>
        </w:tc>
        <w:tc>
          <w:tcPr>
            <w:tcW w:w="1050"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A</w:t>
            </w:r>
          </w:p>
        </w:tc>
        <w:tc>
          <w:tcPr>
            <w:tcW w:w="3919"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Bsc</w:t>
            </w:r>
          </w:p>
        </w:tc>
        <w:tc>
          <w:tcPr>
            <w:tcW w:w="1984" w:type="dxa"/>
            <w:noWrap/>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18</w:t>
            </w:r>
          </w:p>
        </w:tc>
      </w:tr>
      <w:tr w:rsidR="008D02E6" w:rsidRPr="00E8279E" w:rsidTr="008D02E6">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color w:val="000000"/>
                <w:sz w:val="20"/>
                <w:szCs w:val="20"/>
                <w:lang w:eastAsia="en-ZA"/>
              </w:rPr>
            </w:pPr>
            <w:r w:rsidRPr="00E8279E">
              <w:rPr>
                <w:rFonts w:ascii="Arial" w:hAnsi="Arial" w:cs="Arial"/>
                <w:b w:val="0"/>
                <w:color w:val="000000"/>
                <w:sz w:val="20"/>
                <w:szCs w:val="20"/>
                <w:lang w:eastAsia="en-ZA"/>
              </w:rPr>
              <w:t>2</w:t>
            </w:r>
          </w:p>
        </w:tc>
        <w:tc>
          <w:tcPr>
            <w:tcW w:w="1691"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MALEKA</w:t>
            </w:r>
          </w:p>
        </w:tc>
        <w:tc>
          <w:tcPr>
            <w:tcW w:w="1050"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DM</w:t>
            </w:r>
          </w:p>
        </w:tc>
        <w:tc>
          <w:tcPr>
            <w:tcW w:w="3919"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M Economics</w:t>
            </w:r>
          </w:p>
        </w:tc>
        <w:tc>
          <w:tcPr>
            <w:tcW w:w="1984" w:type="dxa"/>
            <w:noWrap/>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21</w:t>
            </w:r>
          </w:p>
        </w:tc>
      </w:tr>
      <w:tr w:rsidR="008D02E6" w:rsidRPr="00E8279E" w:rsidTr="008D02E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color w:val="000000"/>
                <w:sz w:val="20"/>
                <w:szCs w:val="20"/>
                <w:lang w:eastAsia="en-ZA"/>
              </w:rPr>
            </w:pPr>
            <w:r w:rsidRPr="00E8279E">
              <w:rPr>
                <w:rFonts w:ascii="Arial" w:hAnsi="Arial" w:cs="Arial"/>
                <w:b w:val="0"/>
                <w:color w:val="000000"/>
                <w:sz w:val="20"/>
                <w:szCs w:val="20"/>
                <w:lang w:eastAsia="en-ZA"/>
              </w:rPr>
              <w:t>3</w:t>
            </w:r>
          </w:p>
        </w:tc>
        <w:tc>
          <w:tcPr>
            <w:tcW w:w="1691"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SELEKA</w:t>
            </w:r>
          </w:p>
        </w:tc>
        <w:tc>
          <w:tcPr>
            <w:tcW w:w="1050"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MR</w:t>
            </w:r>
          </w:p>
        </w:tc>
        <w:tc>
          <w:tcPr>
            <w:tcW w:w="3919"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B Comm</w:t>
            </w:r>
          </w:p>
        </w:tc>
        <w:tc>
          <w:tcPr>
            <w:tcW w:w="1984" w:type="dxa"/>
            <w:noWrap/>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18</w:t>
            </w:r>
          </w:p>
        </w:tc>
      </w:tr>
      <w:tr w:rsidR="008D02E6" w:rsidRPr="00E8279E" w:rsidTr="008D02E6">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color w:val="000000"/>
                <w:sz w:val="20"/>
                <w:szCs w:val="20"/>
                <w:lang w:eastAsia="en-ZA"/>
              </w:rPr>
            </w:pPr>
            <w:r w:rsidRPr="00E8279E">
              <w:rPr>
                <w:rFonts w:ascii="Arial" w:hAnsi="Arial" w:cs="Arial"/>
                <w:b w:val="0"/>
                <w:color w:val="000000"/>
                <w:sz w:val="20"/>
                <w:szCs w:val="20"/>
                <w:lang w:eastAsia="en-ZA"/>
              </w:rPr>
              <w:t>4</w:t>
            </w:r>
          </w:p>
        </w:tc>
        <w:tc>
          <w:tcPr>
            <w:tcW w:w="1691"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ALEXANDER</w:t>
            </w:r>
          </w:p>
        </w:tc>
        <w:tc>
          <w:tcPr>
            <w:tcW w:w="1050"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JR</w:t>
            </w:r>
          </w:p>
        </w:tc>
        <w:tc>
          <w:tcPr>
            <w:tcW w:w="3919"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B Comm (Comp Science) and B Comm (Hons)</w:t>
            </w:r>
          </w:p>
        </w:tc>
        <w:tc>
          <w:tcPr>
            <w:tcW w:w="1984" w:type="dxa"/>
            <w:noWrap/>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10</w:t>
            </w:r>
          </w:p>
        </w:tc>
      </w:tr>
      <w:tr w:rsidR="008D02E6" w:rsidRPr="00E8279E" w:rsidTr="008D02E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color w:val="000000"/>
                <w:sz w:val="20"/>
                <w:szCs w:val="20"/>
                <w:lang w:eastAsia="en-ZA"/>
              </w:rPr>
            </w:pPr>
            <w:r w:rsidRPr="00E8279E">
              <w:rPr>
                <w:rFonts w:ascii="Arial" w:hAnsi="Arial" w:cs="Arial"/>
                <w:b w:val="0"/>
                <w:color w:val="000000"/>
                <w:sz w:val="20"/>
                <w:szCs w:val="20"/>
                <w:lang w:eastAsia="en-ZA"/>
              </w:rPr>
              <w:t>5</w:t>
            </w:r>
          </w:p>
        </w:tc>
        <w:tc>
          <w:tcPr>
            <w:tcW w:w="1691"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MASIKE</w:t>
            </w:r>
          </w:p>
        </w:tc>
        <w:tc>
          <w:tcPr>
            <w:tcW w:w="1050"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KAP</w:t>
            </w:r>
          </w:p>
        </w:tc>
        <w:tc>
          <w:tcPr>
            <w:tcW w:w="3919"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B.Comm (Hons)</w:t>
            </w:r>
          </w:p>
        </w:tc>
        <w:tc>
          <w:tcPr>
            <w:tcW w:w="1984" w:type="dxa"/>
            <w:noWrap/>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16</w:t>
            </w:r>
          </w:p>
        </w:tc>
      </w:tr>
      <w:tr w:rsidR="008D02E6" w:rsidRPr="00E8279E" w:rsidTr="008D02E6">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bCs w:val="0"/>
                <w:color w:val="000000"/>
                <w:sz w:val="20"/>
                <w:szCs w:val="20"/>
                <w:lang w:eastAsia="en-ZA"/>
              </w:rPr>
            </w:pPr>
            <w:r w:rsidRPr="00E8279E">
              <w:rPr>
                <w:rFonts w:ascii="Arial" w:hAnsi="Arial" w:cs="Arial"/>
                <w:b w:val="0"/>
                <w:bCs w:val="0"/>
                <w:color w:val="000000"/>
                <w:sz w:val="20"/>
                <w:szCs w:val="20"/>
                <w:lang w:eastAsia="en-ZA"/>
              </w:rPr>
              <w:t>6</w:t>
            </w:r>
          </w:p>
        </w:tc>
        <w:tc>
          <w:tcPr>
            <w:tcW w:w="1691"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lang w:eastAsia="en-ZA"/>
              </w:rPr>
            </w:pPr>
            <w:r w:rsidRPr="00E8279E">
              <w:rPr>
                <w:rFonts w:ascii="Arial" w:hAnsi="Arial" w:cs="Arial"/>
                <w:bCs/>
                <w:color w:val="000000"/>
                <w:sz w:val="20"/>
                <w:szCs w:val="20"/>
                <w:lang w:eastAsia="en-ZA"/>
              </w:rPr>
              <w:t>PHOOKO</w:t>
            </w:r>
          </w:p>
        </w:tc>
        <w:tc>
          <w:tcPr>
            <w:tcW w:w="1050"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lang w:eastAsia="en-ZA"/>
              </w:rPr>
            </w:pPr>
            <w:r w:rsidRPr="00E8279E">
              <w:rPr>
                <w:rFonts w:ascii="Arial" w:hAnsi="Arial" w:cs="Arial"/>
                <w:bCs/>
                <w:color w:val="000000"/>
                <w:sz w:val="20"/>
                <w:szCs w:val="20"/>
                <w:lang w:eastAsia="en-ZA"/>
              </w:rPr>
              <w:t>P</w:t>
            </w:r>
          </w:p>
        </w:tc>
        <w:tc>
          <w:tcPr>
            <w:tcW w:w="3919"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lang w:eastAsia="en-ZA"/>
              </w:rPr>
            </w:pPr>
            <w:r w:rsidRPr="00E8279E">
              <w:rPr>
                <w:rFonts w:ascii="Arial" w:hAnsi="Arial" w:cs="Arial"/>
                <w:bCs/>
                <w:color w:val="000000"/>
                <w:sz w:val="20"/>
                <w:szCs w:val="20"/>
                <w:lang w:eastAsia="en-ZA"/>
              </w:rPr>
              <w:t>B. Com</w:t>
            </w:r>
          </w:p>
        </w:tc>
        <w:tc>
          <w:tcPr>
            <w:tcW w:w="1984" w:type="dxa"/>
            <w:noWrap/>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lang w:eastAsia="en-ZA"/>
              </w:rPr>
            </w:pPr>
            <w:r w:rsidRPr="00E8279E">
              <w:rPr>
                <w:rFonts w:ascii="Arial" w:hAnsi="Arial" w:cs="Arial"/>
                <w:bCs/>
                <w:color w:val="000000"/>
                <w:sz w:val="20"/>
                <w:szCs w:val="20"/>
                <w:lang w:eastAsia="en-ZA"/>
              </w:rPr>
              <w:t>5</w:t>
            </w:r>
          </w:p>
        </w:tc>
      </w:tr>
      <w:tr w:rsidR="008D02E6" w:rsidRPr="00E8279E" w:rsidTr="008D02E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color w:val="000000"/>
                <w:sz w:val="20"/>
                <w:szCs w:val="20"/>
                <w:lang w:eastAsia="en-ZA"/>
              </w:rPr>
            </w:pPr>
            <w:r w:rsidRPr="00E8279E">
              <w:rPr>
                <w:rFonts w:ascii="Arial" w:hAnsi="Arial" w:cs="Arial"/>
                <w:b w:val="0"/>
                <w:color w:val="000000"/>
                <w:sz w:val="20"/>
                <w:szCs w:val="20"/>
                <w:lang w:eastAsia="en-ZA"/>
              </w:rPr>
              <w:t>7</w:t>
            </w:r>
          </w:p>
        </w:tc>
        <w:tc>
          <w:tcPr>
            <w:tcW w:w="1691"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BALI</w:t>
            </w:r>
          </w:p>
        </w:tc>
        <w:tc>
          <w:tcPr>
            <w:tcW w:w="1050"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KF</w:t>
            </w:r>
          </w:p>
        </w:tc>
        <w:tc>
          <w:tcPr>
            <w:tcW w:w="3919"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Grade 12 (Matric)</w:t>
            </w:r>
          </w:p>
        </w:tc>
        <w:tc>
          <w:tcPr>
            <w:tcW w:w="1984" w:type="dxa"/>
            <w:noWrap/>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13</w:t>
            </w:r>
          </w:p>
        </w:tc>
      </w:tr>
      <w:tr w:rsidR="008D02E6" w:rsidRPr="00E8279E" w:rsidTr="008D02E6">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color w:val="000000"/>
                <w:sz w:val="20"/>
                <w:szCs w:val="20"/>
                <w:lang w:eastAsia="en-ZA"/>
              </w:rPr>
            </w:pPr>
            <w:r w:rsidRPr="00E8279E">
              <w:rPr>
                <w:rFonts w:ascii="Arial" w:hAnsi="Arial" w:cs="Arial"/>
                <w:b w:val="0"/>
                <w:color w:val="000000"/>
                <w:sz w:val="20"/>
                <w:szCs w:val="20"/>
                <w:lang w:eastAsia="en-ZA"/>
              </w:rPr>
              <w:t>8</w:t>
            </w:r>
          </w:p>
        </w:tc>
        <w:tc>
          <w:tcPr>
            <w:tcW w:w="1691"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MAKHUVHA</w:t>
            </w:r>
          </w:p>
        </w:tc>
        <w:tc>
          <w:tcPr>
            <w:tcW w:w="1050"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VT</w:t>
            </w:r>
          </w:p>
        </w:tc>
        <w:tc>
          <w:tcPr>
            <w:tcW w:w="3919"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PhD (M</w:t>
            </w:r>
            <w:r>
              <w:rPr>
                <w:rFonts w:ascii="Arial" w:hAnsi="Arial" w:cs="Arial"/>
                <w:color w:val="000000"/>
                <w:sz w:val="20"/>
                <w:szCs w:val="20"/>
                <w:lang w:eastAsia="en-ZA"/>
              </w:rPr>
              <w:t>a</w:t>
            </w:r>
            <w:r w:rsidRPr="00E8279E">
              <w:rPr>
                <w:rFonts w:ascii="Arial" w:hAnsi="Arial" w:cs="Arial"/>
                <w:color w:val="000000"/>
                <w:sz w:val="20"/>
                <w:szCs w:val="20"/>
                <w:lang w:eastAsia="en-ZA"/>
              </w:rPr>
              <w:t>th</w:t>
            </w:r>
            <w:r>
              <w:rPr>
                <w:rFonts w:ascii="Arial" w:hAnsi="Arial" w:cs="Arial"/>
                <w:color w:val="000000"/>
                <w:sz w:val="20"/>
                <w:szCs w:val="20"/>
                <w:lang w:eastAsia="en-ZA"/>
              </w:rPr>
              <w:t>e</w:t>
            </w:r>
            <w:r w:rsidRPr="00E8279E">
              <w:rPr>
                <w:rFonts w:ascii="Arial" w:hAnsi="Arial" w:cs="Arial"/>
                <w:color w:val="000000"/>
                <w:sz w:val="20"/>
                <w:szCs w:val="20"/>
                <w:lang w:eastAsia="en-ZA"/>
              </w:rPr>
              <w:t>matics Statistics)</w:t>
            </w:r>
          </w:p>
        </w:tc>
        <w:tc>
          <w:tcPr>
            <w:tcW w:w="1984" w:type="dxa"/>
            <w:noWrap/>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25</w:t>
            </w:r>
          </w:p>
        </w:tc>
      </w:tr>
      <w:tr w:rsidR="008D02E6" w:rsidRPr="00E8279E" w:rsidTr="008D02E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color w:val="000000"/>
                <w:sz w:val="20"/>
                <w:szCs w:val="20"/>
                <w:lang w:eastAsia="en-ZA"/>
              </w:rPr>
            </w:pPr>
            <w:r w:rsidRPr="00E8279E">
              <w:rPr>
                <w:rFonts w:ascii="Arial" w:hAnsi="Arial" w:cs="Arial"/>
                <w:b w:val="0"/>
                <w:color w:val="000000"/>
                <w:sz w:val="20"/>
                <w:szCs w:val="20"/>
                <w:lang w:eastAsia="en-ZA"/>
              </w:rPr>
              <w:t>9</w:t>
            </w:r>
          </w:p>
        </w:tc>
        <w:tc>
          <w:tcPr>
            <w:tcW w:w="1691"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PENXA</w:t>
            </w:r>
          </w:p>
        </w:tc>
        <w:tc>
          <w:tcPr>
            <w:tcW w:w="1050"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KA</w:t>
            </w:r>
          </w:p>
        </w:tc>
        <w:tc>
          <w:tcPr>
            <w:tcW w:w="3919"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BSc (Hons) in Applied Mathematics and PostGrad High Diploma in Maths of Finance</w:t>
            </w:r>
          </w:p>
        </w:tc>
        <w:tc>
          <w:tcPr>
            <w:tcW w:w="1984" w:type="dxa"/>
            <w:noWrap/>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18</w:t>
            </w:r>
          </w:p>
        </w:tc>
      </w:tr>
      <w:tr w:rsidR="008D02E6" w:rsidRPr="00E8279E" w:rsidTr="008D02E6">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color w:val="000000"/>
                <w:sz w:val="20"/>
                <w:szCs w:val="20"/>
                <w:lang w:eastAsia="en-ZA"/>
              </w:rPr>
            </w:pPr>
            <w:r w:rsidRPr="00E8279E">
              <w:rPr>
                <w:rFonts w:ascii="Arial" w:hAnsi="Arial" w:cs="Arial"/>
                <w:b w:val="0"/>
                <w:color w:val="000000"/>
                <w:sz w:val="20"/>
                <w:szCs w:val="20"/>
                <w:lang w:eastAsia="en-ZA"/>
              </w:rPr>
              <w:t>10</w:t>
            </w:r>
          </w:p>
        </w:tc>
        <w:tc>
          <w:tcPr>
            <w:tcW w:w="1691"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ZONDO</w:t>
            </w:r>
          </w:p>
        </w:tc>
        <w:tc>
          <w:tcPr>
            <w:tcW w:w="1050"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N</w:t>
            </w:r>
          </w:p>
        </w:tc>
        <w:tc>
          <w:tcPr>
            <w:tcW w:w="3919"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BSc Maths</w:t>
            </w:r>
          </w:p>
        </w:tc>
        <w:tc>
          <w:tcPr>
            <w:tcW w:w="1984" w:type="dxa"/>
            <w:noWrap/>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4</w:t>
            </w:r>
          </w:p>
        </w:tc>
      </w:tr>
      <w:tr w:rsidR="008D02E6" w:rsidRPr="00E8279E" w:rsidTr="008D02E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bCs w:val="0"/>
                <w:color w:val="000000"/>
                <w:sz w:val="20"/>
                <w:szCs w:val="20"/>
                <w:lang w:eastAsia="en-ZA"/>
              </w:rPr>
            </w:pPr>
            <w:r w:rsidRPr="00E8279E">
              <w:rPr>
                <w:rFonts w:ascii="Arial" w:hAnsi="Arial" w:cs="Arial"/>
                <w:b w:val="0"/>
                <w:bCs w:val="0"/>
                <w:color w:val="000000"/>
                <w:sz w:val="20"/>
                <w:szCs w:val="20"/>
                <w:lang w:eastAsia="en-ZA"/>
              </w:rPr>
              <w:t>11</w:t>
            </w:r>
          </w:p>
        </w:tc>
        <w:tc>
          <w:tcPr>
            <w:tcW w:w="1691"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eastAsia="en-ZA"/>
              </w:rPr>
            </w:pPr>
            <w:r w:rsidRPr="00E8279E">
              <w:rPr>
                <w:rFonts w:ascii="Arial" w:hAnsi="Arial" w:cs="Arial"/>
                <w:bCs/>
                <w:color w:val="000000"/>
                <w:sz w:val="20"/>
                <w:szCs w:val="20"/>
                <w:lang w:eastAsia="en-ZA"/>
              </w:rPr>
              <w:t>NODADA</w:t>
            </w:r>
          </w:p>
        </w:tc>
        <w:tc>
          <w:tcPr>
            <w:tcW w:w="1050"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eastAsia="en-ZA"/>
              </w:rPr>
            </w:pPr>
            <w:r w:rsidRPr="00E8279E">
              <w:rPr>
                <w:rFonts w:ascii="Arial" w:hAnsi="Arial" w:cs="Arial"/>
                <w:bCs/>
                <w:color w:val="000000"/>
                <w:sz w:val="20"/>
                <w:szCs w:val="20"/>
                <w:lang w:eastAsia="en-ZA"/>
              </w:rPr>
              <w:t>U</w:t>
            </w:r>
          </w:p>
        </w:tc>
        <w:tc>
          <w:tcPr>
            <w:tcW w:w="3919"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eastAsia="en-ZA"/>
              </w:rPr>
            </w:pPr>
            <w:r w:rsidRPr="00E8279E">
              <w:rPr>
                <w:rFonts w:ascii="Arial" w:hAnsi="Arial" w:cs="Arial"/>
                <w:bCs/>
                <w:color w:val="000000"/>
                <w:sz w:val="20"/>
                <w:szCs w:val="20"/>
                <w:lang w:eastAsia="en-ZA"/>
              </w:rPr>
              <w:t>BSc (Maths and Applied Maths), BSc (Hons) in Financial Engineering</w:t>
            </w:r>
          </w:p>
        </w:tc>
        <w:tc>
          <w:tcPr>
            <w:tcW w:w="1984" w:type="dxa"/>
            <w:noWrap/>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eastAsia="en-ZA"/>
              </w:rPr>
            </w:pPr>
            <w:r w:rsidRPr="00E8279E">
              <w:rPr>
                <w:rFonts w:ascii="Arial" w:hAnsi="Arial" w:cs="Arial"/>
                <w:bCs/>
                <w:color w:val="000000"/>
                <w:sz w:val="20"/>
                <w:szCs w:val="20"/>
                <w:lang w:eastAsia="en-ZA"/>
              </w:rPr>
              <w:t>11</w:t>
            </w:r>
          </w:p>
        </w:tc>
      </w:tr>
      <w:tr w:rsidR="008D02E6" w:rsidRPr="00E8279E" w:rsidTr="008D02E6">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color w:val="000000"/>
                <w:sz w:val="20"/>
                <w:szCs w:val="20"/>
                <w:lang w:eastAsia="en-ZA"/>
              </w:rPr>
            </w:pPr>
            <w:r w:rsidRPr="00E8279E">
              <w:rPr>
                <w:rFonts w:ascii="Arial" w:hAnsi="Arial" w:cs="Arial"/>
                <w:b w:val="0"/>
                <w:color w:val="000000"/>
                <w:sz w:val="20"/>
                <w:szCs w:val="20"/>
                <w:lang w:eastAsia="en-ZA"/>
              </w:rPr>
              <w:t>12</w:t>
            </w:r>
          </w:p>
        </w:tc>
        <w:tc>
          <w:tcPr>
            <w:tcW w:w="1691"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MALOBA</w:t>
            </w:r>
          </w:p>
        </w:tc>
        <w:tc>
          <w:tcPr>
            <w:tcW w:w="1050"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ME</w:t>
            </w:r>
          </w:p>
        </w:tc>
        <w:tc>
          <w:tcPr>
            <w:tcW w:w="3919"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BSc (Hons) in Applied Mathematics</w:t>
            </w:r>
          </w:p>
        </w:tc>
        <w:tc>
          <w:tcPr>
            <w:tcW w:w="1984" w:type="dxa"/>
            <w:noWrap/>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3</w:t>
            </w:r>
          </w:p>
        </w:tc>
      </w:tr>
      <w:tr w:rsidR="008D02E6" w:rsidRPr="00E8279E" w:rsidTr="008D02E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color w:val="000000"/>
                <w:sz w:val="20"/>
                <w:szCs w:val="20"/>
                <w:lang w:eastAsia="en-ZA"/>
              </w:rPr>
            </w:pPr>
            <w:r w:rsidRPr="00E8279E">
              <w:rPr>
                <w:rFonts w:ascii="Arial" w:hAnsi="Arial" w:cs="Arial"/>
                <w:b w:val="0"/>
                <w:color w:val="000000"/>
                <w:sz w:val="20"/>
                <w:szCs w:val="20"/>
                <w:lang w:eastAsia="en-ZA"/>
              </w:rPr>
              <w:t>13</w:t>
            </w:r>
          </w:p>
        </w:tc>
        <w:tc>
          <w:tcPr>
            <w:tcW w:w="1691"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MAKORO</w:t>
            </w:r>
          </w:p>
        </w:tc>
        <w:tc>
          <w:tcPr>
            <w:tcW w:w="1050"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TF</w:t>
            </w:r>
          </w:p>
        </w:tc>
        <w:tc>
          <w:tcPr>
            <w:tcW w:w="3919"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B Comm</w:t>
            </w:r>
          </w:p>
        </w:tc>
        <w:tc>
          <w:tcPr>
            <w:tcW w:w="1984" w:type="dxa"/>
            <w:noWrap/>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22</w:t>
            </w:r>
          </w:p>
        </w:tc>
      </w:tr>
      <w:tr w:rsidR="008D02E6" w:rsidRPr="00E8279E" w:rsidTr="008D02E6">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color w:val="000000"/>
                <w:sz w:val="20"/>
                <w:szCs w:val="20"/>
                <w:lang w:eastAsia="en-ZA"/>
              </w:rPr>
            </w:pPr>
            <w:r w:rsidRPr="00E8279E">
              <w:rPr>
                <w:rFonts w:ascii="Arial" w:hAnsi="Arial" w:cs="Arial"/>
                <w:b w:val="0"/>
                <w:color w:val="000000"/>
                <w:sz w:val="20"/>
                <w:szCs w:val="20"/>
                <w:lang w:eastAsia="en-ZA"/>
              </w:rPr>
              <w:t>14</w:t>
            </w:r>
          </w:p>
        </w:tc>
        <w:tc>
          <w:tcPr>
            <w:tcW w:w="1691"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MOTHAPO</w:t>
            </w:r>
          </w:p>
        </w:tc>
        <w:tc>
          <w:tcPr>
            <w:tcW w:w="1050"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M</w:t>
            </w:r>
          </w:p>
        </w:tc>
        <w:tc>
          <w:tcPr>
            <w:tcW w:w="3919"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B Comm</w:t>
            </w:r>
          </w:p>
        </w:tc>
        <w:tc>
          <w:tcPr>
            <w:tcW w:w="1984" w:type="dxa"/>
            <w:noWrap/>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19</w:t>
            </w:r>
          </w:p>
        </w:tc>
      </w:tr>
      <w:tr w:rsidR="008D02E6" w:rsidRPr="00E8279E" w:rsidTr="008D02E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color w:val="000000"/>
                <w:sz w:val="20"/>
                <w:szCs w:val="20"/>
                <w:lang w:eastAsia="en-ZA"/>
              </w:rPr>
            </w:pPr>
            <w:r w:rsidRPr="00E8279E">
              <w:rPr>
                <w:rFonts w:ascii="Arial" w:hAnsi="Arial" w:cs="Arial"/>
                <w:b w:val="0"/>
                <w:color w:val="000000"/>
                <w:sz w:val="20"/>
                <w:szCs w:val="20"/>
                <w:lang w:eastAsia="en-ZA"/>
              </w:rPr>
              <w:t>15</w:t>
            </w:r>
          </w:p>
        </w:tc>
        <w:tc>
          <w:tcPr>
            <w:tcW w:w="1691"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RAMALATSOA</w:t>
            </w:r>
          </w:p>
        </w:tc>
        <w:tc>
          <w:tcPr>
            <w:tcW w:w="1050"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AGP</w:t>
            </w:r>
          </w:p>
        </w:tc>
        <w:tc>
          <w:tcPr>
            <w:tcW w:w="3919"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Grade 12</w:t>
            </w:r>
          </w:p>
        </w:tc>
        <w:tc>
          <w:tcPr>
            <w:tcW w:w="1984" w:type="dxa"/>
            <w:noWrap/>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23</w:t>
            </w:r>
          </w:p>
        </w:tc>
      </w:tr>
      <w:tr w:rsidR="008D02E6" w:rsidRPr="00E8279E" w:rsidTr="008D02E6">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color w:val="000000"/>
                <w:sz w:val="20"/>
                <w:szCs w:val="20"/>
                <w:lang w:eastAsia="en-ZA"/>
              </w:rPr>
            </w:pPr>
            <w:r w:rsidRPr="00E8279E">
              <w:rPr>
                <w:rFonts w:ascii="Arial" w:hAnsi="Arial" w:cs="Arial"/>
                <w:b w:val="0"/>
                <w:color w:val="000000"/>
                <w:sz w:val="20"/>
                <w:szCs w:val="20"/>
                <w:lang w:eastAsia="en-ZA"/>
              </w:rPr>
              <w:t>16</w:t>
            </w:r>
          </w:p>
        </w:tc>
        <w:tc>
          <w:tcPr>
            <w:tcW w:w="1691"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SCHOLTZ</w:t>
            </w:r>
          </w:p>
        </w:tc>
        <w:tc>
          <w:tcPr>
            <w:tcW w:w="1050"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A</w:t>
            </w:r>
          </w:p>
        </w:tc>
        <w:tc>
          <w:tcPr>
            <w:tcW w:w="3919"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CA(SA), CFA, CIMA</w:t>
            </w:r>
          </w:p>
        </w:tc>
        <w:tc>
          <w:tcPr>
            <w:tcW w:w="1984" w:type="dxa"/>
            <w:noWrap/>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16</w:t>
            </w:r>
          </w:p>
        </w:tc>
      </w:tr>
      <w:tr w:rsidR="008D02E6" w:rsidRPr="00E8279E" w:rsidTr="008D02E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color w:val="000000"/>
                <w:sz w:val="20"/>
                <w:szCs w:val="20"/>
                <w:lang w:eastAsia="en-ZA"/>
              </w:rPr>
            </w:pPr>
            <w:r w:rsidRPr="00E8279E">
              <w:rPr>
                <w:rFonts w:ascii="Arial" w:hAnsi="Arial" w:cs="Arial"/>
                <w:b w:val="0"/>
                <w:color w:val="000000"/>
                <w:sz w:val="20"/>
                <w:szCs w:val="20"/>
                <w:lang w:eastAsia="en-ZA"/>
              </w:rPr>
              <w:t>17</w:t>
            </w:r>
          </w:p>
        </w:tc>
        <w:tc>
          <w:tcPr>
            <w:tcW w:w="1691"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FREDERICKS</w:t>
            </w:r>
          </w:p>
        </w:tc>
        <w:tc>
          <w:tcPr>
            <w:tcW w:w="1050"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Y</w:t>
            </w:r>
          </w:p>
        </w:tc>
        <w:tc>
          <w:tcPr>
            <w:tcW w:w="3919" w:type="dxa"/>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B Compt Accounting</w:t>
            </w:r>
          </w:p>
        </w:tc>
        <w:tc>
          <w:tcPr>
            <w:tcW w:w="1984" w:type="dxa"/>
            <w:noWrap/>
            <w:hideMark/>
          </w:tcPr>
          <w:p w:rsidR="008D02E6" w:rsidRPr="00E8279E" w:rsidRDefault="008D02E6" w:rsidP="008D02E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E8279E">
              <w:rPr>
                <w:rFonts w:ascii="Arial" w:hAnsi="Arial" w:cs="Arial"/>
                <w:color w:val="000000"/>
                <w:sz w:val="20"/>
                <w:szCs w:val="20"/>
                <w:lang w:eastAsia="en-ZA"/>
              </w:rPr>
              <w:t>19</w:t>
            </w:r>
          </w:p>
        </w:tc>
      </w:tr>
      <w:tr w:rsidR="008D02E6" w:rsidRPr="00E8279E" w:rsidTr="008D02E6">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6" w:type="dxa"/>
            <w:hideMark/>
          </w:tcPr>
          <w:p w:rsidR="008D02E6" w:rsidRPr="00E8279E" w:rsidRDefault="008D02E6" w:rsidP="008D02E6">
            <w:pPr>
              <w:rPr>
                <w:rFonts w:ascii="Arial" w:hAnsi="Arial" w:cs="Arial"/>
                <w:b w:val="0"/>
                <w:bCs w:val="0"/>
                <w:color w:val="000000"/>
                <w:sz w:val="20"/>
                <w:szCs w:val="20"/>
                <w:lang w:eastAsia="en-ZA"/>
              </w:rPr>
            </w:pPr>
            <w:r w:rsidRPr="00E8279E">
              <w:rPr>
                <w:rFonts w:ascii="Arial" w:hAnsi="Arial" w:cs="Arial"/>
                <w:b w:val="0"/>
                <w:bCs w:val="0"/>
                <w:color w:val="000000"/>
                <w:sz w:val="20"/>
                <w:szCs w:val="20"/>
                <w:lang w:eastAsia="en-ZA"/>
              </w:rPr>
              <w:t>18</w:t>
            </w:r>
          </w:p>
        </w:tc>
        <w:tc>
          <w:tcPr>
            <w:tcW w:w="1691"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lang w:eastAsia="en-ZA"/>
              </w:rPr>
            </w:pPr>
            <w:r w:rsidRPr="00E8279E">
              <w:rPr>
                <w:rFonts w:ascii="Arial" w:hAnsi="Arial" w:cs="Arial"/>
                <w:bCs/>
                <w:color w:val="000000"/>
                <w:sz w:val="20"/>
                <w:szCs w:val="20"/>
                <w:lang w:eastAsia="en-ZA"/>
              </w:rPr>
              <w:t>NCOLOSI</w:t>
            </w:r>
          </w:p>
        </w:tc>
        <w:tc>
          <w:tcPr>
            <w:tcW w:w="1050"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lang w:eastAsia="en-ZA"/>
              </w:rPr>
            </w:pPr>
            <w:r w:rsidRPr="00E8279E">
              <w:rPr>
                <w:rFonts w:ascii="Arial" w:hAnsi="Arial" w:cs="Arial"/>
                <w:bCs/>
                <w:color w:val="000000"/>
                <w:sz w:val="20"/>
                <w:szCs w:val="20"/>
                <w:lang w:eastAsia="en-ZA"/>
              </w:rPr>
              <w:t>CB</w:t>
            </w:r>
          </w:p>
        </w:tc>
        <w:tc>
          <w:tcPr>
            <w:tcW w:w="3919" w:type="dxa"/>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lang w:eastAsia="en-ZA"/>
              </w:rPr>
            </w:pPr>
            <w:r w:rsidRPr="00E8279E">
              <w:rPr>
                <w:rFonts w:ascii="Arial" w:hAnsi="Arial" w:cs="Arial"/>
                <w:bCs/>
                <w:color w:val="000000"/>
                <w:sz w:val="20"/>
                <w:szCs w:val="20"/>
                <w:lang w:eastAsia="en-ZA"/>
              </w:rPr>
              <w:t>CA(SA)</w:t>
            </w:r>
          </w:p>
        </w:tc>
        <w:tc>
          <w:tcPr>
            <w:tcW w:w="1984" w:type="dxa"/>
            <w:noWrap/>
            <w:hideMark/>
          </w:tcPr>
          <w:p w:rsidR="008D02E6" w:rsidRPr="00E8279E" w:rsidRDefault="008D02E6" w:rsidP="008D02E6">
            <w:pPr>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20"/>
                <w:szCs w:val="20"/>
                <w:lang w:eastAsia="en-ZA"/>
              </w:rPr>
            </w:pPr>
            <w:r w:rsidRPr="00E8279E">
              <w:rPr>
                <w:rFonts w:ascii="Arial" w:hAnsi="Arial" w:cs="Arial"/>
                <w:bCs/>
                <w:color w:val="000000"/>
                <w:sz w:val="20"/>
                <w:szCs w:val="20"/>
                <w:lang w:eastAsia="en-ZA"/>
              </w:rPr>
              <w:t>7</w:t>
            </w:r>
          </w:p>
        </w:tc>
      </w:tr>
    </w:tbl>
    <w:p w:rsidR="008D02E6" w:rsidRDefault="008D02E6" w:rsidP="008D02E6">
      <w:pPr>
        <w:pStyle w:val="Caption"/>
        <w:keepNext/>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Header"/>
        <w:spacing w:line="360" w:lineRule="auto"/>
        <w:rPr>
          <w:rFonts w:ascii="Arial" w:hAnsi="Arial" w:cs="Arial"/>
          <w:sz w:val="22"/>
          <w:szCs w:val="22"/>
        </w:rPr>
      </w:pPr>
      <w:r>
        <w:rPr>
          <w:rFonts w:ascii="Arial" w:hAnsi="Arial" w:cs="Arial"/>
          <w:sz w:val="22"/>
          <w:szCs w:val="22"/>
        </w:rPr>
        <w:t xml:space="preserve">The derivatives function is a value chain driven responsibility, beginning with Funding Execution and involves back office, Loan Management.  Table 2 below </w:t>
      </w:r>
      <w:r w:rsidRPr="006C11F7">
        <w:rPr>
          <w:rFonts w:ascii="Arial" w:hAnsi="Arial" w:cs="Arial"/>
          <w:sz w:val="22"/>
          <w:szCs w:val="22"/>
        </w:rPr>
        <w:t>qualifications</w:t>
      </w:r>
      <w:r>
        <w:rPr>
          <w:rFonts w:ascii="Arial" w:hAnsi="Arial" w:cs="Arial"/>
          <w:sz w:val="22"/>
          <w:szCs w:val="22"/>
        </w:rPr>
        <w:t xml:space="preserve"> and related work experience</w:t>
      </w:r>
      <w:r w:rsidRPr="006C11F7">
        <w:rPr>
          <w:rFonts w:ascii="Arial" w:hAnsi="Arial" w:cs="Arial"/>
          <w:sz w:val="22"/>
          <w:szCs w:val="22"/>
        </w:rPr>
        <w:t xml:space="preserve"> of Eskom</w:t>
      </w:r>
      <w:r>
        <w:rPr>
          <w:rFonts w:ascii="Arial" w:hAnsi="Arial" w:cs="Arial"/>
          <w:sz w:val="22"/>
          <w:szCs w:val="22"/>
        </w:rPr>
        <w:t>’s Treasury</w:t>
      </w:r>
      <w:r w:rsidRPr="006C11F7">
        <w:rPr>
          <w:rFonts w:ascii="Arial" w:hAnsi="Arial" w:cs="Arial"/>
          <w:sz w:val="22"/>
          <w:szCs w:val="22"/>
        </w:rPr>
        <w:t xml:space="preserve"> employees</w:t>
      </w:r>
      <w:r>
        <w:rPr>
          <w:rFonts w:ascii="Arial" w:hAnsi="Arial" w:cs="Arial"/>
          <w:sz w:val="22"/>
          <w:szCs w:val="22"/>
        </w:rPr>
        <w:t xml:space="preserve"> in the funding execution and loan management areas.</w:t>
      </w:r>
    </w:p>
    <w:tbl>
      <w:tblPr>
        <w:tblStyle w:val="MediumShading1-Accent1"/>
        <w:tblpPr w:leftFromText="180" w:rightFromText="180" w:vertAnchor="page" w:horzAnchor="margin" w:tblpY="3136"/>
        <w:tblW w:w="8916" w:type="dxa"/>
        <w:tblLook w:val="04A0" w:firstRow="1" w:lastRow="0" w:firstColumn="1" w:lastColumn="0" w:noHBand="0" w:noVBand="1"/>
      </w:tblPr>
      <w:tblGrid>
        <w:gridCol w:w="527"/>
        <w:gridCol w:w="1894"/>
        <w:gridCol w:w="1050"/>
        <w:gridCol w:w="3725"/>
        <w:gridCol w:w="1720"/>
      </w:tblGrid>
      <w:tr w:rsidR="008D02E6" w:rsidRPr="001C487C" w:rsidTr="004D47E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 w:type="dxa"/>
          </w:tcPr>
          <w:p w:rsidR="008D02E6" w:rsidRPr="00E8279E" w:rsidRDefault="008D02E6" w:rsidP="004D47E8">
            <w:pPr>
              <w:rPr>
                <w:rFonts w:ascii="Arial" w:eastAsia="Times New Roman" w:hAnsi="Arial" w:cs="Arial"/>
                <w:sz w:val="20"/>
                <w:szCs w:val="20"/>
                <w:lang w:eastAsia="en-ZA"/>
              </w:rPr>
            </w:pPr>
            <w:r w:rsidRPr="00E8279E">
              <w:rPr>
                <w:rFonts w:ascii="Arial" w:eastAsia="Times New Roman" w:hAnsi="Arial" w:cs="Arial"/>
                <w:sz w:val="20"/>
                <w:szCs w:val="20"/>
                <w:lang w:eastAsia="en-ZA"/>
              </w:rPr>
              <w:t> </w:t>
            </w:r>
          </w:p>
        </w:tc>
        <w:tc>
          <w:tcPr>
            <w:tcW w:w="1894" w:type="dxa"/>
          </w:tcPr>
          <w:p w:rsidR="008D02E6" w:rsidRPr="00E8279E" w:rsidRDefault="008D02E6" w:rsidP="004D47E8">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ZA"/>
              </w:rPr>
            </w:pPr>
            <w:r w:rsidRPr="00E8279E">
              <w:rPr>
                <w:rFonts w:ascii="Arial" w:hAnsi="Arial" w:cs="Arial"/>
                <w:sz w:val="18"/>
                <w:szCs w:val="18"/>
                <w:lang w:eastAsia="en-ZA"/>
              </w:rPr>
              <w:t>SURNAME</w:t>
            </w:r>
          </w:p>
        </w:tc>
        <w:tc>
          <w:tcPr>
            <w:tcW w:w="1050" w:type="dxa"/>
          </w:tcPr>
          <w:p w:rsidR="008D02E6" w:rsidRPr="00E8279E" w:rsidRDefault="008D02E6" w:rsidP="004D47E8">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ZA"/>
              </w:rPr>
            </w:pPr>
            <w:r w:rsidRPr="00E8279E">
              <w:rPr>
                <w:rFonts w:ascii="Arial" w:hAnsi="Arial" w:cs="Arial"/>
                <w:sz w:val="18"/>
                <w:szCs w:val="18"/>
                <w:lang w:eastAsia="en-ZA"/>
              </w:rPr>
              <w:t>INITIALS</w:t>
            </w:r>
          </w:p>
        </w:tc>
        <w:tc>
          <w:tcPr>
            <w:tcW w:w="3725" w:type="dxa"/>
          </w:tcPr>
          <w:p w:rsidR="008D02E6" w:rsidRPr="00E8279E" w:rsidRDefault="008D02E6" w:rsidP="004D47E8">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ZA"/>
              </w:rPr>
            </w:pPr>
            <w:r w:rsidRPr="00E8279E">
              <w:rPr>
                <w:rFonts w:ascii="Arial" w:hAnsi="Arial" w:cs="Arial"/>
                <w:sz w:val="18"/>
                <w:szCs w:val="18"/>
                <w:lang w:eastAsia="en-ZA"/>
              </w:rPr>
              <w:t>QUALIFICATIONS</w:t>
            </w:r>
          </w:p>
        </w:tc>
        <w:tc>
          <w:tcPr>
            <w:tcW w:w="1720" w:type="dxa"/>
            <w:noWrap/>
          </w:tcPr>
          <w:p w:rsidR="008D02E6" w:rsidRPr="00E8279E" w:rsidRDefault="008D02E6" w:rsidP="004D47E8">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ZA"/>
              </w:rPr>
            </w:pPr>
            <w:r w:rsidRPr="00E8279E">
              <w:rPr>
                <w:rFonts w:ascii="Arial" w:hAnsi="Arial" w:cs="Arial"/>
                <w:sz w:val="18"/>
                <w:szCs w:val="18"/>
                <w:lang w:eastAsia="en-ZA"/>
              </w:rPr>
              <w:t>YEARS OF RELATED EXPERIENCE</w:t>
            </w:r>
          </w:p>
        </w:tc>
      </w:tr>
      <w:tr w:rsidR="008D02E6" w:rsidRPr="001C487C" w:rsidTr="004D47E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 w:type="dxa"/>
            <w:hideMark/>
          </w:tcPr>
          <w:p w:rsidR="008D02E6" w:rsidRPr="00E8279E" w:rsidRDefault="008D02E6" w:rsidP="004D47E8">
            <w:pPr>
              <w:jc w:val="both"/>
              <w:rPr>
                <w:rFonts w:ascii="Arial" w:eastAsia="Times New Roman" w:hAnsi="Arial" w:cs="Arial"/>
                <w:b w:val="0"/>
                <w:color w:val="000000"/>
                <w:sz w:val="20"/>
                <w:szCs w:val="20"/>
                <w:lang w:eastAsia="en-ZA"/>
              </w:rPr>
            </w:pPr>
            <w:r w:rsidRPr="00E8279E">
              <w:rPr>
                <w:rFonts w:ascii="Arial" w:eastAsia="Times New Roman" w:hAnsi="Arial" w:cs="Arial"/>
                <w:b w:val="0"/>
                <w:color w:val="000000"/>
                <w:sz w:val="20"/>
                <w:szCs w:val="20"/>
                <w:lang w:eastAsia="en-ZA"/>
              </w:rPr>
              <w:t>19</w:t>
            </w:r>
          </w:p>
        </w:tc>
        <w:tc>
          <w:tcPr>
            <w:tcW w:w="1894" w:type="dxa"/>
            <w:hideMark/>
          </w:tcPr>
          <w:p w:rsidR="008D02E6" w:rsidRPr="00E8279E" w:rsidRDefault="008D02E6" w:rsidP="004D47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SHWENI</w:t>
            </w:r>
          </w:p>
        </w:tc>
        <w:tc>
          <w:tcPr>
            <w:tcW w:w="1050" w:type="dxa"/>
            <w:hideMark/>
          </w:tcPr>
          <w:p w:rsidR="008D02E6" w:rsidRPr="00E8279E" w:rsidRDefault="008D02E6" w:rsidP="004D47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SE</w:t>
            </w:r>
          </w:p>
        </w:tc>
        <w:tc>
          <w:tcPr>
            <w:tcW w:w="3725" w:type="dxa"/>
            <w:hideMark/>
          </w:tcPr>
          <w:p w:rsidR="008D02E6" w:rsidRPr="00E8279E" w:rsidRDefault="008D02E6" w:rsidP="004D47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CA(SA)</w:t>
            </w:r>
          </w:p>
        </w:tc>
        <w:tc>
          <w:tcPr>
            <w:tcW w:w="1720" w:type="dxa"/>
            <w:noWrap/>
            <w:hideMark/>
          </w:tcPr>
          <w:p w:rsidR="008D02E6" w:rsidRPr="00E8279E" w:rsidRDefault="008D02E6" w:rsidP="004D47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18</w:t>
            </w:r>
          </w:p>
        </w:tc>
      </w:tr>
      <w:tr w:rsidR="008D02E6" w:rsidRPr="001C487C" w:rsidTr="004D47E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 w:type="dxa"/>
            <w:hideMark/>
          </w:tcPr>
          <w:p w:rsidR="008D02E6" w:rsidRPr="00E8279E" w:rsidRDefault="008D02E6" w:rsidP="004D47E8">
            <w:pPr>
              <w:jc w:val="both"/>
              <w:rPr>
                <w:rFonts w:ascii="Arial" w:eastAsia="Times New Roman" w:hAnsi="Arial" w:cs="Arial"/>
                <w:b w:val="0"/>
                <w:color w:val="000000"/>
                <w:sz w:val="20"/>
                <w:szCs w:val="20"/>
                <w:lang w:eastAsia="en-ZA"/>
              </w:rPr>
            </w:pPr>
            <w:r w:rsidRPr="00E8279E">
              <w:rPr>
                <w:rFonts w:ascii="Arial" w:eastAsia="Times New Roman" w:hAnsi="Arial" w:cs="Arial"/>
                <w:b w:val="0"/>
                <w:color w:val="000000"/>
                <w:sz w:val="20"/>
                <w:szCs w:val="20"/>
                <w:lang w:eastAsia="en-ZA"/>
              </w:rPr>
              <w:t>20</w:t>
            </w:r>
          </w:p>
        </w:tc>
        <w:tc>
          <w:tcPr>
            <w:tcW w:w="1894" w:type="dxa"/>
            <w:hideMark/>
          </w:tcPr>
          <w:p w:rsidR="008D02E6" w:rsidRPr="00E8279E" w:rsidRDefault="008D02E6" w:rsidP="004D47E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RAPHAEL</w:t>
            </w:r>
          </w:p>
        </w:tc>
        <w:tc>
          <w:tcPr>
            <w:tcW w:w="1050" w:type="dxa"/>
            <w:hideMark/>
          </w:tcPr>
          <w:p w:rsidR="008D02E6" w:rsidRPr="00E8279E" w:rsidRDefault="008D02E6" w:rsidP="004D47E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JD</w:t>
            </w:r>
          </w:p>
        </w:tc>
        <w:tc>
          <w:tcPr>
            <w:tcW w:w="3725" w:type="dxa"/>
            <w:hideMark/>
          </w:tcPr>
          <w:p w:rsidR="008D02E6" w:rsidRPr="00E8279E" w:rsidRDefault="008D02E6" w:rsidP="004D47E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M Comm</w:t>
            </w:r>
          </w:p>
        </w:tc>
        <w:tc>
          <w:tcPr>
            <w:tcW w:w="1720" w:type="dxa"/>
            <w:noWrap/>
            <w:hideMark/>
          </w:tcPr>
          <w:p w:rsidR="008D02E6" w:rsidRPr="00E8279E" w:rsidRDefault="008D02E6" w:rsidP="004D47E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16</w:t>
            </w:r>
          </w:p>
        </w:tc>
      </w:tr>
      <w:tr w:rsidR="008D02E6" w:rsidRPr="001C487C" w:rsidTr="004D47E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 w:type="dxa"/>
            <w:hideMark/>
          </w:tcPr>
          <w:p w:rsidR="008D02E6" w:rsidRPr="00E8279E" w:rsidRDefault="008D02E6" w:rsidP="004D47E8">
            <w:pPr>
              <w:jc w:val="both"/>
              <w:rPr>
                <w:rFonts w:ascii="Arial" w:eastAsia="Times New Roman" w:hAnsi="Arial" w:cs="Arial"/>
                <w:b w:val="0"/>
                <w:color w:val="000000"/>
                <w:sz w:val="20"/>
                <w:szCs w:val="20"/>
                <w:lang w:eastAsia="en-ZA"/>
              </w:rPr>
            </w:pPr>
            <w:r w:rsidRPr="00E8279E">
              <w:rPr>
                <w:rFonts w:ascii="Arial" w:eastAsia="Times New Roman" w:hAnsi="Arial" w:cs="Arial"/>
                <w:b w:val="0"/>
                <w:color w:val="000000"/>
                <w:sz w:val="20"/>
                <w:szCs w:val="20"/>
                <w:lang w:eastAsia="en-ZA"/>
              </w:rPr>
              <w:t>21</w:t>
            </w:r>
          </w:p>
        </w:tc>
        <w:tc>
          <w:tcPr>
            <w:tcW w:w="1894" w:type="dxa"/>
            <w:hideMark/>
          </w:tcPr>
          <w:p w:rsidR="008D02E6" w:rsidRPr="00E8279E" w:rsidRDefault="008D02E6" w:rsidP="004D47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BOTES</w:t>
            </w:r>
          </w:p>
        </w:tc>
        <w:tc>
          <w:tcPr>
            <w:tcW w:w="1050" w:type="dxa"/>
            <w:hideMark/>
          </w:tcPr>
          <w:p w:rsidR="008D02E6" w:rsidRPr="00E8279E" w:rsidRDefault="008D02E6" w:rsidP="004D47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JM</w:t>
            </w:r>
          </w:p>
        </w:tc>
        <w:tc>
          <w:tcPr>
            <w:tcW w:w="3725" w:type="dxa"/>
            <w:hideMark/>
          </w:tcPr>
          <w:p w:rsidR="008D02E6" w:rsidRPr="00E8279E" w:rsidRDefault="008D02E6" w:rsidP="004D47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B Comm</w:t>
            </w:r>
          </w:p>
        </w:tc>
        <w:tc>
          <w:tcPr>
            <w:tcW w:w="1720" w:type="dxa"/>
            <w:noWrap/>
            <w:hideMark/>
          </w:tcPr>
          <w:p w:rsidR="008D02E6" w:rsidRPr="00E8279E" w:rsidRDefault="008D02E6" w:rsidP="004D47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24</w:t>
            </w:r>
          </w:p>
        </w:tc>
      </w:tr>
      <w:tr w:rsidR="008D02E6" w:rsidRPr="001C487C" w:rsidTr="004D47E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 w:type="dxa"/>
            <w:hideMark/>
          </w:tcPr>
          <w:p w:rsidR="008D02E6" w:rsidRPr="00E8279E" w:rsidRDefault="008D02E6" w:rsidP="004D47E8">
            <w:pPr>
              <w:jc w:val="both"/>
              <w:rPr>
                <w:rFonts w:ascii="Arial" w:eastAsia="Times New Roman" w:hAnsi="Arial" w:cs="Arial"/>
                <w:b w:val="0"/>
                <w:color w:val="000000"/>
                <w:sz w:val="20"/>
                <w:szCs w:val="20"/>
                <w:lang w:eastAsia="en-ZA"/>
              </w:rPr>
            </w:pPr>
            <w:r w:rsidRPr="00E8279E">
              <w:rPr>
                <w:rFonts w:ascii="Arial" w:eastAsia="Times New Roman" w:hAnsi="Arial" w:cs="Arial"/>
                <w:b w:val="0"/>
                <w:color w:val="000000"/>
                <w:sz w:val="20"/>
                <w:szCs w:val="20"/>
                <w:lang w:eastAsia="en-ZA"/>
              </w:rPr>
              <w:t>22</w:t>
            </w:r>
          </w:p>
        </w:tc>
        <w:tc>
          <w:tcPr>
            <w:tcW w:w="1894" w:type="dxa"/>
            <w:hideMark/>
          </w:tcPr>
          <w:p w:rsidR="008D02E6" w:rsidRPr="00E8279E" w:rsidRDefault="008D02E6" w:rsidP="004D47E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MNGUNI</w:t>
            </w:r>
          </w:p>
        </w:tc>
        <w:tc>
          <w:tcPr>
            <w:tcW w:w="1050" w:type="dxa"/>
            <w:hideMark/>
          </w:tcPr>
          <w:p w:rsidR="008D02E6" w:rsidRPr="00E8279E" w:rsidRDefault="008D02E6" w:rsidP="004D47E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NC</w:t>
            </w:r>
          </w:p>
        </w:tc>
        <w:tc>
          <w:tcPr>
            <w:tcW w:w="3725" w:type="dxa"/>
            <w:hideMark/>
          </w:tcPr>
          <w:p w:rsidR="008D02E6" w:rsidRPr="00E8279E" w:rsidRDefault="008D02E6" w:rsidP="004D47E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B.Comm (Honours Investment Management)</w:t>
            </w:r>
          </w:p>
        </w:tc>
        <w:tc>
          <w:tcPr>
            <w:tcW w:w="1720" w:type="dxa"/>
            <w:noWrap/>
            <w:hideMark/>
          </w:tcPr>
          <w:p w:rsidR="008D02E6" w:rsidRPr="00E8279E" w:rsidRDefault="008D02E6" w:rsidP="004D47E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6</w:t>
            </w:r>
          </w:p>
        </w:tc>
      </w:tr>
      <w:tr w:rsidR="008D02E6" w:rsidRPr="001C487C" w:rsidTr="004D47E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 w:type="dxa"/>
            <w:hideMark/>
          </w:tcPr>
          <w:p w:rsidR="008D02E6" w:rsidRPr="00E8279E" w:rsidRDefault="008D02E6" w:rsidP="004D47E8">
            <w:pPr>
              <w:jc w:val="both"/>
              <w:rPr>
                <w:rFonts w:ascii="Arial" w:eastAsia="Times New Roman" w:hAnsi="Arial" w:cs="Arial"/>
                <w:b w:val="0"/>
                <w:color w:val="000000"/>
                <w:sz w:val="20"/>
                <w:szCs w:val="20"/>
                <w:lang w:eastAsia="en-ZA"/>
              </w:rPr>
            </w:pPr>
            <w:r w:rsidRPr="00E8279E">
              <w:rPr>
                <w:rFonts w:ascii="Arial" w:eastAsia="Times New Roman" w:hAnsi="Arial" w:cs="Arial"/>
                <w:b w:val="0"/>
                <w:color w:val="000000"/>
                <w:sz w:val="20"/>
                <w:szCs w:val="20"/>
                <w:lang w:eastAsia="en-ZA"/>
              </w:rPr>
              <w:t>23</w:t>
            </w:r>
          </w:p>
        </w:tc>
        <w:tc>
          <w:tcPr>
            <w:tcW w:w="1894" w:type="dxa"/>
            <w:hideMark/>
          </w:tcPr>
          <w:p w:rsidR="008D02E6" w:rsidRPr="00E8279E" w:rsidRDefault="008D02E6" w:rsidP="004D47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n-ZA"/>
              </w:rPr>
            </w:pPr>
            <w:r w:rsidRPr="00E8279E">
              <w:rPr>
                <w:rFonts w:ascii="Arial" w:eastAsia="Times New Roman" w:hAnsi="Arial" w:cs="Arial"/>
                <w:bCs/>
                <w:color w:val="000000"/>
                <w:sz w:val="20"/>
                <w:szCs w:val="20"/>
                <w:lang w:eastAsia="en-ZA"/>
              </w:rPr>
              <w:t>*GOITSEMODIMO</w:t>
            </w:r>
          </w:p>
        </w:tc>
        <w:tc>
          <w:tcPr>
            <w:tcW w:w="1050" w:type="dxa"/>
            <w:hideMark/>
          </w:tcPr>
          <w:p w:rsidR="008D02E6" w:rsidRPr="00E8279E" w:rsidRDefault="008D02E6" w:rsidP="004D47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n-ZA"/>
              </w:rPr>
            </w:pPr>
            <w:r w:rsidRPr="00E8279E">
              <w:rPr>
                <w:rFonts w:ascii="Arial" w:eastAsia="Times New Roman" w:hAnsi="Arial" w:cs="Arial"/>
                <w:bCs/>
                <w:color w:val="000000"/>
                <w:sz w:val="20"/>
                <w:szCs w:val="20"/>
                <w:lang w:eastAsia="en-ZA"/>
              </w:rPr>
              <w:t>K</w:t>
            </w:r>
          </w:p>
        </w:tc>
        <w:tc>
          <w:tcPr>
            <w:tcW w:w="3725" w:type="dxa"/>
            <w:hideMark/>
          </w:tcPr>
          <w:p w:rsidR="008D02E6" w:rsidRPr="00E8279E" w:rsidRDefault="008D02E6" w:rsidP="004D47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n-ZA"/>
              </w:rPr>
            </w:pPr>
            <w:r w:rsidRPr="00E8279E">
              <w:rPr>
                <w:rFonts w:ascii="Arial" w:eastAsia="Times New Roman" w:hAnsi="Arial" w:cs="Arial"/>
                <w:bCs/>
                <w:color w:val="000000"/>
                <w:sz w:val="20"/>
                <w:szCs w:val="20"/>
                <w:lang w:eastAsia="en-ZA"/>
              </w:rPr>
              <w:t>M Sc (Mathematics)</w:t>
            </w:r>
          </w:p>
        </w:tc>
        <w:tc>
          <w:tcPr>
            <w:tcW w:w="1720" w:type="dxa"/>
            <w:noWrap/>
            <w:hideMark/>
          </w:tcPr>
          <w:p w:rsidR="008D02E6" w:rsidRPr="00E8279E" w:rsidRDefault="008D02E6" w:rsidP="004D47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n-ZA"/>
              </w:rPr>
            </w:pPr>
            <w:r w:rsidRPr="00E8279E">
              <w:rPr>
                <w:rFonts w:ascii="Arial" w:eastAsia="Times New Roman" w:hAnsi="Arial" w:cs="Arial"/>
                <w:bCs/>
                <w:color w:val="000000"/>
                <w:sz w:val="20"/>
                <w:szCs w:val="20"/>
                <w:lang w:eastAsia="en-ZA"/>
              </w:rPr>
              <w:t>*8</w:t>
            </w:r>
          </w:p>
        </w:tc>
      </w:tr>
      <w:tr w:rsidR="008D02E6" w:rsidRPr="001C487C" w:rsidTr="004D47E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 w:type="dxa"/>
            <w:hideMark/>
          </w:tcPr>
          <w:p w:rsidR="008D02E6" w:rsidRPr="00E8279E" w:rsidRDefault="008D02E6" w:rsidP="004D47E8">
            <w:pPr>
              <w:jc w:val="both"/>
              <w:rPr>
                <w:rFonts w:ascii="Arial" w:eastAsia="Times New Roman" w:hAnsi="Arial" w:cs="Arial"/>
                <w:b w:val="0"/>
                <w:color w:val="000000"/>
                <w:sz w:val="20"/>
                <w:szCs w:val="20"/>
                <w:lang w:eastAsia="en-ZA"/>
              </w:rPr>
            </w:pPr>
            <w:r w:rsidRPr="00E8279E">
              <w:rPr>
                <w:rFonts w:ascii="Arial" w:eastAsia="Times New Roman" w:hAnsi="Arial" w:cs="Arial"/>
                <w:b w:val="0"/>
                <w:color w:val="000000"/>
                <w:sz w:val="20"/>
                <w:szCs w:val="20"/>
                <w:lang w:eastAsia="en-ZA"/>
              </w:rPr>
              <w:t>24</w:t>
            </w:r>
          </w:p>
        </w:tc>
        <w:tc>
          <w:tcPr>
            <w:tcW w:w="1894" w:type="dxa"/>
            <w:hideMark/>
          </w:tcPr>
          <w:p w:rsidR="008D02E6" w:rsidRPr="00E8279E" w:rsidRDefault="008D02E6" w:rsidP="004D47E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0"/>
                <w:szCs w:val="20"/>
                <w:lang w:eastAsia="en-ZA"/>
              </w:rPr>
            </w:pPr>
            <w:r w:rsidRPr="00E8279E">
              <w:rPr>
                <w:rFonts w:ascii="Arial" w:eastAsia="Times New Roman" w:hAnsi="Arial" w:cs="Arial"/>
                <w:bCs/>
                <w:color w:val="000000"/>
                <w:sz w:val="20"/>
                <w:szCs w:val="20"/>
                <w:lang w:eastAsia="en-ZA"/>
              </w:rPr>
              <w:t>*LEFIFI</w:t>
            </w:r>
          </w:p>
        </w:tc>
        <w:tc>
          <w:tcPr>
            <w:tcW w:w="1050" w:type="dxa"/>
            <w:hideMark/>
          </w:tcPr>
          <w:p w:rsidR="008D02E6" w:rsidRPr="00E8279E" w:rsidRDefault="008D02E6" w:rsidP="004D47E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0"/>
                <w:szCs w:val="20"/>
                <w:lang w:eastAsia="en-ZA"/>
              </w:rPr>
            </w:pPr>
            <w:r w:rsidRPr="00E8279E">
              <w:rPr>
                <w:rFonts w:ascii="Arial" w:eastAsia="Times New Roman" w:hAnsi="Arial" w:cs="Arial"/>
                <w:bCs/>
                <w:color w:val="000000"/>
                <w:sz w:val="20"/>
                <w:szCs w:val="20"/>
                <w:lang w:eastAsia="en-ZA"/>
              </w:rPr>
              <w:t>K</w:t>
            </w:r>
          </w:p>
        </w:tc>
        <w:tc>
          <w:tcPr>
            <w:tcW w:w="3725" w:type="dxa"/>
            <w:hideMark/>
          </w:tcPr>
          <w:p w:rsidR="008D02E6" w:rsidRPr="00E8279E" w:rsidRDefault="008D02E6" w:rsidP="004D47E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0"/>
                <w:szCs w:val="20"/>
                <w:lang w:eastAsia="en-ZA"/>
              </w:rPr>
            </w:pPr>
            <w:r w:rsidRPr="00E8279E">
              <w:rPr>
                <w:rFonts w:ascii="Arial" w:eastAsia="Times New Roman" w:hAnsi="Arial" w:cs="Arial"/>
                <w:bCs/>
                <w:color w:val="000000"/>
                <w:sz w:val="20"/>
                <w:szCs w:val="20"/>
                <w:lang w:eastAsia="en-ZA"/>
              </w:rPr>
              <w:t>CA(SA)</w:t>
            </w:r>
          </w:p>
        </w:tc>
        <w:tc>
          <w:tcPr>
            <w:tcW w:w="1720" w:type="dxa"/>
            <w:noWrap/>
            <w:hideMark/>
          </w:tcPr>
          <w:p w:rsidR="008D02E6" w:rsidRPr="00E8279E" w:rsidRDefault="008D02E6" w:rsidP="004D47E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0"/>
                <w:szCs w:val="20"/>
                <w:lang w:eastAsia="en-ZA"/>
              </w:rPr>
            </w:pPr>
            <w:r w:rsidRPr="00E8279E">
              <w:rPr>
                <w:rFonts w:ascii="Arial" w:eastAsia="Times New Roman" w:hAnsi="Arial" w:cs="Arial"/>
                <w:bCs/>
                <w:color w:val="000000"/>
                <w:sz w:val="20"/>
                <w:szCs w:val="20"/>
                <w:lang w:eastAsia="en-ZA"/>
              </w:rPr>
              <w:t>*1</w:t>
            </w:r>
          </w:p>
        </w:tc>
      </w:tr>
      <w:tr w:rsidR="008D02E6" w:rsidRPr="001C487C" w:rsidTr="004D47E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 w:type="dxa"/>
            <w:hideMark/>
          </w:tcPr>
          <w:p w:rsidR="008D02E6" w:rsidRPr="00E8279E" w:rsidRDefault="008D02E6" w:rsidP="004D47E8">
            <w:pPr>
              <w:jc w:val="both"/>
              <w:rPr>
                <w:rFonts w:ascii="Arial" w:eastAsia="Times New Roman" w:hAnsi="Arial" w:cs="Arial"/>
                <w:b w:val="0"/>
                <w:color w:val="000000"/>
                <w:sz w:val="20"/>
                <w:szCs w:val="20"/>
                <w:lang w:eastAsia="en-ZA"/>
              </w:rPr>
            </w:pPr>
            <w:r w:rsidRPr="00E8279E">
              <w:rPr>
                <w:rFonts w:ascii="Arial" w:eastAsia="Times New Roman" w:hAnsi="Arial" w:cs="Arial"/>
                <w:b w:val="0"/>
                <w:color w:val="000000"/>
                <w:sz w:val="20"/>
                <w:szCs w:val="20"/>
                <w:lang w:eastAsia="en-ZA"/>
              </w:rPr>
              <w:t>25</w:t>
            </w:r>
          </w:p>
        </w:tc>
        <w:tc>
          <w:tcPr>
            <w:tcW w:w="1894" w:type="dxa"/>
            <w:hideMark/>
          </w:tcPr>
          <w:p w:rsidR="008D02E6" w:rsidRPr="00E8279E" w:rsidRDefault="008D02E6" w:rsidP="004D47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MOLOKOANE</w:t>
            </w:r>
          </w:p>
        </w:tc>
        <w:tc>
          <w:tcPr>
            <w:tcW w:w="1050" w:type="dxa"/>
            <w:hideMark/>
          </w:tcPr>
          <w:p w:rsidR="008D02E6" w:rsidRPr="00E8279E" w:rsidRDefault="008D02E6" w:rsidP="004D47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G</w:t>
            </w:r>
          </w:p>
        </w:tc>
        <w:tc>
          <w:tcPr>
            <w:tcW w:w="3725" w:type="dxa"/>
            <w:hideMark/>
          </w:tcPr>
          <w:p w:rsidR="008D02E6" w:rsidRPr="00E8279E" w:rsidRDefault="008D02E6" w:rsidP="004D47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B Comm (Hons)</w:t>
            </w:r>
          </w:p>
        </w:tc>
        <w:tc>
          <w:tcPr>
            <w:tcW w:w="1720" w:type="dxa"/>
            <w:noWrap/>
            <w:hideMark/>
          </w:tcPr>
          <w:p w:rsidR="008D02E6" w:rsidRPr="00E8279E" w:rsidRDefault="008D02E6" w:rsidP="004D47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10</w:t>
            </w:r>
          </w:p>
        </w:tc>
      </w:tr>
      <w:tr w:rsidR="008D02E6" w:rsidRPr="001C487C" w:rsidTr="004D47E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 w:type="dxa"/>
            <w:hideMark/>
          </w:tcPr>
          <w:p w:rsidR="008D02E6" w:rsidRPr="00E8279E" w:rsidRDefault="008D02E6" w:rsidP="004D47E8">
            <w:pPr>
              <w:jc w:val="both"/>
              <w:rPr>
                <w:rFonts w:ascii="Arial" w:eastAsia="Times New Roman" w:hAnsi="Arial" w:cs="Arial"/>
                <w:b w:val="0"/>
                <w:color w:val="000000"/>
                <w:sz w:val="20"/>
                <w:szCs w:val="20"/>
                <w:lang w:eastAsia="en-ZA"/>
              </w:rPr>
            </w:pPr>
            <w:r w:rsidRPr="00E8279E">
              <w:rPr>
                <w:rFonts w:ascii="Arial" w:eastAsia="Times New Roman" w:hAnsi="Arial" w:cs="Arial"/>
                <w:b w:val="0"/>
                <w:color w:val="000000"/>
                <w:sz w:val="20"/>
                <w:szCs w:val="20"/>
                <w:lang w:eastAsia="en-ZA"/>
              </w:rPr>
              <w:t>26</w:t>
            </w:r>
          </w:p>
        </w:tc>
        <w:tc>
          <w:tcPr>
            <w:tcW w:w="1894" w:type="dxa"/>
            <w:hideMark/>
          </w:tcPr>
          <w:p w:rsidR="008D02E6" w:rsidRPr="00E8279E" w:rsidRDefault="008D02E6" w:rsidP="004D47E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CROSS</w:t>
            </w:r>
          </w:p>
        </w:tc>
        <w:tc>
          <w:tcPr>
            <w:tcW w:w="1050" w:type="dxa"/>
            <w:hideMark/>
          </w:tcPr>
          <w:p w:rsidR="008D02E6" w:rsidRPr="00E8279E" w:rsidRDefault="008D02E6" w:rsidP="004D47E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TA</w:t>
            </w:r>
          </w:p>
        </w:tc>
        <w:tc>
          <w:tcPr>
            <w:tcW w:w="3725" w:type="dxa"/>
            <w:hideMark/>
          </w:tcPr>
          <w:p w:rsidR="008D02E6" w:rsidRPr="00E8279E" w:rsidRDefault="008D02E6" w:rsidP="004D47E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B Compt Accounting</w:t>
            </w:r>
          </w:p>
        </w:tc>
        <w:tc>
          <w:tcPr>
            <w:tcW w:w="1720" w:type="dxa"/>
            <w:noWrap/>
            <w:hideMark/>
          </w:tcPr>
          <w:p w:rsidR="008D02E6" w:rsidRPr="00E8279E" w:rsidRDefault="008D02E6" w:rsidP="004D47E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E8279E">
              <w:rPr>
                <w:rFonts w:ascii="Arial" w:eastAsia="Times New Roman" w:hAnsi="Arial" w:cs="Arial"/>
                <w:color w:val="000000"/>
                <w:sz w:val="20"/>
                <w:szCs w:val="20"/>
                <w:lang w:eastAsia="en-ZA"/>
              </w:rPr>
              <w:t>27</w:t>
            </w:r>
          </w:p>
        </w:tc>
      </w:tr>
    </w:tbl>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Caption"/>
        <w:keepNext/>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sz w:val="22"/>
          <w:szCs w:val="22"/>
        </w:rPr>
      </w:pPr>
    </w:p>
    <w:p w:rsidR="008D02E6" w:rsidRDefault="008D02E6" w:rsidP="008D02E6">
      <w:pPr>
        <w:pStyle w:val="Header"/>
        <w:rPr>
          <w:rFonts w:ascii="Arial" w:hAnsi="Arial" w:cs="Arial"/>
          <w:b/>
          <w:sz w:val="22"/>
          <w:szCs w:val="22"/>
          <w:u w:val="single"/>
        </w:rPr>
      </w:pPr>
    </w:p>
    <w:p w:rsidR="008D02E6" w:rsidRDefault="008D02E6" w:rsidP="008D02E6">
      <w:pPr>
        <w:pStyle w:val="Header"/>
        <w:rPr>
          <w:rFonts w:ascii="Arial" w:hAnsi="Arial" w:cs="Arial"/>
          <w:b/>
          <w:sz w:val="22"/>
          <w:szCs w:val="22"/>
          <w:u w:val="single"/>
        </w:rPr>
      </w:pPr>
    </w:p>
    <w:p w:rsidR="00F807B0" w:rsidRDefault="00F807B0" w:rsidP="008960B2">
      <w:pPr>
        <w:contextualSpacing/>
        <w:rPr>
          <w:rFonts w:ascii="Arial" w:hAnsi="Arial" w:cs="Arial"/>
          <w:b/>
          <w:bCs/>
          <w:lang w:val="en-ZA"/>
        </w:rPr>
      </w:pPr>
    </w:p>
    <w:sectPr w:rsidR="00F807B0" w:rsidSect="00767C12">
      <w:footerReference w:type="default" r:id="rId11"/>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34" w:rsidRDefault="00221334" w:rsidP="006A43DE">
      <w:r>
        <w:separator/>
      </w:r>
    </w:p>
  </w:endnote>
  <w:endnote w:type="continuationSeparator" w:id="0">
    <w:p w:rsidR="00221334" w:rsidRDefault="00221334"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33" w:rsidRDefault="004F58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PQ </w:t>
    </w:r>
    <w:r w:rsidR="008D02E6">
      <w:rPr>
        <w:rFonts w:asciiTheme="majorHAnsi" w:eastAsiaTheme="majorEastAsia" w:hAnsiTheme="majorHAnsi" w:cstheme="majorBidi"/>
      </w:rPr>
      <w:t>2160</w:t>
    </w:r>
    <w:r w:rsidR="005206AC">
      <w:rPr>
        <w:rFonts w:asciiTheme="majorHAnsi" w:eastAsiaTheme="majorEastAsia" w:hAnsiTheme="majorHAnsi" w:cstheme="majorBidi"/>
      </w:rPr>
      <w:t>_</w:t>
    </w:r>
    <w:r w:rsidR="008D02E6">
      <w:rPr>
        <w:rFonts w:asciiTheme="majorHAnsi" w:eastAsiaTheme="majorEastAsia" w:hAnsiTheme="majorHAnsi" w:cstheme="majorBidi"/>
      </w:rPr>
      <w:t xml:space="preserve">4 August </w:t>
    </w:r>
    <w:r w:rsidR="00EC1B2E">
      <w:rPr>
        <w:rFonts w:asciiTheme="majorHAnsi" w:eastAsiaTheme="majorEastAsia" w:hAnsiTheme="majorHAnsi" w:cstheme="majorBidi"/>
      </w:rPr>
      <w:t>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75A3E" w:rsidRPr="00175A3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F5833" w:rsidRDefault="004F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34" w:rsidRDefault="00221334" w:rsidP="006A43DE">
      <w:r>
        <w:separator/>
      </w:r>
    </w:p>
  </w:footnote>
  <w:footnote w:type="continuationSeparator" w:id="0">
    <w:p w:rsidR="00221334" w:rsidRDefault="00221334"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97B53F2"/>
    <w:multiLevelType w:val="hybridMultilevel"/>
    <w:tmpl w:val="11CACAD8"/>
    <w:lvl w:ilvl="0" w:tplc="41442A8E">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2FD836B9"/>
    <w:multiLevelType w:val="hybridMultilevel"/>
    <w:tmpl w:val="460EE3EC"/>
    <w:lvl w:ilvl="0" w:tplc="89B466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6C90820"/>
    <w:multiLevelType w:val="hybridMultilevel"/>
    <w:tmpl w:val="9144870E"/>
    <w:lvl w:ilvl="0" w:tplc="9F0403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0"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num w:numId="1">
    <w:abstractNumId w:val="9"/>
  </w:num>
  <w:num w:numId="2">
    <w:abstractNumId w:val="12"/>
  </w:num>
  <w:num w:numId="3">
    <w:abstractNumId w:val="4"/>
  </w:num>
  <w:num w:numId="4">
    <w:abstractNumId w:val="11"/>
  </w:num>
  <w:num w:numId="5">
    <w:abstractNumId w:val="7"/>
  </w:num>
  <w:num w:numId="6">
    <w:abstractNumId w:val="3"/>
  </w:num>
  <w:num w:numId="7">
    <w:abstractNumId w:val="1"/>
  </w:num>
  <w:num w:numId="8">
    <w:abstractNumId w:val="10"/>
  </w:num>
  <w:num w:numId="9">
    <w:abstractNumId w:val="8"/>
  </w:num>
  <w:num w:numId="10">
    <w:abstractNumId w:val="0"/>
  </w:num>
  <w:num w:numId="11">
    <w:abstractNumId w:val="5"/>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A78BA"/>
    <w:rsid w:val="000B6791"/>
    <w:rsid w:val="000F6FB5"/>
    <w:rsid w:val="001204BE"/>
    <w:rsid w:val="00125D8E"/>
    <w:rsid w:val="00141EAA"/>
    <w:rsid w:val="00152E8D"/>
    <w:rsid w:val="00162952"/>
    <w:rsid w:val="00164073"/>
    <w:rsid w:val="00170AB9"/>
    <w:rsid w:val="00175A3E"/>
    <w:rsid w:val="00190B29"/>
    <w:rsid w:val="001B13C2"/>
    <w:rsid w:val="001C647A"/>
    <w:rsid w:val="001E09A9"/>
    <w:rsid w:val="001E1264"/>
    <w:rsid w:val="00203FBE"/>
    <w:rsid w:val="00210533"/>
    <w:rsid w:val="00221334"/>
    <w:rsid w:val="00225771"/>
    <w:rsid w:val="00243068"/>
    <w:rsid w:val="00246DF8"/>
    <w:rsid w:val="00254818"/>
    <w:rsid w:val="0026770C"/>
    <w:rsid w:val="00271AFC"/>
    <w:rsid w:val="002C030C"/>
    <w:rsid w:val="002F1297"/>
    <w:rsid w:val="002F5F24"/>
    <w:rsid w:val="00307D62"/>
    <w:rsid w:val="003468A9"/>
    <w:rsid w:val="00374B91"/>
    <w:rsid w:val="00374F17"/>
    <w:rsid w:val="00420395"/>
    <w:rsid w:val="00435FE3"/>
    <w:rsid w:val="00450239"/>
    <w:rsid w:val="00456E14"/>
    <w:rsid w:val="0046053A"/>
    <w:rsid w:val="0047791E"/>
    <w:rsid w:val="004A4357"/>
    <w:rsid w:val="004C6935"/>
    <w:rsid w:val="004E4E93"/>
    <w:rsid w:val="004F5833"/>
    <w:rsid w:val="004F6D7D"/>
    <w:rsid w:val="00500074"/>
    <w:rsid w:val="00512022"/>
    <w:rsid w:val="005206AC"/>
    <w:rsid w:val="00534DDF"/>
    <w:rsid w:val="0054518F"/>
    <w:rsid w:val="005703CE"/>
    <w:rsid w:val="005B1FCA"/>
    <w:rsid w:val="005C28EA"/>
    <w:rsid w:val="005D1885"/>
    <w:rsid w:val="005D4F0C"/>
    <w:rsid w:val="00612054"/>
    <w:rsid w:val="0065694F"/>
    <w:rsid w:val="0066527A"/>
    <w:rsid w:val="00665425"/>
    <w:rsid w:val="006807DC"/>
    <w:rsid w:val="006877DA"/>
    <w:rsid w:val="006A43DE"/>
    <w:rsid w:val="006D650A"/>
    <w:rsid w:val="006E226F"/>
    <w:rsid w:val="006E28F9"/>
    <w:rsid w:val="00716A5F"/>
    <w:rsid w:val="007410D8"/>
    <w:rsid w:val="00741768"/>
    <w:rsid w:val="00753188"/>
    <w:rsid w:val="00763854"/>
    <w:rsid w:val="00767C12"/>
    <w:rsid w:val="00780828"/>
    <w:rsid w:val="007840BD"/>
    <w:rsid w:val="007A77D7"/>
    <w:rsid w:val="007B2942"/>
    <w:rsid w:val="007C48D9"/>
    <w:rsid w:val="00824E8E"/>
    <w:rsid w:val="00874505"/>
    <w:rsid w:val="00892DFB"/>
    <w:rsid w:val="008960B2"/>
    <w:rsid w:val="008968F5"/>
    <w:rsid w:val="00897647"/>
    <w:rsid w:val="008A0539"/>
    <w:rsid w:val="008D02E6"/>
    <w:rsid w:val="008E1A9C"/>
    <w:rsid w:val="0090365F"/>
    <w:rsid w:val="00905B7B"/>
    <w:rsid w:val="00930D31"/>
    <w:rsid w:val="00942881"/>
    <w:rsid w:val="00956AE9"/>
    <w:rsid w:val="00957EA0"/>
    <w:rsid w:val="00961B9E"/>
    <w:rsid w:val="009A53BF"/>
    <w:rsid w:val="009B4F7B"/>
    <w:rsid w:val="009B6439"/>
    <w:rsid w:val="009C4542"/>
    <w:rsid w:val="009E6C64"/>
    <w:rsid w:val="00A00E8D"/>
    <w:rsid w:val="00A164FA"/>
    <w:rsid w:val="00A207A4"/>
    <w:rsid w:val="00A21970"/>
    <w:rsid w:val="00A2660A"/>
    <w:rsid w:val="00A3548B"/>
    <w:rsid w:val="00A45C08"/>
    <w:rsid w:val="00A77EA7"/>
    <w:rsid w:val="00A83BB5"/>
    <w:rsid w:val="00A9377A"/>
    <w:rsid w:val="00A96EFA"/>
    <w:rsid w:val="00AB3D91"/>
    <w:rsid w:val="00AB620F"/>
    <w:rsid w:val="00AD433D"/>
    <w:rsid w:val="00AE07A0"/>
    <w:rsid w:val="00B34D01"/>
    <w:rsid w:val="00B43A3C"/>
    <w:rsid w:val="00B573C9"/>
    <w:rsid w:val="00B66A10"/>
    <w:rsid w:val="00B81C28"/>
    <w:rsid w:val="00B81C99"/>
    <w:rsid w:val="00BA5C62"/>
    <w:rsid w:val="00BA60D2"/>
    <w:rsid w:val="00BA7FA4"/>
    <w:rsid w:val="00BB2CDD"/>
    <w:rsid w:val="00BB480D"/>
    <w:rsid w:val="00BC24E0"/>
    <w:rsid w:val="00BC60BD"/>
    <w:rsid w:val="00BD0503"/>
    <w:rsid w:val="00C11460"/>
    <w:rsid w:val="00C376CE"/>
    <w:rsid w:val="00C46606"/>
    <w:rsid w:val="00C6140B"/>
    <w:rsid w:val="00C71A4E"/>
    <w:rsid w:val="00C76C58"/>
    <w:rsid w:val="00CB5194"/>
    <w:rsid w:val="00CB7B00"/>
    <w:rsid w:val="00CC6424"/>
    <w:rsid w:val="00CE72A9"/>
    <w:rsid w:val="00CF1AE8"/>
    <w:rsid w:val="00CF2CE3"/>
    <w:rsid w:val="00D25359"/>
    <w:rsid w:val="00D35463"/>
    <w:rsid w:val="00D53A9C"/>
    <w:rsid w:val="00D543BA"/>
    <w:rsid w:val="00D6168F"/>
    <w:rsid w:val="00D7334D"/>
    <w:rsid w:val="00D80F16"/>
    <w:rsid w:val="00DC4F34"/>
    <w:rsid w:val="00DE52C7"/>
    <w:rsid w:val="00DF2645"/>
    <w:rsid w:val="00E06376"/>
    <w:rsid w:val="00E25C2E"/>
    <w:rsid w:val="00E36A15"/>
    <w:rsid w:val="00E4134B"/>
    <w:rsid w:val="00E46280"/>
    <w:rsid w:val="00E46F4E"/>
    <w:rsid w:val="00E73ABB"/>
    <w:rsid w:val="00E82E1D"/>
    <w:rsid w:val="00E83FF9"/>
    <w:rsid w:val="00EB2717"/>
    <w:rsid w:val="00EC1B2E"/>
    <w:rsid w:val="00EE5757"/>
    <w:rsid w:val="00F31673"/>
    <w:rsid w:val="00F45181"/>
    <w:rsid w:val="00F62BDA"/>
    <w:rsid w:val="00F63886"/>
    <w:rsid w:val="00F651DA"/>
    <w:rsid w:val="00F807B0"/>
    <w:rsid w:val="00FA1518"/>
    <w:rsid w:val="00FA2EA9"/>
    <w:rsid w:val="00FA32C6"/>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C64022-D6D3-43E3-89D8-ED7D270D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customStyle="1" w:styleId="TableGrid2">
    <w:name w:val="Table Grid2"/>
    <w:basedOn w:val="TableNormal"/>
    <w:next w:val="TableGrid"/>
    <w:uiPriority w:val="59"/>
    <w:rsid w:val="00F807B0"/>
    <w:rPr>
      <w:rFonts w:ascii="Tahoma" w:eastAsia="Tahoma" w:hAnsi="Tahoma"/>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807B0"/>
    <w:rPr>
      <w:sz w:val="20"/>
      <w:szCs w:val="20"/>
      <w:lang w:val="en-ZA"/>
    </w:rPr>
  </w:style>
  <w:style w:type="character" w:customStyle="1" w:styleId="EndnoteTextChar">
    <w:name w:val="Endnote Text Char"/>
    <w:basedOn w:val="DefaultParagraphFont"/>
    <w:link w:val="EndnoteText"/>
    <w:uiPriority w:val="99"/>
    <w:semiHidden/>
    <w:rsid w:val="00F807B0"/>
    <w:rPr>
      <w:lang w:val="en-ZA"/>
    </w:rPr>
  </w:style>
  <w:style w:type="character" w:styleId="EndnoteReference">
    <w:name w:val="endnote reference"/>
    <w:basedOn w:val="DefaultParagraphFont"/>
    <w:uiPriority w:val="99"/>
    <w:semiHidden/>
    <w:unhideWhenUsed/>
    <w:rsid w:val="00F807B0"/>
    <w:rPr>
      <w:vertAlign w:val="superscript"/>
    </w:rPr>
  </w:style>
  <w:style w:type="table" w:styleId="MediumShading1-Accent1">
    <w:name w:val="Medium Shading 1 Accent 1"/>
    <w:basedOn w:val="TableNormal"/>
    <w:uiPriority w:val="63"/>
    <w:rsid w:val="008D02E6"/>
    <w:rPr>
      <w:rFonts w:asciiTheme="minorHAnsi" w:eastAsiaTheme="minorHAnsi" w:hAnsiTheme="minorHAnsi" w:cstheme="minorBidi"/>
      <w:sz w:val="22"/>
      <w:szCs w:val="22"/>
      <w:lang w:val="en-Z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456E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cruywagenc\Documents\PQs\DPE%20Stationery:DPE%20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2E12A-4BA9-4C9D-A700-21543A2C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5553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Justin De Allende</cp:lastModifiedBy>
  <cp:revision>2</cp:revision>
  <cp:lastPrinted>2017-11-24T07:47:00Z</cp:lastPrinted>
  <dcterms:created xsi:type="dcterms:W3CDTF">2017-11-30T10:26:00Z</dcterms:created>
  <dcterms:modified xsi:type="dcterms:W3CDTF">2017-11-30T10:26:00Z</dcterms:modified>
</cp:coreProperties>
</file>