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2036B4"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807F84">
        <w:rPr>
          <w:rFonts w:cs="Arial"/>
          <w:b/>
          <w:sz w:val="24"/>
          <w:szCs w:val="24"/>
          <w:lang w:val="en-US" w:eastAsia="en-US"/>
        </w:rPr>
        <w:t>2159</w:t>
      </w:r>
      <w:r w:rsidR="00E526CF" w:rsidRPr="000B4F40">
        <w:rPr>
          <w:rFonts w:cs="Arial"/>
          <w:b/>
          <w:sz w:val="24"/>
          <w:szCs w:val="24"/>
          <w:lang w:val="en-US" w:eastAsia="en-US"/>
        </w:rPr>
        <w:t>[</w:t>
      </w:r>
      <w:r w:rsidR="00DE3F8D" w:rsidRPr="00DE3F8D">
        <w:rPr>
          <w:rFonts w:cs="Arial"/>
          <w:b/>
          <w:sz w:val="24"/>
          <w:szCs w:val="24"/>
          <w:lang w:val="en-US" w:eastAsia="en-US"/>
        </w:rPr>
        <w:t>NW2724E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714862">
        <w:rPr>
          <w:rFonts w:cs="Arial"/>
          <w:b/>
          <w:sz w:val="24"/>
          <w:szCs w:val="24"/>
          <w:lang w:val="en-US" w:eastAsia="en-US"/>
        </w:rPr>
        <w:t>35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714862">
        <w:rPr>
          <w:rFonts w:cs="Arial"/>
          <w:b/>
          <w:sz w:val="24"/>
          <w:szCs w:val="24"/>
          <w:lang w:val="en-US" w:eastAsia="en-US"/>
        </w:rPr>
        <w:t xml:space="preserve">04 SEPTEMBER </w:t>
      </w:r>
      <w:r w:rsidR="00737457">
        <w:rPr>
          <w:rFonts w:cs="Arial"/>
          <w:b/>
          <w:sz w:val="24"/>
          <w:szCs w:val="24"/>
          <w:lang w:val="en-US" w:eastAsia="en-US"/>
        </w:rPr>
        <w:t>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9E04A5">
        <w:rPr>
          <w:rFonts w:cs="Arial"/>
          <w:b/>
          <w:sz w:val="24"/>
          <w:szCs w:val="24"/>
          <w:lang w:val="en-US" w:eastAsia="en-US"/>
        </w:rPr>
        <w:t xml:space="preserve">30 </w:t>
      </w:r>
      <w:bookmarkStart w:id="0" w:name="_GoBack"/>
      <w:bookmarkEnd w:id="0"/>
      <w:r w:rsidR="009E04A5">
        <w:rPr>
          <w:rFonts w:cs="Arial"/>
          <w:b/>
          <w:sz w:val="24"/>
          <w:szCs w:val="24"/>
          <w:lang w:val="en-US" w:eastAsia="en-US"/>
        </w:rPr>
        <w:t>OCTOBER 2020</w:t>
      </w:r>
    </w:p>
    <w:p w:rsidR="00CD5AE1" w:rsidRDefault="00CD5AE1" w:rsidP="00CD5AE1">
      <w:pPr>
        <w:spacing w:before="100" w:beforeAutospacing="1" w:after="100" w:afterAutospacing="1"/>
        <w:ind w:left="720" w:hanging="810"/>
        <w:outlineLvl w:val="0"/>
        <w:rPr>
          <w:rFonts w:eastAsia="Calibri" w:cs="Arial"/>
          <w:b/>
          <w:sz w:val="24"/>
          <w:szCs w:val="24"/>
        </w:rPr>
      </w:pPr>
    </w:p>
    <w:p w:rsidR="007C4106" w:rsidRPr="007C4106" w:rsidRDefault="00807F84" w:rsidP="007C4106">
      <w:pPr>
        <w:spacing w:before="100" w:beforeAutospacing="1" w:after="100" w:afterAutospacing="1" w:line="259" w:lineRule="auto"/>
        <w:ind w:left="720" w:hanging="720"/>
        <w:outlineLvl w:val="0"/>
        <w:rPr>
          <w:rFonts w:cs="Arial"/>
          <w:b/>
          <w:sz w:val="24"/>
          <w:szCs w:val="24"/>
          <w:lang w:eastAsia="en-US"/>
        </w:rPr>
      </w:pPr>
      <w:r>
        <w:rPr>
          <w:rFonts w:eastAsia="Calibri" w:cs="Arial"/>
          <w:b/>
          <w:sz w:val="24"/>
          <w:szCs w:val="24"/>
        </w:rPr>
        <w:t>2159</w:t>
      </w:r>
      <w:r w:rsidR="008425A3" w:rsidRPr="00FB6528">
        <w:rPr>
          <w:rFonts w:eastAsia="Calibri" w:cs="Arial"/>
          <w:b/>
          <w:sz w:val="24"/>
          <w:szCs w:val="24"/>
        </w:rPr>
        <w:t>.</w:t>
      </w:r>
      <w:r w:rsidR="00E32A64" w:rsidRPr="00FB6528">
        <w:rPr>
          <w:rFonts w:eastAsia="Calibri" w:cs="Arial"/>
          <w:b/>
          <w:bCs/>
          <w:sz w:val="24"/>
          <w:szCs w:val="24"/>
          <w:lang w:val="af-ZA" w:eastAsia="en-US"/>
        </w:rPr>
        <w:tab/>
      </w:r>
      <w:r w:rsidR="007C4106" w:rsidRPr="007C4106">
        <w:rPr>
          <w:rFonts w:cs="Arial"/>
          <w:b/>
          <w:sz w:val="24"/>
          <w:szCs w:val="24"/>
          <w:lang w:eastAsia="en-US"/>
        </w:rPr>
        <w:t>Ms S J Graham (DA) asked the Minister of Public Works and Infrastructure</w:t>
      </w:r>
      <w:r w:rsidR="002036B4" w:rsidRPr="007C4106">
        <w:rPr>
          <w:rFonts w:cs="Arial"/>
          <w:b/>
          <w:sz w:val="24"/>
          <w:szCs w:val="24"/>
          <w:lang w:eastAsia="en-US"/>
        </w:rPr>
        <w:fldChar w:fldCharType="begin"/>
      </w:r>
      <w:r w:rsidR="007C4106" w:rsidRPr="007C4106">
        <w:rPr>
          <w:rFonts w:eastAsia="Calibri" w:cs="Arial"/>
          <w:sz w:val="24"/>
          <w:szCs w:val="24"/>
          <w:lang w:eastAsia="en-US"/>
        </w:rPr>
        <w:instrText xml:space="preserve"> XE "</w:instrText>
      </w:r>
      <w:r w:rsidR="007C4106" w:rsidRPr="007C4106">
        <w:rPr>
          <w:rFonts w:eastAsia="Calibri" w:cs="Arial"/>
          <w:b/>
          <w:bCs/>
          <w:sz w:val="24"/>
          <w:szCs w:val="24"/>
          <w:lang w:eastAsia="en-US"/>
        </w:rPr>
        <w:instrText>Public Works and Infrastructure</w:instrText>
      </w:r>
      <w:r w:rsidR="0042409D" w:rsidRPr="007C4106">
        <w:rPr>
          <w:rFonts w:eastAsia="Calibri" w:cs="Arial"/>
          <w:sz w:val="24"/>
          <w:szCs w:val="24"/>
          <w:lang w:eastAsia="en-US"/>
        </w:rPr>
        <w:instrText>”</w:instrText>
      </w:r>
      <w:r w:rsidR="002036B4" w:rsidRPr="007C4106">
        <w:rPr>
          <w:rFonts w:cs="Arial"/>
          <w:b/>
          <w:sz w:val="24"/>
          <w:szCs w:val="24"/>
          <w:lang w:eastAsia="en-US"/>
        </w:rPr>
        <w:fldChar w:fldCharType="end"/>
      </w:r>
      <w:r w:rsidR="007C4106" w:rsidRPr="007C4106">
        <w:rPr>
          <w:rFonts w:cs="Arial"/>
          <w:b/>
          <w:sz w:val="24"/>
          <w:szCs w:val="24"/>
          <w:lang w:eastAsia="en-US"/>
        </w:rPr>
        <w:t>:</w:t>
      </w:r>
    </w:p>
    <w:p w:rsidR="007C4106" w:rsidRPr="007C4106" w:rsidRDefault="007C4106" w:rsidP="007C4106">
      <w:pPr>
        <w:ind w:left="720" w:right="-14"/>
        <w:outlineLvl w:val="0"/>
        <w:rPr>
          <w:rFonts w:cs="Arial"/>
          <w:b/>
          <w:sz w:val="24"/>
          <w:szCs w:val="24"/>
          <w:lang w:val="en-US" w:eastAsia="en-US"/>
        </w:rPr>
      </w:pPr>
      <w:r w:rsidRPr="007C4106">
        <w:rPr>
          <w:rFonts w:cs="Arial"/>
          <w:sz w:val="24"/>
          <w:szCs w:val="24"/>
          <w:lang w:val="en-US" w:eastAsia="en-US"/>
        </w:rPr>
        <w:t xml:space="preserve">Whether she will furnish Ms S J Graham with the details of the role that the Presidential Infrastructure Co-ordinating Commission (PICC) played in (a) the BeitBridge Border Fence project, (b) the determination of quarantine sites and (c) any other interventions within the purview of the Department of Public Works and Infrastructure (DPWI); if not, why not; if so, what are the details of (i)(aa) which officials were involved, (bb) the scope of their involvement, (cc) the duration of their involvement and (dd) why they were seconded and/or used instead of DPWI officials and (ii) any cost to the DPWI for the interventions by the PICC? </w:t>
      </w:r>
      <w:r w:rsidR="00807F84">
        <w:rPr>
          <w:rFonts w:cs="Arial"/>
          <w:sz w:val="24"/>
          <w:szCs w:val="24"/>
          <w:lang w:val="en-US" w:eastAsia="en-US"/>
        </w:rPr>
        <w:tab/>
      </w:r>
      <w:r w:rsidRPr="007C4106">
        <w:rPr>
          <w:rFonts w:cs="Arial"/>
          <w:b/>
          <w:sz w:val="24"/>
          <w:szCs w:val="24"/>
          <w:lang w:val="en-US" w:eastAsia="en-US"/>
        </w:rPr>
        <w:t>NW2724E</w:t>
      </w:r>
    </w:p>
    <w:p w:rsidR="00A966FC" w:rsidRPr="00743527" w:rsidRDefault="004D2F24" w:rsidP="007C4106">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434077" w:rsidRPr="00A14B37" w:rsidRDefault="00434077" w:rsidP="00434077">
      <w:pPr>
        <w:pStyle w:val="ListParagraph"/>
        <w:numPr>
          <w:ilvl w:val="0"/>
          <w:numId w:val="27"/>
        </w:numPr>
        <w:spacing w:line="360" w:lineRule="auto"/>
        <w:ind w:hanging="720"/>
        <w:rPr>
          <w:bCs/>
          <w:sz w:val="24"/>
          <w:szCs w:val="24"/>
        </w:rPr>
      </w:pPr>
      <w:r w:rsidRPr="00A14B37">
        <w:rPr>
          <w:bCs/>
          <w:sz w:val="24"/>
          <w:szCs w:val="24"/>
        </w:rPr>
        <w:t xml:space="preserve">The </w:t>
      </w:r>
      <w:r w:rsidR="009E04A5" w:rsidRPr="007C4106">
        <w:rPr>
          <w:rFonts w:cs="Arial"/>
          <w:sz w:val="24"/>
          <w:szCs w:val="24"/>
          <w:lang w:val="en-US" w:eastAsia="en-US"/>
        </w:rPr>
        <w:t>Presidential Infrastructure Co-ordinating Commissio</w:t>
      </w:r>
      <w:r w:rsidR="009E04A5">
        <w:rPr>
          <w:rFonts w:cs="Arial"/>
          <w:sz w:val="24"/>
          <w:szCs w:val="24"/>
          <w:lang w:val="en-US" w:eastAsia="en-US"/>
        </w:rPr>
        <w:t>n Technical Task Team (</w:t>
      </w:r>
      <w:r w:rsidRPr="00A14B37">
        <w:rPr>
          <w:bCs/>
          <w:sz w:val="24"/>
          <w:szCs w:val="24"/>
        </w:rPr>
        <w:t>PICC</w:t>
      </w:r>
      <w:r w:rsidR="009E04A5">
        <w:rPr>
          <w:bCs/>
          <w:sz w:val="24"/>
          <w:szCs w:val="24"/>
        </w:rPr>
        <w:t xml:space="preserve"> TTT)</w:t>
      </w:r>
      <w:r w:rsidRPr="00A14B37">
        <w:rPr>
          <w:bCs/>
          <w:sz w:val="24"/>
          <w:szCs w:val="24"/>
        </w:rPr>
        <w:t xml:space="preserve"> provided technical support during the investigation of BeitBridge BorderFence project.</w:t>
      </w:r>
    </w:p>
    <w:p w:rsidR="00434077" w:rsidRPr="00434077" w:rsidRDefault="00434077" w:rsidP="00434077">
      <w:pPr>
        <w:spacing w:line="360" w:lineRule="auto"/>
        <w:rPr>
          <w:bCs/>
          <w:sz w:val="24"/>
          <w:szCs w:val="24"/>
        </w:rPr>
      </w:pPr>
      <w:r w:rsidRPr="00434077">
        <w:rPr>
          <w:bCs/>
          <w:sz w:val="24"/>
          <w:szCs w:val="24"/>
        </w:rPr>
        <w:t>(</w:t>
      </w:r>
      <w:r w:rsidR="00A14B37">
        <w:rPr>
          <w:bCs/>
          <w:sz w:val="24"/>
          <w:szCs w:val="24"/>
        </w:rPr>
        <w:t>b)</w:t>
      </w:r>
      <w:r w:rsidR="00A14B37">
        <w:rPr>
          <w:bCs/>
          <w:sz w:val="24"/>
          <w:szCs w:val="24"/>
        </w:rPr>
        <w:tab/>
      </w:r>
      <w:r w:rsidRPr="00434077">
        <w:rPr>
          <w:bCs/>
          <w:sz w:val="24"/>
          <w:szCs w:val="24"/>
        </w:rPr>
        <w:t>The PICC has a Geographical Information System (GIS) and geo-spacing capability</w:t>
      </w:r>
    </w:p>
    <w:p w:rsidR="00434077" w:rsidRPr="00434077" w:rsidRDefault="00434077" w:rsidP="00A14B37">
      <w:pPr>
        <w:spacing w:line="360" w:lineRule="auto"/>
        <w:ind w:left="720"/>
        <w:rPr>
          <w:bCs/>
          <w:sz w:val="24"/>
          <w:szCs w:val="24"/>
        </w:rPr>
      </w:pPr>
      <w:r w:rsidRPr="00434077">
        <w:rPr>
          <w:bCs/>
          <w:sz w:val="24"/>
          <w:szCs w:val="24"/>
        </w:rPr>
        <w:t>that was used to list and relocate sites proposed for quarantine. This list wasprovided to the Department of Health to conduct inspections and operationalize sitesas may be deemed necessary during the Covid-19 response.</w:t>
      </w:r>
    </w:p>
    <w:p w:rsidR="00434077" w:rsidRPr="00434077" w:rsidRDefault="00A14B37" w:rsidP="00A14B37">
      <w:pPr>
        <w:spacing w:line="360" w:lineRule="auto"/>
        <w:ind w:left="720" w:hanging="720"/>
        <w:rPr>
          <w:bCs/>
          <w:sz w:val="24"/>
          <w:szCs w:val="24"/>
        </w:rPr>
      </w:pPr>
      <w:r>
        <w:rPr>
          <w:bCs/>
          <w:sz w:val="24"/>
          <w:szCs w:val="24"/>
        </w:rPr>
        <w:lastRenderedPageBreak/>
        <w:t>(c)</w:t>
      </w:r>
      <w:r>
        <w:rPr>
          <w:bCs/>
          <w:sz w:val="24"/>
          <w:szCs w:val="24"/>
        </w:rPr>
        <w:tab/>
      </w:r>
      <w:r w:rsidR="00434077" w:rsidRPr="00434077">
        <w:rPr>
          <w:bCs/>
          <w:sz w:val="24"/>
          <w:szCs w:val="24"/>
        </w:rPr>
        <w:t>A specialist from the PICC</w:t>
      </w:r>
      <w:r w:rsidR="009E04A5">
        <w:rPr>
          <w:bCs/>
          <w:sz w:val="24"/>
          <w:szCs w:val="24"/>
        </w:rPr>
        <w:t xml:space="preserve"> TTT</w:t>
      </w:r>
      <w:r w:rsidR="00434077" w:rsidRPr="00434077">
        <w:rPr>
          <w:bCs/>
          <w:sz w:val="24"/>
          <w:szCs w:val="24"/>
        </w:rPr>
        <w:t xml:space="preserve"> has been appointed as part of the IDT Exit Strategy TaskTeam that was tasked with investigating the sustainability of the IDT.</w:t>
      </w:r>
    </w:p>
    <w:p w:rsidR="00A14B37" w:rsidRDefault="00A14B37" w:rsidP="00A14B37">
      <w:pPr>
        <w:spacing w:line="360" w:lineRule="auto"/>
        <w:ind w:left="1440" w:hanging="720"/>
        <w:rPr>
          <w:bCs/>
          <w:sz w:val="24"/>
          <w:szCs w:val="24"/>
        </w:rPr>
      </w:pPr>
      <w:r>
        <w:rPr>
          <w:bCs/>
          <w:sz w:val="24"/>
          <w:szCs w:val="24"/>
        </w:rPr>
        <w:t>(i)</w:t>
      </w:r>
    </w:p>
    <w:p w:rsidR="00434077" w:rsidRPr="00434077" w:rsidRDefault="00A14B37" w:rsidP="00A14B37">
      <w:pPr>
        <w:spacing w:line="360" w:lineRule="auto"/>
        <w:ind w:left="1440" w:hanging="720"/>
        <w:rPr>
          <w:bCs/>
          <w:sz w:val="24"/>
          <w:szCs w:val="24"/>
        </w:rPr>
      </w:pPr>
      <w:r>
        <w:rPr>
          <w:bCs/>
          <w:sz w:val="24"/>
          <w:szCs w:val="24"/>
        </w:rPr>
        <w:t>(aa)</w:t>
      </w:r>
      <w:r>
        <w:rPr>
          <w:bCs/>
          <w:sz w:val="24"/>
          <w:szCs w:val="24"/>
        </w:rPr>
        <w:tab/>
      </w:r>
      <w:r w:rsidR="00434077" w:rsidRPr="00434077">
        <w:rPr>
          <w:bCs/>
          <w:sz w:val="24"/>
          <w:szCs w:val="24"/>
        </w:rPr>
        <w:t xml:space="preserve">PICC </w:t>
      </w:r>
      <w:r w:rsidR="009E04A5">
        <w:rPr>
          <w:bCs/>
          <w:sz w:val="24"/>
          <w:szCs w:val="24"/>
        </w:rPr>
        <w:t xml:space="preserve">TTT </w:t>
      </w:r>
      <w:r w:rsidR="00434077" w:rsidRPr="00434077">
        <w:rPr>
          <w:bCs/>
          <w:sz w:val="24"/>
          <w:szCs w:val="24"/>
        </w:rPr>
        <w:t>officials that provided technical support during the investigation of theBeitBridge project were Mr Tshepo Chuene, Mr Thabang Tladi, Mr MuzwandileButhelizi and Dr Hilton Macdonald.</w:t>
      </w:r>
    </w:p>
    <w:p w:rsidR="00434077" w:rsidRPr="00434077" w:rsidRDefault="00A14B37" w:rsidP="00A14B37">
      <w:pPr>
        <w:spacing w:line="360" w:lineRule="auto"/>
        <w:ind w:left="1440" w:hanging="720"/>
        <w:rPr>
          <w:bCs/>
          <w:sz w:val="24"/>
          <w:szCs w:val="24"/>
        </w:rPr>
      </w:pPr>
      <w:r>
        <w:rPr>
          <w:bCs/>
          <w:sz w:val="24"/>
          <w:szCs w:val="24"/>
        </w:rPr>
        <w:t>(bb)</w:t>
      </w:r>
      <w:r>
        <w:rPr>
          <w:bCs/>
          <w:sz w:val="24"/>
          <w:szCs w:val="24"/>
        </w:rPr>
        <w:tab/>
      </w:r>
      <w:r w:rsidR="00434077" w:rsidRPr="00434077">
        <w:rPr>
          <w:bCs/>
          <w:sz w:val="24"/>
          <w:szCs w:val="24"/>
        </w:rPr>
        <w:t>The scope of the technical evaluation during the investigation focused on three keyaspects of the project, namely the contractual matters as related to the GeneralConditions of Contracts (GCC), analysis of the contract scope and costs ascontained in the Bills of Quantities (BoQ) as well as observations made during aproject site visit on 05 May 2020. This included:</w:t>
      </w:r>
    </w:p>
    <w:p w:rsidR="00A14B37" w:rsidRDefault="00434077" w:rsidP="00434077">
      <w:pPr>
        <w:pStyle w:val="ListParagraph"/>
        <w:numPr>
          <w:ilvl w:val="0"/>
          <w:numId w:val="28"/>
        </w:numPr>
        <w:spacing w:line="360" w:lineRule="auto"/>
        <w:ind w:left="1800"/>
        <w:rPr>
          <w:bCs/>
          <w:sz w:val="24"/>
          <w:szCs w:val="24"/>
        </w:rPr>
      </w:pPr>
      <w:r w:rsidRPr="00A14B37">
        <w:rPr>
          <w:bCs/>
          <w:sz w:val="24"/>
          <w:szCs w:val="24"/>
        </w:rPr>
        <w:t>Reviewing contractual matters as captured in project documents, including themotivation and conditions for the accelerated appointment of both the Contractorand Principal Agent. The review team also checked whether those conditions inthe appointment contracts were upheld / adhered to;</w:t>
      </w:r>
    </w:p>
    <w:p w:rsidR="00A14B37" w:rsidRDefault="00434077" w:rsidP="00434077">
      <w:pPr>
        <w:pStyle w:val="ListParagraph"/>
        <w:numPr>
          <w:ilvl w:val="0"/>
          <w:numId w:val="28"/>
        </w:numPr>
        <w:spacing w:line="360" w:lineRule="auto"/>
        <w:ind w:left="1800"/>
        <w:rPr>
          <w:bCs/>
          <w:sz w:val="24"/>
          <w:szCs w:val="24"/>
        </w:rPr>
      </w:pPr>
      <w:r w:rsidRPr="00A14B37">
        <w:rPr>
          <w:bCs/>
          <w:sz w:val="24"/>
          <w:szCs w:val="24"/>
        </w:rPr>
        <w:t>Analysing and comparing the rates of the 2016 BoQ with those of March 2020,in order to verify the compliance to the conditions set out in the motivation forthe emergency appointment of the Contractor and Principal Agent;</w:t>
      </w:r>
    </w:p>
    <w:p w:rsidR="00A14B37" w:rsidRDefault="00434077" w:rsidP="00434077">
      <w:pPr>
        <w:pStyle w:val="ListParagraph"/>
        <w:numPr>
          <w:ilvl w:val="0"/>
          <w:numId w:val="28"/>
        </w:numPr>
        <w:spacing w:line="360" w:lineRule="auto"/>
        <w:ind w:left="1800"/>
        <w:rPr>
          <w:bCs/>
          <w:sz w:val="24"/>
          <w:szCs w:val="24"/>
        </w:rPr>
      </w:pPr>
      <w:r w:rsidRPr="00A14B37">
        <w:rPr>
          <w:bCs/>
          <w:sz w:val="24"/>
          <w:szCs w:val="24"/>
        </w:rPr>
        <w:t>Developing an independent BoQ to determine a fair price of the contract,through the team’s own market research, site visit observations and analysis ofcontract documents; and</w:t>
      </w:r>
    </w:p>
    <w:p w:rsidR="00434077" w:rsidRPr="00A14B37" w:rsidRDefault="00434077" w:rsidP="00D67E55">
      <w:pPr>
        <w:pStyle w:val="ListParagraph"/>
        <w:numPr>
          <w:ilvl w:val="0"/>
          <w:numId w:val="28"/>
        </w:numPr>
        <w:spacing w:line="360" w:lineRule="auto"/>
        <w:ind w:left="1800"/>
        <w:rPr>
          <w:bCs/>
          <w:sz w:val="24"/>
          <w:szCs w:val="24"/>
        </w:rPr>
      </w:pPr>
      <w:r w:rsidRPr="00A14B37">
        <w:rPr>
          <w:bCs/>
          <w:sz w:val="24"/>
          <w:szCs w:val="24"/>
        </w:rPr>
        <w:t>Assessing fitness for purpose and the quality of work of the implemented fencesolution, to effectively secure the 40km stretch of the border between SouthAfrica and Zimbabwe.</w:t>
      </w:r>
    </w:p>
    <w:p w:rsidR="00434077" w:rsidRPr="00434077" w:rsidRDefault="00434077" w:rsidP="00A14B37">
      <w:pPr>
        <w:spacing w:line="360" w:lineRule="auto"/>
        <w:ind w:left="1440" w:hanging="720"/>
        <w:rPr>
          <w:bCs/>
          <w:sz w:val="24"/>
          <w:szCs w:val="24"/>
        </w:rPr>
      </w:pPr>
      <w:r w:rsidRPr="00434077">
        <w:rPr>
          <w:bCs/>
          <w:sz w:val="24"/>
          <w:szCs w:val="24"/>
        </w:rPr>
        <w:t>(</w:t>
      </w:r>
      <w:r w:rsidR="00A14B37">
        <w:rPr>
          <w:bCs/>
          <w:sz w:val="24"/>
          <w:szCs w:val="24"/>
        </w:rPr>
        <w:t>cc)</w:t>
      </w:r>
      <w:r w:rsidR="00A14B37">
        <w:rPr>
          <w:bCs/>
          <w:sz w:val="24"/>
          <w:szCs w:val="24"/>
        </w:rPr>
        <w:tab/>
      </w:r>
      <w:r w:rsidRPr="00434077">
        <w:rPr>
          <w:bCs/>
          <w:sz w:val="24"/>
          <w:szCs w:val="24"/>
        </w:rPr>
        <w:t>The duration of the Technical Task Team’s evaluation was an estimated 65 ours.</w:t>
      </w:r>
    </w:p>
    <w:p w:rsidR="00434077" w:rsidRPr="00434077" w:rsidRDefault="00A14B37" w:rsidP="00A14B37">
      <w:pPr>
        <w:spacing w:line="360" w:lineRule="auto"/>
        <w:ind w:left="1440" w:hanging="720"/>
        <w:rPr>
          <w:bCs/>
          <w:sz w:val="24"/>
          <w:szCs w:val="24"/>
        </w:rPr>
      </w:pPr>
      <w:r>
        <w:rPr>
          <w:bCs/>
          <w:sz w:val="24"/>
          <w:szCs w:val="24"/>
        </w:rPr>
        <w:t>(dd)</w:t>
      </w:r>
      <w:r>
        <w:rPr>
          <w:bCs/>
          <w:sz w:val="24"/>
          <w:szCs w:val="24"/>
        </w:rPr>
        <w:tab/>
      </w:r>
      <w:r w:rsidR="00434077" w:rsidRPr="00434077">
        <w:rPr>
          <w:bCs/>
          <w:sz w:val="24"/>
          <w:szCs w:val="24"/>
        </w:rPr>
        <w:t xml:space="preserve">As departmental officials were involved in the implementation of the project andpossible conflict interest, the Department used an independent team to assist withthe technical aspects of the investigation. The team was complimenting theinvestigating team of the Department with engineering quantity surveying andproject management capabilities. The team is </w:t>
      </w:r>
      <w:r w:rsidR="00434077" w:rsidRPr="00434077">
        <w:rPr>
          <w:bCs/>
          <w:sz w:val="24"/>
          <w:szCs w:val="24"/>
        </w:rPr>
        <w:lastRenderedPageBreak/>
        <w:t>independent as it didn’t participate inthe planning and implementation of the project.</w:t>
      </w:r>
    </w:p>
    <w:p w:rsidR="00434077" w:rsidRPr="00434077" w:rsidRDefault="00434077" w:rsidP="00A14B37">
      <w:pPr>
        <w:spacing w:line="360" w:lineRule="auto"/>
        <w:ind w:left="1440"/>
        <w:rPr>
          <w:bCs/>
          <w:sz w:val="24"/>
          <w:szCs w:val="24"/>
        </w:rPr>
      </w:pPr>
      <w:r w:rsidRPr="00434077">
        <w:rPr>
          <w:bCs/>
          <w:sz w:val="24"/>
          <w:szCs w:val="24"/>
        </w:rPr>
        <w:t>The Department recognised the need to work together with the PICC and SIU onthis investigation in order to enhance the effectiveness of dealing with corruption andmaladministration. The Department further recognised that effective and efficientmutual assistance in this investigation was fundamental to successful investigation,disciplinary proceedings, prosecution of crime and civil proceedings.</w:t>
      </w:r>
    </w:p>
    <w:p w:rsidR="00434077" w:rsidRPr="00434077" w:rsidRDefault="0023011C" w:rsidP="0023011C">
      <w:pPr>
        <w:spacing w:line="360" w:lineRule="auto"/>
        <w:ind w:firstLine="720"/>
        <w:rPr>
          <w:bCs/>
          <w:sz w:val="24"/>
          <w:szCs w:val="24"/>
        </w:rPr>
      </w:pPr>
      <w:r>
        <w:rPr>
          <w:bCs/>
          <w:sz w:val="24"/>
          <w:szCs w:val="24"/>
        </w:rPr>
        <w:t>(ii)</w:t>
      </w:r>
      <w:r>
        <w:rPr>
          <w:bCs/>
          <w:sz w:val="24"/>
          <w:szCs w:val="24"/>
        </w:rPr>
        <w:tab/>
      </w:r>
      <w:r w:rsidR="00434077" w:rsidRPr="00434077">
        <w:rPr>
          <w:bCs/>
          <w:sz w:val="24"/>
          <w:szCs w:val="24"/>
        </w:rPr>
        <w:t>No cost to DPWI</w:t>
      </w:r>
      <w:r>
        <w:rPr>
          <w:bCs/>
          <w:sz w:val="24"/>
          <w:szCs w:val="24"/>
        </w:rPr>
        <w:t>.</w:t>
      </w:r>
    </w:p>
    <w:sectPr w:rsidR="00434077" w:rsidRPr="00434077"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69" w:rsidRDefault="007D6469" w:rsidP="00B01072">
      <w:r>
        <w:separator/>
      </w:r>
    </w:p>
  </w:endnote>
  <w:endnote w:type="continuationSeparator" w:id="1">
    <w:p w:rsidR="007D6469" w:rsidRDefault="007D6469"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77" w:rsidRPr="00737457" w:rsidRDefault="00434077"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NATIONAL ASSEMBLY QUESTION NO. 2159</w:t>
    </w:r>
    <w:r w:rsidRPr="00A86DF9">
      <w:rPr>
        <w:rFonts w:eastAsiaTheme="majorEastAsia" w:cs="Arial"/>
        <w:b/>
        <w:sz w:val="18"/>
        <w:szCs w:val="18"/>
      </w:rPr>
      <w:t xml:space="preserve"> (WRITTEN)</w:t>
    </w:r>
    <w:r w:rsidRPr="003930E2">
      <w:rPr>
        <w:rFonts w:eastAsiaTheme="majorEastAsia" w:cs="Arial"/>
        <w:b/>
        <w:sz w:val="18"/>
        <w:szCs w:val="18"/>
      </w:rPr>
      <w:t xml:space="preserve">– </w:t>
    </w:r>
    <w:r w:rsidRPr="00DE3F8D">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2036B4" w:rsidRPr="002036B4">
      <w:rPr>
        <w:rFonts w:eastAsiaTheme="minorEastAsia" w:cs="Arial"/>
        <w:b/>
        <w:sz w:val="18"/>
        <w:szCs w:val="18"/>
      </w:rPr>
      <w:fldChar w:fldCharType="begin"/>
    </w:r>
    <w:r w:rsidRPr="00E66692">
      <w:rPr>
        <w:rFonts w:cs="Arial"/>
        <w:b/>
        <w:sz w:val="18"/>
        <w:szCs w:val="18"/>
      </w:rPr>
      <w:instrText xml:space="preserve"> PAGE   \* MERGEFORMAT </w:instrText>
    </w:r>
    <w:r w:rsidR="002036B4" w:rsidRPr="002036B4">
      <w:rPr>
        <w:rFonts w:eastAsiaTheme="minorEastAsia" w:cs="Arial"/>
        <w:b/>
        <w:sz w:val="18"/>
        <w:szCs w:val="18"/>
      </w:rPr>
      <w:fldChar w:fldCharType="separate"/>
    </w:r>
    <w:r w:rsidR="006B44C9" w:rsidRPr="006B44C9">
      <w:rPr>
        <w:rFonts w:eastAsiaTheme="majorEastAsia" w:cs="Arial"/>
        <w:b/>
        <w:noProof/>
        <w:sz w:val="18"/>
        <w:szCs w:val="18"/>
      </w:rPr>
      <w:t>1</w:t>
    </w:r>
    <w:r w:rsidR="002036B4"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69" w:rsidRDefault="007D6469" w:rsidP="00B01072">
      <w:r>
        <w:separator/>
      </w:r>
    </w:p>
  </w:footnote>
  <w:footnote w:type="continuationSeparator" w:id="1">
    <w:p w:rsidR="007D6469" w:rsidRDefault="007D6469"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77" w:rsidRDefault="00434077">
    <w:pPr>
      <w:pStyle w:val="Header"/>
      <w:jc w:val="right"/>
    </w:pPr>
  </w:p>
  <w:p w:rsidR="00434077" w:rsidRDefault="00434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9D273C5"/>
    <w:multiLevelType w:val="hybridMultilevel"/>
    <w:tmpl w:val="05389A76"/>
    <w:lvl w:ilvl="0" w:tplc="B10A4CB6">
      <w:start w:val="1"/>
      <w:numFmt w:val="decimal"/>
      <w:lvlText w:val="(%1)"/>
      <w:lvlJc w:val="left"/>
      <w:pPr>
        <w:ind w:left="5760" w:hanging="630"/>
      </w:pPr>
      <w:rPr>
        <w:rFonts w:hint="default"/>
      </w:rPr>
    </w:lvl>
    <w:lvl w:ilvl="1" w:tplc="1C090019" w:tentative="1">
      <w:start w:val="1"/>
      <w:numFmt w:val="lowerLetter"/>
      <w:lvlText w:val="%2."/>
      <w:lvlJc w:val="left"/>
      <w:pPr>
        <w:ind w:left="6220" w:hanging="360"/>
      </w:pPr>
    </w:lvl>
    <w:lvl w:ilvl="2" w:tplc="1C09001B" w:tentative="1">
      <w:start w:val="1"/>
      <w:numFmt w:val="lowerRoman"/>
      <w:lvlText w:val="%3."/>
      <w:lvlJc w:val="right"/>
      <w:pPr>
        <w:ind w:left="6940" w:hanging="180"/>
      </w:pPr>
    </w:lvl>
    <w:lvl w:ilvl="3" w:tplc="1C09000F" w:tentative="1">
      <w:start w:val="1"/>
      <w:numFmt w:val="decimal"/>
      <w:lvlText w:val="%4."/>
      <w:lvlJc w:val="left"/>
      <w:pPr>
        <w:ind w:left="7660" w:hanging="360"/>
      </w:pPr>
    </w:lvl>
    <w:lvl w:ilvl="4" w:tplc="1C090019" w:tentative="1">
      <w:start w:val="1"/>
      <w:numFmt w:val="lowerLetter"/>
      <w:lvlText w:val="%5."/>
      <w:lvlJc w:val="left"/>
      <w:pPr>
        <w:ind w:left="8380" w:hanging="360"/>
      </w:pPr>
    </w:lvl>
    <w:lvl w:ilvl="5" w:tplc="1C09001B" w:tentative="1">
      <w:start w:val="1"/>
      <w:numFmt w:val="lowerRoman"/>
      <w:lvlText w:val="%6."/>
      <w:lvlJc w:val="right"/>
      <w:pPr>
        <w:ind w:left="9100" w:hanging="180"/>
      </w:pPr>
    </w:lvl>
    <w:lvl w:ilvl="6" w:tplc="1C09000F" w:tentative="1">
      <w:start w:val="1"/>
      <w:numFmt w:val="decimal"/>
      <w:lvlText w:val="%7."/>
      <w:lvlJc w:val="left"/>
      <w:pPr>
        <w:ind w:left="9820" w:hanging="360"/>
      </w:pPr>
    </w:lvl>
    <w:lvl w:ilvl="7" w:tplc="1C090019" w:tentative="1">
      <w:start w:val="1"/>
      <w:numFmt w:val="lowerLetter"/>
      <w:lvlText w:val="%8."/>
      <w:lvlJc w:val="left"/>
      <w:pPr>
        <w:ind w:left="10540" w:hanging="360"/>
      </w:pPr>
    </w:lvl>
    <w:lvl w:ilvl="8" w:tplc="1C09001B" w:tentative="1">
      <w:start w:val="1"/>
      <w:numFmt w:val="lowerRoman"/>
      <w:lvlText w:val="%9."/>
      <w:lvlJc w:val="right"/>
      <w:pPr>
        <w:ind w:left="11260" w:hanging="180"/>
      </w:pPr>
    </w:lvl>
  </w:abstractNum>
  <w:abstractNum w:abstractNumId="2">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61712A"/>
    <w:multiLevelType w:val="hybridMultilevel"/>
    <w:tmpl w:val="6554D02C"/>
    <w:lvl w:ilvl="0" w:tplc="04090001">
      <w:start w:val="1"/>
      <w:numFmt w:val="bullet"/>
      <w:lvlText w:val=""/>
      <w:lvlJc w:val="left"/>
      <w:pPr>
        <w:ind w:left="2410" w:hanging="360"/>
      </w:pPr>
      <w:rPr>
        <w:rFonts w:ascii="Symbol" w:hAnsi="Symbol"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1">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85865"/>
    <w:multiLevelType w:val="hybridMultilevel"/>
    <w:tmpl w:val="53486216"/>
    <w:lvl w:ilvl="0" w:tplc="842277F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A765C6"/>
    <w:multiLevelType w:val="hybridMultilevel"/>
    <w:tmpl w:val="3B301C7C"/>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DB79BE"/>
    <w:multiLevelType w:val="hybridMultilevel"/>
    <w:tmpl w:val="68AE3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C620F9"/>
    <w:multiLevelType w:val="hybridMultilevel"/>
    <w:tmpl w:val="A762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C000E"/>
    <w:multiLevelType w:val="hybridMultilevel"/>
    <w:tmpl w:val="32369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E283A8D"/>
    <w:multiLevelType w:val="hybridMultilevel"/>
    <w:tmpl w:val="AD9A6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8"/>
  </w:num>
  <w:num w:numId="3">
    <w:abstractNumId w:val="9"/>
  </w:num>
  <w:num w:numId="4">
    <w:abstractNumId w:val="26"/>
  </w:num>
  <w:num w:numId="5">
    <w:abstractNumId w:val="7"/>
  </w:num>
  <w:num w:numId="6">
    <w:abstractNumId w:val="22"/>
  </w:num>
  <w:num w:numId="7">
    <w:abstractNumId w:val="3"/>
  </w:num>
  <w:num w:numId="8">
    <w:abstractNumId w:val="5"/>
  </w:num>
  <w:num w:numId="9">
    <w:abstractNumId w:val="2"/>
  </w:num>
  <w:num w:numId="10">
    <w:abstractNumId w:val="15"/>
  </w:num>
  <w:num w:numId="11">
    <w:abstractNumId w:val="19"/>
  </w:num>
  <w:num w:numId="12">
    <w:abstractNumId w:val="0"/>
  </w:num>
  <w:num w:numId="13">
    <w:abstractNumId w:val="17"/>
  </w:num>
  <w:num w:numId="14">
    <w:abstractNumId w:val="27"/>
  </w:num>
  <w:num w:numId="15">
    <w:abstractNumId w:val="4"/>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16"/>
  </w:num>
  <w:num w:numId="22">
    <w:abstractNumId w:val="1"/>
  </w:num>
  <w:num w:numId="23">
    <w:abstractNumId w:val="23"/>
  </w:num>
  <w:num w:numId="24">
    <w:abstractNumId w:val="10"/>
  </w:num>
  <w:num w:numId="25">
    <w:abstractNumId w:val="25"/>
  </w:num>
  <w:num w:numId="26">
    <w:abstractNumId w:val="18"/>
  </w:num>
  <w:num w:numId="27">
    <w:abstractNumId w:val="21"/>
  </w:num>
  <w:num w:numId="28">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rgUAQIYoDi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86F6D"/>
    <w:rsid w:val="000870AD"/>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30F5"/>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48F5"/>
    <w:rsid w:val="001C602F"/>
    <w:rsid w:val="001C6CA1"/>
    <w:rsid w:val="001E486F"/>
    <w:rsid w:val="001F0D11"/>
    <w:rsid w:val="001F1F16"/>
    <w:rsid w:val="001F698C"/>
    <w:rsid w:val="002036B4"/>
    <w:rsid w:val="00203E0F"/>
    <w:rsid w:val="00206C11"/>
    <w:rsid w:val="00210ECC"/>
    <w:rsid w:val="0021107A"/>
    <w:rsid w:val="00211C78"/>
    <w:rsid w:val="002178BA"/>
    <w:rsid w:val="002229B7"/>
    <w:rsid w:val="002245A8"/>
    <w:rsid w:val="002265CB"/>
    <w:rsid w:val="002265E0"/>
    <w:rsid w:val="0023011C"/>
    <w:rsid w:val="002314EA"/>
    <w:rsid w:val="0023195F"/>
    <w:rsid w:val="00232D48"/>
    <w:rsid w:val="00243357"/>
    <w:rsid w:val="00243A1C"/>
    <w:rsid w:val="002458D7"/>
    <w:rsid w:val="0025451B"/>
    <w:rsid w:val="00257D56"/>
    <w:rsid w:val="0026000A"/>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74FB"/>
    <w:rsid w:val="00307BEC"/>
    <w:rsid w:val="00317F4F"/>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0A9F"/>
    <w:rsid w:val="003718A9"/>
    <w:rsid w:val="003731CC"/>
    <w:rsid w:val="00382C94"/>
    <w:rsid w:val="00385CC5"/>
    <w:rsid w:val="003903FA"/>
    <w:rsid w:val="003930E2"/>
    <w:rsid w:val="003A0AD7"/>
    <w:rsid w:val="003A395A"/>
    <w:rsid w:val="003B1FAF"/>
    <w:rsid w:val="003B3F50"/>
    <w:rsid w:val="003B5E05"/>
    <w:rsid w:val="003D262F"/>
    <w:rsid w:val="003D3567"/>
    <w:rsid w:val="003D3867"/>
    <w:rsid w:val="003D41B8"/>
    <w:rsid w:val="003D6168"/>
    <w:rsid w:val="003E21E3"/>
    <w:rsid w:val="003E2910"/>
    <w:rsid w:val="003E5694"/>
    <w:rsid w:val="003F3ABB"/>
    <w:rsid w:val="003F3C93"/>
    <w:rsid w:val="003F628A"/>
    <w:rsid w:val="003F6C7B"/>
    <w:rsid w:val="004079CA"/>
    <w:rsid w:val="00413C62"/>
    <w:rsid w:val="00422352"/>
    <w:rsid w:val="0042409D"/>
    <w:rsid w:val="00432C4E"/>
    <w:rsid w:val="00433D3D"/>
    <w:rsid w:val="00434077"/>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D55FC"/>
    <w:rsid w:val="004E27A5"/>
    <w:rsid w:val="004E32E3"/>
    <w:rsid w:val="004E5E0B"/>
    <w:rsid w:val="004E6875"/>
    <w:rsid w:val="004E7332"/>
    <w:rsid w:val="004F329B"/>
    <w:rsid w:val="004F344F"/>
    <w:rsid w:val="004F4F0B"/>
    <w:rsid w:val="004F5925"/>
    <w:rsid w:val="004F61F7"/>
    <w:rsid w:val="004F707B"/>
    <w:rsid w:val="005005B2"/>
    <w:rsid w:val="00513712"/>
    <w:rsid w:val="00513A90"/>
    <w:rsid w:val="005144F3"/>
    <w:rsid w:val="005208D4"/>
    <w:rsid w:val="00520DA6"/>
    <w:rsid w:val="0052239F"/>
    <w:rsid w:val="00524D71"/>
    <w:rsid w:val="00525E1B"/>
    <w:rsid w:val="005271BF"/>
    <w:rsid w:val="00531D8A"/>
    <w:rsid w:val="005330F9"/>
    <w:rsid w:val="0053382B"/>
    <w:rsid w:val="00536224"/>
    <w:rsid w:val="0053630F"/>
    <w:rsid w:val="00540DA6"/>
    <w:rsid w:val="005449EC"/>
    <w:rsid w:val="00550A0F"/>
    <w:rsid w:val="00550E45"/>
    <w:rsid w:val="00552491"/>
    <w:rsid w:val="00557577"/>
    <w:rsid w:val="00560E8F"/>
    <w:rsid w:val="00563D73"/>
    <w:rsid w:val="00570B4C"/>
    <w:rsid w:val="005716E6"/>
    <w:rsid w:val="00574AE0"/>
    <w:rsid w:val="0057746F"/>
    <w:rsid w:val="005776E5"/>
    <w:rsid w:val="00581088"/>
    <w:rsid w:val="0058354A"/>
    <w:rsid w:val="00591850"/>
    <w:rsid w:val="005940D1"/>
    <w:rsid w:val="00594D86"/>
    <w:rsid w:val="005B1E2B"/>
    <w:rsid w:val="005B286F"/>
    <w:rsid w:val="005B2D19"/>
    <w:rsid w:val="005B3B26"/>
    <w:rsid w:val="005B3D65"/>
    <w:rsid w:val="005B44B7"/>
    <w:rsid w:val="005B55D4"/>
    <w:rsid w:val="005C570C"/>
    <w:rsid w:val="005C699E"/>
    <w:rsid w:val="005D076F"/>
    <w:rsid w:val="005D1762"/>
    <w:rsid w:val="005D4543"/>
    <w:rsid w:val="005D5B0B"/>
    <w:rsid w:val="005D7673"/>
    <w:rsid w:val="005E2D86"/>
    <w:rsid w:val="005E535A"/>
    <w:rsid w:val="005E6AF1"/>
    <w:rsid w:val="005E71DB"/>
    <w:rsid w:val="005E7636"/>
    <w:rsid w:val="005E7F69"/>
    <w:rsid w:val="005F1CFF"/>
    <w:rsid w:val="005F206A"/>
    <w:rsid w:val="005F35F3"/>
    <w:rsid w:val="005F4C62"/>
    <w:rsid w:val="005F6311"/>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08BC"/>
    <w:rsid w:val="00683024"/>
    <w:rsid w:val="00684BB6"/>
    <w:rsid w:val="00685646"/>
    <w:rsid w:val="006914FB"/>
    <w:rsid w:val="00694DF7"/>
    <w:rsid w:val="006A027A"/>
    <w:rsid w:val="006A05C9"/>
    <w:rsid w:val="006B1166"/>
    <w:rsid w:val="006B44C9"/>
    <w:rsid w:val="006B79CB"/>
    <w:rsid w:val="006C1F95"/>
    <w:rsid w:val="006C3E5B"/>
    <w:rsid w:val="006D0841"/>
    <w:rsid w:val="006D1A51"/>
    <w:rsid w:val="006D4597"/>
    <w:rsid w:val="006D4C8A"/>
    <w:rsid w:val="006E1211"/>
    <w:rsid w:val="006E1C1F"/>
    <w:rsid w:val="006E54EA"/>
    <w:rsid w:val="006E6EDC"/>
    <w:rsid w:val="006F13A5"/>
    <w:rsid w:val="006F2930"/>
    <w:rsid w:val="006F36F8"/>
    <w:rsid w:val="006F6CCD"/>
    <w:rsid w:val="00705DD0"/>
    <w:rsid w:val="00713D62"/>
    <w:rsid w:val="007144AF"/>
    <w:rsid w:val="00714862"/>
    <w:rsid w:val="007254B8"/>
    <w:rsid w:val="00730CFA"/>
    <w:rsid w:val="0073270F"/>
    <w:rsid w:val="00737327"/>
    <w:rsid w:val="00737457"/>
    <w:rsid w:val="00741804"/>
    <w:rsid w:val="007422B3"/>
    <w:rsid w:val="00743527"/>
    <w:rsid w:val="00755DEC"/>
    <w:rsid w:val="0075656E"/>
    <w:rsid w:val="00760875"/>
    <w:rsid w:val="007625B5"/>
    <w:rsid w:val="00762641"/>
    <w:rsid w:val="00770BAD"/>
    <w:rsid w:val="007713CC"/>
    <w:rsid w:val="0077480B"/>
    <w:rsid w:val="00781562"/>
    <w:rsid w:val="00794233"/>
    <w:rsid w:val="007950DA"/>
    <w:rsid w:val="00795939"/>
    <w:rsid w:val="007A03D5"/>
    <w:rsid w:val="007A1A41"/>
    <w:rsid w:val="007A4243"/>
    <w:rsid w:val="007A7318"/>
    <w:rsid w:val="007B33EB"/>
    <w:rsid w:val="007C3378"/>
    <w:rsid w:val="007C4106"/>
    <w:rsid w:val="007C4AFA"/>
    <w:rsid w:val="007C7B0D"/>
    <w:rsid w:val="007D6469"/>
    <w:rsid w:val="007D7300"/>
    <w:rsid w:val="007E0072"/>
    <w:rsid w:val="007E1695"/>
    <w:rsid w:val="007E1862"/>
    <w:rsid w:val="007E3B7C"/>
    <w:rsid w:val="007E4E3E"/>
    <w:rsid w:val="007E63B3"/>
    <w:rsid w:val="007F2807"/>
    <w:rsid w:val="007F44E3"/>
    <w:rsid w:val="007F5165"/>
    <w:rsid w:val="008039CD"/>
    <w:rsid w:val="00803A16"/>
    <w:rsid w:val="00807F84"/>
    <w:rsid w:val="00810319"/>
    <w:rsid w:val="008208CF"/>
    <w:rsid w:val="008232E5"/>
    <w:rsid w:val="00831826"/>
    <w:rsid w:val="00832CE4"/>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37C7"/>
    <w:rsid w:val="008A4354"/>
    <w:rsid w:val="008B3660"/>
    <w:rsid w:val="008B51FC"/>
    <w:rsid w:val="008C472C"/>
    <w:rsid w:val="008D1494"/>
    <w:rsid w:val="008D376A"/>
    <w:rsid w:val="008D5076"/>
    <w:rsid w:val="008D5BE8"/>
    <w:rsid w:val="008F177A"/>
    <w:rsid w:val="008F3C78"/>
    <w:rsid w:val="009148F7"/>
    <w:rsid w:val="00915F23"/>
    <w:rsid w:val="00916D71"/>
    <w:rsid w:val="00924223"/>
    <w:rsid w:val="00926917"/>
    <w:rsid w:val="00926BCD"/>
    <w:rsid w:val="00930B08"/>
    <w:rsid w:val="00931370"/>
    <w:rsid w:val="009335B8"/>
    <w:rsid w:val="00934DB6"/>
    <w:rsid w:val="0093680F"/>
    <w:rsid w:val="00940E46"/>
    <w:rsid w:val="00950999"/>
    <w:rsid w:val="00956AE8"/>
    <w:rsid w:val="009571E4"/>
    <w:rsid w:val="00957952"/>
    <w:rsid w:val="00964E55"/>
    <w:rsid w:val="00970F77"/>
    <w:rsid w:val="00974E90"/>
    <w:rsid w:val="00976436"/>
    <w:rsid w:val="0097731B"/>
    <w:rsid w:val="00980BB4"/>
    <w:rsid w:val="009826A5"/>
    <w:rsid w:val="0098326B"/>
    <w:rsid w:val="00983E4F"/>
    <w:rsid w:val="00986B9E"/>
    <w:rsid w:val="00991331"/>
    <w:rsid w:val="00993B09"/>
    <w:rsid w:val="00993C29"/>
    <w:rsid w:val="00994B3A"/>
    <w:rsid w:val="00997315"/>
    <w:rsid w:val="009A121F"/>
    <w:rsid w:val="009A34AE"/>
    <w:rsid w:val="009A4F0E"/>
    <w:rsid w:val="009A792F"/>
    <w:rsid w:val="009B07DF"/>
    <w:rsid w:val="009B418A"/>
    <w:rsid w:val="009B7DB2"/>
    <w:rsid w:val="009C7EB9"/>
    <w:rsid w:val="009D256C"/>
    <w:rsid w:val="009D55BB"/>
    <w:rsid w:val="009E04A5"/>
    <w:rsid w:val="009E20D1"/>
    <w:rsid w:val="009E43E0"/>
    <w:rsid w:val="009E4DF2"/>
    <w:rsid w:val="009F123F"/>
    <w:rsid w:val="009F492C"/>
    <w:rsid w:val="009F4EFA"/>
    <w:rsid w:val="00A10453"/>
    <w:rsid w:val="00A1165A"/>
    <w:rsid w:val="00A11A85"/>
    <w:rsid w:val="00A13CD7"/>
    <w:rsid w:val="00A14B37"/>
    <w:rsid w:val="00A213AD"/>
    <w:rsid w:val="00A23D03"/>
    <w:rsid w:val="00A4432D"/>
    <w:rsid w:val="00A46014"/>
    <w:rsid w:val="00A50E27"/>
    <w:rsid w:val="00A5375C"/>
    <w:rsid w:val="00A62357"/>
    <w:rsid w:val="00A65DCC"/>
    <w:rsid w:val="00A70E0E"/>
    <w:rsid w:val="00A715AB"/>
    <w:rsid w:val="00A72443"/>
    <w:rsid w:val="00A7275E"/>
    <w:rsid w:val="00A8175B"/>
    <w:rsid w:val="00A83487"/>
    <w:rsid w:val="00A852C4"/>
    <w:rsid w:val="00A86DF9"/>
    <w:rsid w:val="00A9155C"/>
    <w:rsid w:val="00A91F96"/>
    <w:rsid w:val="00A9401F"/>
    <w:rsid w:val="00A95EB6"/>
    <w:rsid w:val="00A966FC"/>
    <w:rsid w:val="00AA0441"/>
    <w:rsid w:val="00AA0455"/>
    <w:rsid w:val="00AA446E"/>
    <w:rsid w:val="00AB4213"/>
    <w:rsid w:val="00AB4E36"/>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89A"/>
    <w:rsid w:val="00BD1E79"/>
    <w:rsid w:val="00BD2228"/>
    <w:rsid w:val="00BD53C1"/>
    <w:rsid w:val="00BE044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62013"/>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4A69"/>
    <w:rsid w:val="00CE70D6"/>
    <w:rsid w:val="00CE74B8"/>
    <w:rsid w:val="00CE7D4A"/>
    <w:rsid w:val="00CF3116"/>
    <w:rsid w:val="00D06A91"/>
    <w:rsid w:val="00D10DEB"/>
    <w:rsid w:val="00D133E8"/>
    <w:rsid w:val="00D15ADE"/>
    <w:rsid w:val="00D2038B"/>
    <w:rsid w:val="00D20CFA"/>
    <w:rsid w:val="00D20D6D"/>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4D"/>
    <w:rsid w:val="00DE05AF"/>
    <w:rsid w:val="00DE24CD"/>
    <w:rsid w:val="00DE3F8D"/>
    <w:rsid w:val="00DE7CB5"/>
    <w:rsid w:val="00DF0F83"/>
    <w:rsid w:val="00DF1799"/>
    <w:rsid w:val="00DF3991"/>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46471"/>
    <w:rsid w:val="00E501BF"/>
    <w:rsid w:val="00E526CF"/>
    <w:rsid w:val="00E5380C"/>
    <w:rsid w:val="00E540A4"/>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0133"/>
    <w:rsid w:val="00EC3A0B"/>
    <w:rsid w:val="00EC4852"/>
    <w:rsid w:val="00EC7474"/>
    <w:rsid w:val="00ED1187"/>
    <w:rsid w:val="00ED18ED"/>
    <w:rsid w:val="00ED2AC2"/>
    <w:rsid w:val="00ED3642"/>
    <w:rsid w:val="00ED388F"/>
    <w:rsid w:val="00ED4290"/>
    <w:rsid w:val="00ED6CCB"/>
    <w:rsid w:val="00EE2489"/>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4436"/>
    <w:rsid w:val="00F961EC"/>
    <w:rsid w:val="00FA039D"/>
    <w:rsid w:val="00FA5EB0"/>
    <w:rsid w:val="00FB2B6B"/>
    <w:rsid w:val="00FB3CFF"/>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8D"/>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451B"/>
    <w:pPr>
      <w:spacing w:before="100" w:beforeAutospacing="1" w:after="100" w:afterAutospacing="1"/>
      <w:jc w:val="left"/>
    </w:pPr>
    <w:rPr>
      <w:rFonts w:ascii="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3D64-3350-4C63-B512-1D03A270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2019-11-28T12:46:00Z</cp:lastPrinted>
  <dcterms:created xsi:type="dcterms:W3CDTF">2020-10-31T10:45:00Z</dcterms:created>
  <dcterms:modified xsi:type="dcterms:W3CDTF">2020-10-31T10:45:00Z</dcterms:modified>
</cp:coreProperties>
</file>