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F71330"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4E4437">
        <w:rPr>
          <w:rFonts w:cs="Arial"/>
          <w:b/>
          <w:szCs w:val="24"/>
          <w:lang w:val="en-US"/>
        </w:rPr>
        <w:t>2154</w:t>
      </w:r>
      <w:r w:rsidR="00EC354B">
        <w:rPr>
          <w:rFonts w:cs="Arial"/>
          <w:b/>
          <w:szCs w:val="24"/>
          <w:lang w:val="en-US"/>
        </w:rPr>
        <w:t xml:space="preserve"> [</w:t>
      </w:r>
      <w:r w:rsidR="004E4437">
        <w:rPr>
          <w:rFonts w:cs="Arial"/>
          <w:b/>
          <w:szCs w:val="24"/>
          <w:lang w:val="en-US"/>
        </w:rPr>
        <w:t>NW2444</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4E4437" w:rsidRDefault="004E4437" w:rsidP="004E4437">
      <w:pPr>
        <w:spacing w:before="100" w:beforeAutospacing="1" w:after="100" w:afterAutospacing="1"/>
        <w:ind w:left="720" w:hanging="720"/>
        <w:jc w:val="both"/>
        <w:outlineLvl w:val="0"/>
        <w:rPr>
          <w:rFonts w:ascii="Times New Roman" w:hAnsi="Times New Roman"/>
          <w:szCs w:val="24"/>
        </w:rPr>
      </w:pPr>
      <w:r>
        <w:rPr>
          <w:rFonts w:ascii="Times New Roman" w:hAnsi="Times New Roman"/>
          <w:b/>
          <w:szCs w:val="24"/>
        </w:rPr>
        <w:t>2154.</w:t>
      </w:r>
      <w:r>
        <w:rPr>
          <w:rFonts w:ascii="Times New Roman" w:hAnsi="Times New Roman"/>
          <w:b/>
          <w:szCs w:val="24"/>
        </w:rPr>
        <w:tab/>
        <w:t>Ms L L van der Merwe (IFP) to ask the Minister of Employment and Labour</w:t>
      </w:r>
      <w:r w:rsidR="00F71330">
        <w:rPr>
          <w:rFonts w:ascii="Times New Roman" w:hAnsi="Times New Roman"/>
          <w:b/>
          <w:szCs w:val="24"/>
        </w:rPr>
        <w:fldChar w:fldCharType="begin"/>
      </w:r>
      <w:r>
        <w:instrText xml:space="preserve"> XE "</w:instrText>
      </w:r>
      <w:r>
        <w:rPr>
          <w:rFonts w:ascii="Times New Roman" w:hAnsi="Times New Roman"/>
          <w:b/>
          <w:szCs w:val="24"/>
        </w:rPr>
        <w:instrText>Employment and Labour</w:instrText>
      </w:r>
      <w:r>
        <w:instrText xml:space="preserve">" </w:instrText>
      </w:r>
      <w:r w:rsidR="00F71330">
        <w:rPr>
          <w:rFonts w:ascii="Times New Roman" w:hAnsi="Times New Roman"/>
          <w:b/>
          <w:szCs w:val="24"/>
        </w:rPr>
        <w:fldChar w:fldCharType="end"/>
      </w:r>
      <w:r>
        <w:rPr>
          <w:rFonts w:ascii="Times New Roman" w:hAnsi="Times New Roman"/>
          <w:b/>
          <w:szCs w:val="24"/>
        </w:rPr>
        <w:t xml:space="preserve">: </w:t>
      </w:r>
    </w:p>
    <w:p w:rsidR="004E4437" w:rsidRDefault="004E4437" w:rsidP="004E4437">
      <w:pPr>
        <w:pBdr>
          <w:bottom w:val="single" w:sz="6" w:space="1" w:color="auto"/>
        </w:pBdr>
        <w:spacing w:before="100" w:beforeAutospacing="1" w:after="100" w:afterAutospacing="1" w:line="360" w:lineRule="auto"/>
        <w:ind w:left="720"/>
        <w:jc w:val="both"/>
        <w:rPr>
          <w:rFonts w:cs="Arial"/>
          <w:sz w:val="20"/>
        </w:rPr>
      </w:pPr>
      <w:r w:rsidRPr="004E4437">
        <w:rPr>
          <w:rFonts w:cs="Arial"/>
          <w:szCs w:val="24"/>
        </w:rPr>
        <w:t xml:space="preserve">What (a) number of South African children are involved in child labour as at the latest specified date for which information is available and (b) steps are being taken to prevent children from being used for child labour?     </w:t>
      </w:r>
      <w:r w:rsidRPr="004E4437">
        <w:rPr>
          <w:rFonts w:cs="Arial"/>
          <w:sz w:val="20"/>
        </w:rPr>
        <w:t>NW2444E</w:t>
      </w:r>
    </w:p>
    <w:p w:rsidR="008C6DC2" w:rsidRDefault="00102EE2" w:rsidP="00B62CC4">
      <w:pPr>
        <w:spacing w:line="276"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r w:rsidR="00B62CC4">
        <w:rPr>
          <w:rFonts w:ascii="Arial Black" w:eastAsia="Calibri" w:hAnsi="Arial Black" w:cs="Arial"/>
          <w:b/>
          <w:szCs w:val="24"/>
          <w:lang w:val="en-ZA"/>
        </w:rPr>
        <w:t xml:space="preserve"> </w:t>
      </w:r>
    </w:p>
    <w:p w:rsidR="008C6DC2" w:rsidRDefault="008C6DC2" w:rsidP="00B62CC4">
      <w:pPr>
        <w:spacing w:line="276" w:lineRule="auto"/>
        <w:jc w:val="both"/>
        <w:rPr>
          <w:rFonts w:ascii="Arial Black" w:eastAsia="Calibri" w:hAnsi="Arial Black" w:cs="Arial"/>
          <w:b/>
          <w:szCs w:val="24"/>
          <w:lang w:val="en-ZA"/>
        </w:rPr>
      </w:pPr>
    </w:p>
    <w:p w:rsidR="00B62CC4" w:rsidRPr="00A752C4" w:rsidRDefault="00B62CC4" w:rsidP="00B62CC4">
      <w:pPr>
        <w:spacing w:line="276" w:lineRule="auto"/>
        <w:jc w:val="both"/>
        <w:rPr>
          <w:rFonts w:cs="Arial"/>
          <w:color w:val="000000" w:themeColor="text1"/>
          <w:szCs w:val="24"/>
        </w:rPr>
      </w:pPr>
      <w:bookmarkStart w:id="0" w:name="_GoBack"/>
      <w:bookmarkEnd w:id="0"/>
      <w:r w:rsidRPr="00A752C4">
        <w:rPr>
          <w:rFonts w:cs="Arial"/>
          <w:color w:val="000000" w:themeColor="text1"/>
          <w:szCs w:val="24"/>
        </w:rPr>
        <w:t>The Basic Conditions of Employment Act, prohibits work by children if the child is under 15 years old; under the minimum school-leaving age (where this is 15 years or older); over 15 years but under 18 years old, if the work is inappropriate for the age of the child or if the work places at risk the child’s well-being, education, physical or mental health, or spiritual, moral or social development or has been prohibited through regulations.</w:t>
      </w:r>
    </w:p>
    <w:p w:rsidR="00B62CC4" w:rsidRDefault="00B62CC4" w:rsidP="00B62CC4">
      <w:pPr>
        <w:spacing w:line="276" w:lineRule="auto"/>
        <w:jc w:val="both"/>
        <w:rPr>
          <w:rFonts w:cs="Arial"/>
          <w:color w:val="000000" w:themeColor="text1"/>
          <w:szCs w:val="24"/>
        </w:rPr>
      </w:pPr>
    </w:p>
    <w:p w:rsidR="00B62CC4" w:rsidRPr="00A752C4" w:rsidRDefault="00B62CC4" w:rsidP="00B62CC4">
      <w:pPr>
        <w:spacing w:line="276" w:lineRule="auto"/>
        <w:jc w:val="both"/>
        <w:rPr>
          <w:rFonts w:cs="Arial"/>
          <w:color w:val="000000" w:themeColor="text1"/>
          <w:szCs w:val="24"/>
        </w:rPr>
      </w:pPr>
      <w:r w:rsidRPr="00A752C4">
        <w:rPr>
          <w:rFonts w:cs="Arial"/>
          <w:color w:val="000000" w:themeColor="text1"/>
          <w:szCs w:val="24"/>
        </w:rPr>
        <w:t>The Basic Conditions of Employment Act further explicitly criminalises all offences related in the engagement of the child labour and regulates that any person convicted of the prohibition of child labour may be sentenced a maximum term of imprisonment of up to six years.</w:t>
      </w:r>
    </w:p>
    <w:p w:rsidR="00B62CC4" w:rsidRDefault="00B62CC4" w:rsidP="00B62CC4">
      <w:pPr>
        <w:spacing w:line="276" w:lineRule="auto"/>
        <w:jc w:val="both"/>
        <w:rPr>
          <w:rFonts w:cs="Arial"/>
          <w:color w:val="000000" w:themeColor="text1"/>
          <w:szCs w:val="24"/>
        </w:rPr>
      </w:pPr>
    </w:p>
    <w:p w:rsidR="00B62CC4" w:rsidRDefault="00B62CC4" w:rsidP="00B62CC4">
      <w:pPr>
        <w:spacing w:line="276" w:lineRule="auto"/>
        <w:jc w:val="both"/>
        <w:rPr>
          <w:rFonts w:cs="Arial"/>
          <w:szCs w:val="24"/>
        </w:rPr>
      </w:pPr>
      <w:r w:rsidRPr="00BD3635">
        <w:rPr>
          <w:rFonts w:cs="Arial"/>
          <w:color w:val="000000" w:themeColor="text1"/>
          <w:szCs w:val="24"/>
        </w:rPr>
        <w:t xml:space="preserve">As a country, we further </w:t>
      </w:r>
      <w:r w:rsidRPr="00BD3635">
        <w:rPr>
          <w:rFonts w:cs="Arial"/>
          <w:szCs w:val="24"/>
        </w:rPr>
        <w:t xml:space="preserve">pride ourselves in </w:t>
      </w:r>
      <w:r w:rsidRPr="00BD3635">
        <w:rPr>
          <w:rFonts w:cs="Arial"/>
          <w:bCs/>
          <w:szCs w:val="24"/>
          <w:lang w:val="en-US" w:eastAsia="en-ZA"/>
        </w:rPr>
        <w:t>the</w:t>
      </w:r>
      <w:r w:rsidRPr="00BD3635">
        <w:rPr>
          <w:rFonts w:cs="Arial"/>
          <w:szCs w:val="24"/>
          <w:lang w:val="en-US" w:eastAsia="en-ZA"/>
        </w:rPr>
        <w:t xml:space="preserve"> Child Labour Programme of Action (CLPA) which is the country’s roadmap towards the prevention, reduction and eventual elimination of child labour. It </w:t>
      </w:r>
      <w:r w:rsidRPr="001B2E1C">
        <w:rPr>
          <w:rFonts w:cs="Arial"/>
          <w:szCs w:val="24"/>
        </w:rPr>
        <w:t xml:space="preserve">serves to focus and guide the efforts of a number of Government departments and civil society groups, including business </w:t>
      </w:r>
      <w:r w:rsidRPr="001B2E1C">
        <w:rPr>
          <w:rFonts w:cs="Arial"/>
          <w:szCs w:val="24"/>
        </w:rPr>
        <w:lastRenderedPageBreak/>
        <w:t xml:space="preserve">organisations, labour federations and organisations serving the interest of these children. </w:t>
      </w:r>
    </w:p>
    <w:p w:rsidR="00B62CC4" w:rsidRDefault="00B62CC4" w:rsidP="00B62CC4">
      <w:pPr>
        <w:spacing w:line="276" w:lineRule="auto"/>
        <w:jc w:val="both"/>
        <w:rPr>
          <w:rFonts w:cs="Arial"/>
          <w:color w:val="000000" w:themeColor="text1"/>
          <w:szCs w:val="24"/>
        </w:rPr>
      </w:pPr>
    </w:p>
    <w:p w:rsidR="00B62CC4" w:rsidRPr="00124468" w:rsidRDefault="00B62CC4" w:rsidP="00B62CC4">
      <w:pPr>
        <w:spacing w:line="276" w:lineRule="auto"/>
        <w:jc w:val="both"/>
        <w:rPr>
          <w:rFonts w:cs="Arial"/>
          <w:color w:val="000000" w:themeColor="text1"/>
          <w:szCs w:val="24"/>
        </w:rPr>
      </w:pPr>
      <w:r w:rsidRPr="00124468">
        <w:rPr>
          <w:rFonts w:cs="Arial"/>
          <w:color w:val="000000" w:themeColor="text1"/>
          <w:szCs w:val="24"/>
        </w:rPr>
        <w:t>In order to collect reliable and credible statistics on child work in the country, the Department of Employment and Labour commission</w:t>
      </w:r>
      <w:r w:rsidR="008C6DC2">
        <w:rPr>
          <w:rFonts w:cs="Arial"/>
          <w:color w:val="000000" w:themeColor="text1"/>
          <w:szCs w:val="24"/>
        </w:rPr>
        <w:t>ed Statistics South Africa in 201</w:t>
      </w:r>
      <w:r w:rsidRPr="00124468">
        <w:rPr>
          <w:rFonts w:cs="Arial"/>
          <w:color w:val="000000" w:themeColor="text1"/>
          <w:szCs w:val="24"/>
        </w:rPr>
        <w:t xml:space="preserve">9, to conduct a national household-based survey; the </w:t>
      </w:r>
      <w:r w:rsidRPr="00124468">
        <w:rPr>
          <w:rFonts w:cs="Arial"/>
          <w:i/>
          <w:color w:val="000000" w:themeColor="text1"/>
          <w:szCs w:val="24"/>
        </w:rPr>
        <w:t>Survey on the Activities of Young People</w:t>
      </w:r>
      <w:r w:rsidRPr="00124468">
        <w:rPr>
          <w:rFonts w:cs="Arial"/>
          <w:color w:val="000000" w:themeColor="text1"/>
          <w:szCs w:val="24"/>
        </w:rPr>
        <w:t xml:space="preserve"> (SAYP). The SAYP is a household-based sample survey that collects data on the activities which children aged 7 to 17 years who live in South Africa get involved in. </w:t>
      </w:r>
    </w:p>
    <w:p w:rsidR="00B62CC4" w:rsidRDefault="00B62CC4" w:rsidP="00B62CC4">
      <w:pPr>
        <w:spacing w:after="160" w:line="276" w:lineRule="auto"/>
        <w:jc w:val="both"/>
        <w:rPr>
          <w:rFonts w:cs="Arial"/>
          <w:szCs w:val="24"/>
        </w:rPr>
      </w:pPr>
    </w:p>
    <w:p w:rsidR="00B62CC4" w:rsidRDefault="00B62CC4" w:rsidP="00B62CC4">
      <w:pPr>
        <w:spacing w:after="160" w:line="276" w:lineRule="auto"/>
        <w:jc w:val="both"/>
        <w:rPr>
          <w:rFonts w:cs="Arial"/>
          <w:szCs w:val="24"/>
        </w:rPr>
      </w:pPr>
      <w:r w:rsidRPr="005F7478">
        <w:rPr>
          <w:rFonts w:cs="Arial"/>
          <w:szCs w:val="24"/>
        </w:rPr>
        <w:t xml:space="preserve">According to the 2019 </w:t>
      </w:r>
      <w:r w:rsidRPr="005F7478">
        <w:rPr>
          <w:rFonts w:cs="Arial"/>
          <w:i/>
          <w:color w:val="000000" w:themeColor="text1"/>
          <w:szCs w:val="24"/>
        </w:rPr>
        <w:t>Survey on the Activities of Young People</w:t>
      </w:r>
      <w:r>
        <w:rPr>
          <w:rFonts w:cs="Arial"/>
          <w:i/>
          <w:color w:val="000000" w:themeColor="text1"/>
          <w:szCs w:val="24"/>
        </w:rPr>
        <w:t xml:space="preserve"> </w:t>
      </w:r>
      <w:r w:rsidRPr="00B62CC4">
        <w:rPr>
          <w:rFonts w:cs="Arial"/>
          <w:color w:val="000000" w:themeColor="text1"/>
          <w:szCs w:val="24"/>
        </w:rPr>
        <w:t>which was realised in March this year</w:t>
      </w:r>
      <w:r>
        <w:rPr>
          <w:rFonts w:cs="Arial"/>
          <w:szCs w:val="24"/>
        </w:rPr>
        <w:t>:</w:t>
      </w:r>
    </w:p>
    <w:p w:rsidR="00B62CC4" w:rsidRPr="00B62CC4" w:rsidRDefault="00B62CC4" w:rsidP="00B62CC4">
      <w:pPr>
        <w:pStyle w:val="ListParagraph"/>
        <w:numPr>
          <w:ilvl w:val="0"/>
          <w:numId w:val="5"/>
        </w:numPr>
        <w:spacing w:after="160"/>
        <w:jc w:val="both"/>
        <w:rPr>
          <w:rFonts w:ascii="Arial" w:hAnsi="Arial" w:cs="Arial"/>
          <w:sz w:val="24"/>
          <w:szCs w:val="24"/>
        </w:rPr>
      </w:pPr>
      <w:r>
        <w:rPr>
          <w:rFonts w:ascii="Arial" w:hAnsi="Arial" w:cs="Arial"/>
          <w:sz w:val="24"/>
          <w:szCs w:val="24"/>
        </w:rPr>
        <w:t>T</w:t>
      </w:r>
      <w:r w:rsidRPr="00B62CC4">
        <w:rPr>
          <w:rFonts w:ascii="Arial" w:hAnsi="Arial" w:cs="Arial"/>
          <w:sz w:val="24"/>
          <w:szCs w:val="24"/>
        </w:rPr>
        <w:t>here was a decline in the number of children who were involved in child labour from 779 000 in 2010 to 577 0</w:t>
      </w:r>
      <w:r>
        <w:rPr>
          <w:rFonts w:ascii="Arial" w:hAnsi="Arial" w:cs="Arial"/>
          <w:sz w:val="24"/>
          <w:szCs w:val="24"/>
        </w:rPr>
        <w:t>00 in 2015 and 571 000 in 2019;</w:t>
      </w:r>
    </w:p>
    <w:p w:rsidR="00B62CC4" w:rsidRPr="00B62CC4" w:rsidRDefault="00B62CC4" w:rsidP="00B62CC4">
      <w:pPr>
        <w:pStyle w:val="ListParagraph"/>
        <w:numPr>
          <w:ilvl w:val="0"/>
          <w:numId w:val="5"/>
        </w:numPr>
        <w:spacing w:after="160"/>
        <w:jc w:val="both"/>
        <w:rPr>
          <w:rFonts w:ascii="Arial" w:eastAsia="Times New Roman" w:hAnsi="Arial" w:cs="Arial"/>
          <w:sz w:val="24"/>
          <w:szCs w:val="24"/>
          <w:lang w:val="en-US" w:eastAsia="en-ZA"/>
        </w:rPr>
      </w:pPr>
      <w:r w:rsidRPr="00B62CC4">
        <w:rPr>
          <w:rFonts w:ascii="Arial" w:hAnsi="Arial" w:cs="Arial"/>
          <w:sz w:val="24"/>
          <w:szCs w:val="24"/>
        </w:rPr>
        <w:t>Children aged 16-17 years were more likel</w:t>
      </w:r>
      <w:r>
        <w:rPr>
          <w:rFonts w:ascii="Arial" w:hAnsi="Arial" w:cs="Arial"/>
          <w:sz w:val="24"/>
          <w:szCs w:val="24"/>
        </w:rPr>
        <w:t>y to be engaged in child labour;</w:t>
      </w:r>
      <w:r w:rsidRPr="00B62CC4">
        <w:rPr>
          <w:rFonts w:ascii="Arial" w:hAnsi="Arial" w:cs="Arial"/>
          <w:sz w:val="24"/>
          <w:szCs w:val="24"/>
        </w:rPr>
        <w:t xml:space="preserve"> </w:t>
      </w:r>
    </w:p>
    <w:p w:rsidR="00B62CC4" w:rsidRPr="00B62CC4" w:rsidRDefault="00B62CC4" w:rsidP="00B62CC4">
      <w:pPr>
        <w:pStyle w:val="ListParagraph"/>
        <w:numPr>
          <w:ilvl w:val="0"/>
          <w:numId w:val="5"/>
        </w:numPr>
        <w:spacing w:after="160"/>
        <w:jc w:val="both"/>
        <w:rPr>
          <w:rFonts w:ascii="Arial" w:eastAsia="Times New Roman" w:hAnsi="Arial" w:cs="Arial"/>
          <w:sz w:val="24"/>
          <w:szCs w:val="24"/>
          <w:lang w:val="en-US" w:eastAsia="en-ZA"/>
        </w:rPr>
      </w:pPr>
      <w:r w:rsidRPr="00B62CC4">
        <w:rPr>
          <w:rFonts w:ascii="Arial" w:hAnsi="Arial" w:cs="Arial"/>
          <w:sz w:val="24"/>
          <w:szCs w:val="24"/>
        </w:rPr>
        <w:t>Compared to other population groups, black African children were more likely</w:t>
      </w:r>
      <w:r>
        <w:rPr>
          <w:rFonts w:ascii="Arial" w:hAnsi="Arial" w:cs="Arial"/>
          <w:sz w:val="24"/>
          <w:szCs w:val="24"/>
        </w:rPr>
        <w:t xml:space="preserve"> to be involved in Child labour;</w:t>
      </w:r>
      <w:r w:rsidRPr="00B62CC4">
        <w:rPr>
          <w:rFonts w:ascii="Arial" w:hAnsi="Arial" w:cs="Arial"/>
          <w:sz w:val="24"/>
          <w:szCs w:val="24"/>
        </w:rPr>
        <w:t xml:space="preserve"> </w:t>
      </w:r>
    </w:p>
    <w:p w:rsidR="00B62CC4" w:rsidRPr="00B62CC4" w:rsidRDefault="00B62CC4" w:rsidP="00B62CC4">
      <w:pPr>
        <w:pStyle w:val="ListParagraph"/>
        <w:numPr>
          <w:ilvl w:val="0"/>
          <w:numId w:val="5"/>
        </w:numPr>
        <w:spacing w:after="160"/>
        <w:jc w:val="both"/>
        <w:rPr>
          <w:rFonts w:ascii="Arial" w:eastAsia="Times New Roman" w:hAnsi="Arial" w:cs="Arial"/>
          <w:sz w:val="24"/>
          <w:szCs w:val="24"/>
          <w:lang w:val="en-US" w:eastAsia="en-ZA"/>
        </w:rPr>
      </w:pPr>
      <w:r w:rsidRPr="00B62CC4">
        <w:rPr>
          <w:rFonts w:ascii="Arial" w:hAnsi="Arial" w:cs="Arial"/>
          <w:sz w:val="24"/>
          <w:szCs w:val="24"/>
        </w:rPr>
        <w:t>In both 2015 and 2019, the difference between boys and girls involveme</w:t>
      </w:r>
      <w:r>
        <w:rPr>
          <w:rFonts w:ascii="Arial" w:hAnsi="Arial" w:cs="Arial"/>
          <w:sz w:val="24"/>
          <w:szCs w:val="24"/>
        </w:rPr>
        <w:t>nt in child labour was minimal;</w:t>
      </w:r>
    </w:p>
    <w:p w:rsidR="00B62CC4" w:rsidRPr="00B62CC4" w:rsidRDefault="00B62CC4" w:rsidP="00B62CC4">
      <w:pPr>
        <w:pStyle w:val="ListParagraph"/>
        <w:numPr>
          <w:ilvl w:val="0"/>
          <w:numId w:val="5"/>
        </w:numPr>
        <w:spacing w:after="160"/>
        <w:jc w:val="both"/>
        <w:rPr>
          <w:rFonts w:ascii="Arial" w:eastAsia="Times New Roman" w:hAnsi="Arial" w:cs="Arial"/>
          <w:sz w:val="24"/>
          <w:szCs w:val="24"/>
          <w:lang w:val="en-US" w:eastAsia="en-ZA"/>
        </w:rPr>
      </w:pPr>
      <w:r w:rsidRPr="00B62CC4">
        <w:rPr>
          <w:rFonts w:ascii="Arial" w:hAnsi="Arial" w:cs="Arial"/>
          <w:sz w:val="24"/>
          <w:szCs w:val="24"/>
        </w:rPr>
        <w:t xml:space="preserve">Children in KwaZulu-Natal were more likely than those in other provinces to be involved in child labour at </w:t>
      </w:r>
      <w:r>
        <w:rPr>
          <w:rFonts w:ascii="Arial" w:hAnsi="Arial" w:cs="Arial"/>
          <w:sz w:val="24"/>
          <w:szCs w:val="24"/>
        </w:rPr>
        <w:t>8,8% in 2019 from 10,0% in 2015;</w:t>
      </w:r>
      <w:r w:rsidRPr="00B62CC4">
        <w:rPr>
          <w:rFonts w:ascii="Arial" w:hAnsi="Arial" w:cs="Arial"/>
          <w:sz w:val="24"/>
          <w:szCs w:val="24"/>
        </w:rPr>
        <w:t xml:space="preserve"> </w:t>
      </w:r>
    </w:p>
    <w:p w:rsidR="00B62CC4" w:rsidRPr="00B62CC4" w:rsidRDefault="00B62CC4" w:rsidP="00B62CC4">
      <w:pPr>
        <w:pStyle w:val="ListParagraph"/>
        <w:numPr>
          <w:ilvl w:val="0"/>
          <w:numId w:val="5"/>
        </w:numPr>
        <w:spacing w:after="160"/>
        <w:jc w:val="both"/>
        <w:rPr>
          <w:rFonts w:ascii="Arial" w:eastAsia="Times New Roman" w:hAnsi="Arial" w:cs="Arial"/>
          <w:sz w:val="24"/>
          <w:szCs w:val="24"/>
          <w:lang w:val="en-US" w:eastAsia="en-ZA"/>
        </w:rPr>
      </w:pPr>
      <w:r w:rsidRPr="00B62CC4">
        <w:rPr>
          <w:rFonts w:ascii="Arial" w:hAnsi="Arial" w:cs="Arial"/>
          <w:sz w:val="24"/>
          <w:szCs w:val="24"/>
        </w:rPr>
        <w:t>At 2,5% urban areas had the lowest proportion of children involved in child labour compared to 8,5% of chil</w:t>
      </w:r>
      <w:r>
        <w:rPr>
          <w:rFonts w:ascii="Arial" w:hAnsi="Arial" w:cs="Arial"/>
          <w:sz w:val="24"/>
          <w:szCs w:val="24"/>
        </w:rPr>
        <w:t>dren in non-urban areas in 2019;</w:t>
      </w:r>
    </w:p>
    <w:p w:rsidR="00B62CC4" w:rsidRPr="00B62CC4" w:rsidRDefault="00B62CC4" w:rsidP="00B62CC4">
      <w:pPr>
        <w:pStyle w:val="ListParagraph"/>
        <w:numPr>
          <w:ilvl w:val="0"/>
          <w:numId w:val="5"/>
        </w:numPr>
        <w:spacing w:after="160"/>
        <w:jc w:val="both"/>
        <w:rPr>
          <w:rFonts w:ascii="Arial" w:eastAsia="Times New Roman" w:hAnsi="Arial" w:cs="Arial"/>
          <w:sz w:val="24"/>
          <w:szCs w:val="24"/>
          <w:lang w:val="en-US" w:eastAsia="en-ZA"/>
        </w:rPr>
      </w:pPr>
      <w:r>
        <w:rPr>
          <w:rFonts w:ascii="Arial" w:hAnsi="Arial" w:cs="Arial"/>
          <w:sz w:val="24"/>
          <w:szCs w:val="24"/>
        </w:rPr>
        <w:t>T</w:t>
      </w:r>
      <w:r w:rsidRPr="00B62CC4">
        <w:rPr>
          <w:rFonts w:ascii="Arial" w:hAnsi="Arial" w:cs="Arial"/>
          <w:sz w:val="24"/>
          <w:szCs w:val="24"/>
        </w:rPr>
        <w:t xml:space="preserve">he proportion of children who were exposed to at least one hazardous working condition decreased from 34,2% in 2015 (0,8 of a percentage point) to 33,5% in 2019. </w:t>
      </w:r>
    </w:p>
    <w:p w:rsidR="00B62CC4" w:rsidRPr="00B62CC4" w:rsidRDefault="00B62CC4" w:rsidP="00B62CC4">
      <w:pPr>
        <w:pStyle w:val="ListParagraph"/>
        <w:numPr>
          <w:ilvl w:val="0"/>
          <w:numId w:val="5"/>
        </w:numPr>
        <w:spacing w:after="160"/>
        <w:jc w:val="both"/>
        <w:rPr>
          <w:rFonts w:ascii="Arial" w:eastAsia="Times New Roman" w:hAnsi="Arial" w:cs="Arial"/>
          <w:sz w:val="24"/>
          <w:szCs w:val="24"/>
          <w:lang w:val="en-US" w:eastAsia="en-ZA"/>
        </w:rPr>
      </w:pPr>
      <w:r w:rsidRPr="00B62CC4">
        <w:rPr>
          <w:rFonts w:ascii="Arial" w:hAnsi="Arial" w:cs="Arial"/>
          <w:sz w:val="24"/>
          <w:szCs w:val="24"/>
        </w:rPr>
        <w:t xml:space="preserve">Furthermore, girls (34,1%) were more likely to be exposed to hazardous conditions compared to boys (32,9%) when both engaged in all economic activities in 2019. </w:t>
      </w:r>
    </w:p>
    <w:p w:rsidR="00B62CC4" w:rsidRPr="00B62CC4" w:rsidRDefault="00B62CC4" w:rsidP="00B62CC4">
      <w:pPr>
        <w:pStyle w:val="ListParagraph"/>
        <w:numPr>
          <w:ilvl w:val="0"/>
          <w:numId w:val="5"/>
        </w:numPr>
        <w:spacing w:after="160"/>
        <w:jc w:val="both"/>
        <w:rPr>
          <w:rFonts w:ascii="Arial" w:eastAsia="Times New Roman" w:hAnsi="Arial" w:cs="Arial"/>
          <w:sz w:val="24"/>
          <w:szCs w:val="24"/>
          <w:lang w:val="en-US" w:eastAsia="en-ZA"/>
        </w:rPr>
      </w:pPr>
      <w:r w:rsidRPr="00B62CC4">
        <w:rPr>
          <w:rFonts w:ascii="Arial" w:hAnsi="Arial" w:cs="Arial"/>
          <w:sz w:val="24"/>
          <w:szCs w:val="24"/>
        </w:rPr>
        <w:t>In both 2015 and 2019, boys who were engaged in both market activities and production for own consumption (or household use) accounted for the largest share of children who were exposed to at least one hazardous condition (60,8% and 53,0% respectively).</w:t>
      </w:r>
    </w:p>
    <w:p w:rsidR="00B62CC4" w:rsidRDefault="00B62CC4" w:rsidP="00B62CC4">
      <w:pPr>
        <w:autoSpaceDE w:val="0"/>
        <w:autoSpaceDN w:val="0"/>
        <w:adjustRightInd w:val="0"/>
        <w:spacing w:after="147" w:line="360" w:lineRule="auto"/>
        <w:jc w:val="both"/>
        <w:rPr>
          <w:rFonts w:cs="Arial"/>
          <w:color w:val="000000" w:themeColor="text1"/>
          <w:szCs w:val="24"/>
        </w:rPr>
      </w:pPr>
    </w:p>
    <w:p w:rsidR="00ED1B02" w:rsidRDefault="00ED1B02" w:rsidP="00B62CC4">
      <w:pPr>
        <w:autoSpaceDE w:val="0"/>
        <w:autoSpaceDN w:val="0"/>
        <w:adjustRightInd w:val="0"/>
        <w:spacing w:after="147" w:line="360" w:lineRule="auto"/>
        <w:jc w:val="both"/>
        <w:rPr>
          <w:rFonts w:cs="Arial"/>
          <w:color w:val="000000" w:themeColor="text1"/>
          <w:szCs w:val="24"/>
        </w:rPr>
      </w:pPr>
      <w:r>
        <w:rPr>
          <w:rFonts w:cs="Arial"/>
          <w:color w:val="000000" w:themeColor="text1"/>
          <w:szCs w:val="24"/>
        </w:rPr>
        <w:t>END</w:t>
      </w:r>
    </w:p>
    <w:p w:rsidR="00102EE2" w:rsidRDefault="00102EE2" w:rsidP="00C327A4">
      <w:pPr>
        <w:spacing w:after="160" w:line="259" w:lineRule="auto"/>
        <w:jc w:val="both"/>
        <w:rPr>
          <w:rFonts w:ascii="Arial Black" w:eastAsia="Calibri" w:hAnsi="Arial Black" w:cs="Arial"/>
          <w:b/>
          <w:szCs w:val="24"/>
          <w:lang w:val="en-ZA"/>
        </w:rPr>
      </w:pPr>
    </w:p>
    <w:p w:rsidR="00B62CC4" w:rsidRPr="002F655A" w:rsidRDefault="00B62CC4" w:rsidP="00C327A4">
      <w:pPr>
        <w:spacing w:after="160" w:line="259" w:lineRule="auto"/>
        <w:jc w:val="both"/>
        <w:rPr>
          <w:rFonts w:ascii="Arial Black" w:eastAsia="Calibri" w:hAnsi="Arial Black" w:cs="Arial"/>
          <w:b/>
          <w:szCs w:val="24"/>
          <w:lang w:val="en-ZA"/>
        </w:rPr>
      </w:pPr>
    </w:p>
    <w:p w:rsidR="006D5EE6" w:rsidRPr="006D5EE6" w:rsidRDefault="006D5EE6" w:rsidP="00102EE2">
      <w:pPr>
        <w:spacing w:after="160" w:line="259" w:lineRule="auto"/>
        <w:jc w:val="both"/>
        <w:rPr>
          <w:rFonts w:eastAsia="Calibri" w:cs="Arial"/>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654" w:rsidRDefault="00335654" w:rsidP="00646E39">
      <w:r>
        <w:separator/>
      </w:r>
    </w:p>
  </w:endnote>
  <w:endnote w:type="continuationSeparator" w:id="0">
    <w:p w:rsidR="00335654" w:rsidRDefault="00335654"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F71330">
    <w:pPr>
      <w:pStyle w:val="Footer"/>
      <w:jc w:val="center"/>
    </w:pPr>
    <w:r>
      <w:fldChar w:fldCharType="begin"/>
    </w:r>
    <w:r w:rsidR="00646E39">
      <w:instrText xml:space="preserve"> PAGE   \* MERGEFORMAT </w:instrText>
    </w:r>
    <w:r>
      <w:fldChar w:fldCharType="separate"/>
    </w:r>
    <w:r w:rsidR="00335654">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654" w:rsidRDefault="00335654" w:rsidP="00646E39">
      <w:r>
        <w:separator/>
      </w:r>
    </w:p>
  </w:footnote>
  <w:footnote w:type="continuationSeparator" w:id="0">
    <w:p w:rsidR="00335654" w:rsidRDefault="00335654"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70443E77"/>
    <w:multiLevelType w:val="hybridMultilevel"/>
    <w:tmpl w:val="9C1EB3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A5795"/>
    <w:rsid w:val="002D38A3"/>
    <w:rsid w:val="002E1C5F"/>
    <w:rsid w:val="002E29A3"/>
    <w:rsid w:val="002E2FA2"/>
    <w:rsid w:val="002F655A"/>
    <w:rsid w:val="00303EA7"/>
    <w:rsid w:val="00303FE9"/>
    <w:rsid w:val="00335654"/>
    <w:rsid w:val="00337B29"/>
    <w:rsid w:val="00356381"/>
    <w:rsid w:val="003855C4"/>
    <w:rsid w:val="003946AA"/>
    <w:rsid w:val="0039754E"/>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E4437"/>
    <w:rsid w:val="004F066C"/>
    <w:rsid w:val="00503D24"/>
    <w:rsid w:val="0051244B"/>
    <w:rsid w:val="005136D8"/>
    <w:rsid w:val="00531FBB"/>
    <w:rsid w:val="005454F7"/>
    <w:rsid w:val="00551E1A"/>
    <w:rsid w:val="005620B6"/>
    <w:rsid w:val="0057390A"/>
    <w:rsid w:val="005A270F"/>
    <w:rsid w:val="005B0B22"/>
    <w:rsid w:val="005D4FC4"/>
    <w:rsid w:val="00604BB8"/>
    <w:rsid w:val="00611C65"/>
    <w:rsid w:val="00624906"/>
    <w:rsid w:val="00643B3C"/>
    <w:rsid w:val="00646E39"/>
    <w:rsid w:val="00682242"/>
    <w:rsid w:val="00683A8C"/>
    <w:rsid w:val="006A1596"/>
    <w:rsid w:val="006A3CC4"/>
    <w:rsid w:val="006B2322"/>
    <w:rsid w:val="006B3814"/>
    <w:rsid w:val="006B59F9"/>
    <w:rsid w:val="006B5A19"/>
    <w:rsid w:val="006B66A3"/>
    <w:rsid w:val="006D24EA"/>
    <w:rsid w:val="006D5EE6"/>
    <w:rsid w:val="00701F0B"/>
    <w:rsid w:val="00702152"/>
    <w:rsid w:val="00720156"/>
    <w:rsid w:val="00723C32"/>
    <w:rsid w:val="00736601"/>
    <w:rsid w:val="007426A8"/>
    <w:rsid w:val="00747C60"/>
    <w:rsid w:val="00760FB3"/>
    <w:rsid w:val="00773011"/>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C6DC2"/>
    <w:rsid w:val="00913C59"/>
    <w:rsid w:val="00917A69"/>
    <w:rsid w:val="0093224E"/>
    <w:rsid w:val="00933E1F"/>
    <w:rsid w:val="009357A9"/>
    <w:rsid w:val="00961B84"/>
    <w:rsid w:val="009A4FC8"/>
    <w:rsid w:val="009A590B"/>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A30CC"/>
    <w:rsid w:val="00AB7EDD"/>
    <w:rsid w:val="00AC0747"/>
    <w:rsid w:val="00AC170C"/>
    <w:rsid w:val="00AD7C35"/>
    <w:rsid w:val="00AE027F"/>
    <w:rsid w:val="00AF5608"/>
    <w:rsid w:val="00B0592D"/>
    <w:rsid w:val="00B371F7"/>
    <w:rsid w:val="00B4092E"/>
    <w:rsid w:val="00B506F8"/>
    <w:rsid w:val="00B51230"/>
    <w:rsid w:val="00B6152D"/>
    <w:rsid w:val="00B62CC4"/>
    <w:rsid w:val="00B66D4B"/>
    <w:rsid w:val="00B70947"/>
    <w:rsid w:val="00B711C5"/>
    <w:rsid w:val="00B86FFB"/>
    <w:rsid w:val="00BB0477"/>
    <w:rsid w:val="00BB75DA"/>
    <w:rsid w:val="00BC26EE"/>
    <w:rsid w:val="00C0505E"/>
    <w:rsid w:val="00C15480"/>
    <w:rsid w:val="00C327A4"/>
    <w:rsid w:val="00C60A5C"/>
    <w:rsid w:val="00C75C93"/>
    <w:rsid w:val="00CA4E16"/>
    <w:rsid w:val="00CB1F54"/>
    <w:rsid w:val="00CB422B"/>
    <w:rsid w:val="00CC4066"/>
    <w:rsid w:val="00CE4338"/>
    <w:rsid w:val="00CF0FEF"/>
    <w:rsid w:val="00D13158"/>
    <w:rsid w:val="00D208A6"/>
    <w:rsid w:val="00D353BC"/>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ED1B02"/>
    <w:rsid w:val="00F32F6D"/>
    <w:rsid w:val="00F43048"/>
    <w:rsid w:val="00F46215"/>
    <w:rsid w:val="00F71330"/>
    <w:rsid w:val="00FA5FAC"/>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26435600">
      <w:bodyDiv w:val="1"/>
      <w:marLeft w:val="0"/>
      <w:marRight w:val="0"/>
      <w:marTop w:val="0"/>
      <w:marBottom w:val="0"/>
      <w:divBdr>
        <w:top w:val="none" w:sz="0" w:space="0" w:color="auto"/>
        <w:left w:val="none" w:sz="0" w:space="0" w:color="auto"/>
        <w:bottom w:val="none" w:sz="0" w:space="0" w:color="auto"/>
        <w:right w:val="none" w:sz="0" w:space="0" w:color="auto"/>
      </w:divBdr>
    </w:div>
    <w:div w:id="182325555">
      <w:bodyDiv w:val="1"/>
      <w:marLeft w:val="0"/>
      <w:marRight w:val="0"/>
      <w:marTop w:val="0"/>
      <w:marBottom w:val="0"/>
      <w:divBdr>
        <w:top w:val="none" w:sz="0" w:space="0" w:color="auto"/>
        <w:left w:val="none" w:sz="0" w:space="0" w:color="auto"/>
        <w:bottom w:val="none" w:sz="0" w:space="0" w:color="auto"/>
        <w:right w:val="none" w:sz="0" w:space="0" w:color="auto"/>
      </w:divBdr>
    </w:div>
    <w:div w:id="410154624">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15353757">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3739</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2021-09-17T14:14:00Z</dcterms:created>
  <dcterms:modified xsi:type="dcterms:W3CDTF">2021-09-17T14:14:00Z</dcterms:modified>
</cp:coreProperties>
</file>