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86ECA" w:rsidRDefault="00401574" w:rsidP="00385A4F">
      <w:pPr>
        <w:spacing w:after="240" w:line="320" w:lineRule="exact"/>
        <w:jc w:val="both"/>
        <w:rPr>
          <w:rFonts w:ascii="Arial" w:eastAsia="Times New Roman" w:hAnsi="Arial" w:cs="Arial"/>
          <w:b/>
          <w:bCs/>
          <w:sz w:val="24"/>
          <w:szCs w:val="24"/>
          <w:lang w:val="en-GB"/>
        </w:rPr>
      </w:pPr>
      <w:r w:rsidRPr="00686ECA">
        <w:rPr>
          <w:rFonts w:ascii="Arial" w:eastAsia="Times New Roman" w:hAnsi="Arial" w:cs="Arial"/>
          <w:b/>
          <w:bCs/>
          <w:sz w:val="24"/>
          <w:szCs w:val="24"/>
          <w:lang w:val="en-GB"/>
        </w:rPr>
        <w:t xml:space="preserve">NATIONAL ASSEMBLY </w:t>
      </w:r>
    </w:p>
    <w:p w:rsidR="009F3E4C" w:rsidRPr="00686ECA" w:rsidRDefault="009F3E4C" w:rsidP="009F3E4C">
      <w:pPr>
        <w:spacing w:after="0" w:line="320" w:lineRule="exact"/>
        <w:jc w:val="both"/>
        <w:rPr>
          <w:rFonts w:ascii="Arial" w:eastAsia="Times New Roman" w:hAnsi="Arial" w:cs="Arial"/>
          <w:b/>
          <w:bCs/>
          <w:sz w:val="24"/>
          <w:szCs w:val="24"/>
          <w:lang w:val="en-GB"/>
        </w:rPr>
      </w:pPr>
      <w:r w:rsidRPr="00686ECA">
        <w:rPr>
          <w:rFonts w:ascii="Arial" w:eastAsia="Times New Roman" w:hAnsi="Arial" w:cs="Arial"/>
          <w:b/>
          <w:bCs/>
          <w:sz w:val="24"/>
          <w:szCs w:val="24"/>
          <w:lang w:val="en-GB"/>
        </w:rPr>
        <w:t>QUESTION FOR WRITTEN REPLY</w:t>
      </w:r>
    </w:p>
    <w:p w:rsidR="009F3E4C" w:rsidRPr="00686ECA" w:rsidRDefault="009F3E4C" w:rsidP="009F3E4C">
      <w:pPr>
        <w:spacing w:after="0" w:line="320" w:lineRule="exact"/>
        <w:jc w:val="both"/>
        <w:rPr>
          <w:rFonts w:ascii="Arial" w:eastAsia="Times New Roman" w:hAnsi="Arial" w:cs="Arial"/>
          <w:b/>
          <w:bCs/>
          <w:sz w:val="24"/>
          <w:szCs w:val="24"/>
          <w:lang w:val="en-GB"/>
        </w:rPr>
      </w:pPr>
    </w:p>
    <w:p w:rsidR="009F3E4C" w:rsidRPr="00686ECA" w:rsidRDefault="009F3E4C" w:rsidP="009F3E4C">
      <w:pPr>
        <w:keepNext/>
        <w:spacing w:after="0" w:line="320" w:lineRule="exact"/>
        <w:jc w:val="both"/>
        <w:outlineLvl w:val="0"/>
        <w:rPr>
          <w:rFonts w:ascii="Arial" w:eastAsia="Times New Roman" w:hAnsi="Arial" w:cs="Arial"/>
          <w:b/>
          <w:bCs/>
          <w:sz w:val="24"/>
          <w:szCs w:val="24"/>
          <w:lang w:val="en-GB"/>
        </w:rPr>
      </w:pPr>
      <w:r w:rsidRPr="00686ECA">
        <w:rPr>
          <w:rFonts w:ascii="Arial" w:eastAsia="Times New Roman" w:hAnsi="Arial" w:cs="Arial"/>
          <w:b/>
          <w:bCs/>
          <w:sz w:val="24"/>
          <w:szCs w:val="24"/>
          <w:lang w:val="en-GB"/>
        </w:rPr>
        <w:t>QUESTION NO. 2152</w:t>
      </w:r>
    </w:p>
    <w:p w:rsidR="009F3E4C" w:rsidRPr="00686ECA" w:rsidRDefault="009F3E4C" w:rsidP="009F3E4C">
      <w:pPr>
        <w:spacing w:after="0" w:line="240" w:lineRule="auto"/>
        <w:rPr>
          <w:rFonts w:ascii="Arial" w:eastAsia="Times New Roman" w:hAnsi="Arial" w:cs="Arial"/>
          <w:sz w:val="24"/>
          <w:szCs w:val="24"/>
          <w:lang w:val="en-GB"/>
        </w:rPr>
      </w:pPr>
    </w:p>
    <w:p w:rsidR="009F3E4C" w:rsidRPr="00686ECA" w:rsidRDefault="009F3E4C" w:rsidP="009F3E4C">
      <w:pPr>
        <w:spacing w:after="0" w:line="320" w:lineRule="exact"/>
        <w:jc w:val="both"/>
        <w:rPr>
          <w:rFonts w:ascii="Arial" w:eastAsia="Times New Roman" w:hAnsi="Arial" w:cs="Arial"/>
          <w:b/>
          <w:bCs/>
          <w:sz w:val="24"/>
          <w:szCs w:val="24"/>
          <w:lang w:val="en-GB"/>
        </w:rPr>
      </w:pPr>
      <w:r w:rsidRPr="00686ECA">
        <w:rPr>
          <w:rFonts w:ascii="Arial" w:eastAsia="Times New Roman" w:hAnsi="Arial" w:cs="Arial"/>
          <w:b/>
          <w:bCs/>
          <w:sz w:val="24"/>
          <w:szCs w:val="24"/>
          <w:lang w:val="en-GB"/>
        </w:rPr>
        <w:t xml:space="preserve">DATE OF PUBLICATION: FRIDAY, 3 September 2021 </w:t>
      </w:r>
    </w:p>
    <w:p w:rsidR="009F3E4C" w:rsidRPr="00686ECA" w:rsidRDefault="009F3E4C" w:rsidP="009F3E4C">
      <w:pPr>
        <w:spacing w:after="0" w:line="320" w:lineRule="exact"/>
        <w:jc w:val="both"/>
        <w:rPr>
          <w:rFonts w:ascii="Arial" w:eastAsia="Times New Roman" w:hAnsi="Arial" w:cs="Arial"/>
          <w:b/>
          <w:bCs/>
          <w:sz w:val="24"/>
          <w:szCs w:val="24"/>
          <w:lang w:val="en-GB"/>
        </w:rPr>
      </w:pPr>
    </w:p>
    <w:p w:rsidR="009F3E4C" w:rsidRPr="00686ECA" w:rsidRDefault="009F3E4C" w:rsidP="009F3E4C">
      <w:pPr>
        <w:keepNext/>
        <w:spacing w:after="0" w:line="320" w:lineRule="exact"/>
        <w:jc w:val="both"/>
        <w:outlineLvl w:val="1"/>
        <w:rPr>
          <w:rFonts w:ascii="Arial" w:eastAsia="Times New Roman" w:hAnsi="Arial" w:cs="Arial"/>
          <w:b/>
          <w:bCs/>
          <w:sz w:val="24"/>
          <w:szCs w:val="24"/>
          <w:lang w:val="en-GB"/>
        </w:rPr>
      </w:pPr>
      <w:r w:rsidRPr="00686ECA">
        <w:rPr>
          <w:rFonts w:ascii="Arial" w:eastAsia="Times New Roman" w:hAnsi="Arial" w:cs="Arial"/>
          <w:b/>
          <w:bCs/>
          <w:sz w:val="24"/>
          <w:szCs w:val="24"/>
          <w:lang w:val="en-GB"/>
        </w:rPr>
        <w:t>INTERNAL QUESTION PAPER 17 – 2021</w:t>
      </w:r>
    </w:p>
    <w:p w:rsidR="009F3E4C" w:rsidRPr="00686ECA" w:rsidRDefault="009F3E4C" w:rsidP="009F3E4C">
      <w:pPr>
        <w:spacing w:after="0" w:line="240" w:lineRule="auto"/>
        <w:rPr>
          <w:rFonts w:ascii="Arial" w:eastAsia="Times New Roman" w:hAnsi="Arial" w:cs="Arial"/>
          <w:sz w:val="24"/>
          <w:szCs w:val="24"/>
          <w:lang w:val="en-GB"/>
        </w:rPr>
      </w:pPr>
    </w:p>
    <w:p w:rsidR="009F3E4C" w:rsidRPr="00686ECA" w:rsidRDefault="009F3E4C" w:rsidP="009F3E4C">
      <w:pPr>
        <w:spacing w:before="100" w:beforeAutospacing="1" w:after="100" w:afterAutospacing="1" w:line="320" w:lineRule="atLeast"/>
        <w:ind w:left="720" w:hanging="720"/>
        <w:jc w:val="both"/>
        <w:outlineLvl w:val="0"/>
        <w:rPr>
          <w:rFonts w:ascii="Arial" w:hAnsi="Arial" w:cs="Arial"/>
          <w:sz w:val="24"/>
          <w:szCs w:val="24"/>
        </w:rPr>
      </w:pPr>
      <w:r w:rsidRPr="00686ECA">
        <w:rPr>
          <w:rFonts w:ascii="Arial" w:hAnsi="Arial" w:cs="Arial"/>
          <w:b/>
          <w:sz w:val="24"/>
          <w:szCs w:val="24"/>
        </w:rPr>
        <w:t>2152.</w:t>
      </w:r>
      <w:r w:rsidRPr="00686ECA">
        <w:rPr>
          <w:rFonts w:ascii="Arial" w:hAnsi="Arial" w:cs="Arial"/>
          <w:b/>
          <w:sz w:val="24"/>
          <w:szCs w:val="24"/>
        </w:rPr>
        <w:tab/>
        <w:t>Ms L L van der Merwe (IFP) to ask the Minister of Home Affairs</w:t>
      </w:r>
      <w:r w:rsidRPr="00686ECA">
        <w:rPr>
          <w:rFonts w:ascii="Arial" w:hAnsi="Arial" w:cs="Arial"/>
          <w:b/>
          <w:sz w:val="24"/>
          <w:szCs w:val="24"/>
        </w:rPr>
        <w:fldChar w:fldCharType="begin"/>
      </w:r>
      <w:r w:rsidRPr="00686ECA">
        <w:rPr>
          <w:rFonts w:ascii="Arial" w:hAnsi="Arial" w:cs="Arial"/>
          <w:sz w:val="24"/>
          <w:szCs w:val="24"/>
        </w:rPr>
        <w:instrText xml:space="preserve"> XE "</w:instrText>
      </w:r>
      <w:r w:rsidRPr="00686ECA">
        <w:rPr>
          <w:rFonts w:ascii="Arial" w:hAnsi="Arial" w:cs="Arial"/>
          <w:b/>
          <w:sz w:val="24"/>
          <w:szCs w:val="24"/>
        </w:rPr>
        <w:instrText>Home Affairs</w:instrText>
      </w:r>
      <w:r w:rsidRPr="00686ECA">
        <w:rPr>
          <w:rFonts w:ascii="Arial" w:hAnsi="Arial" w:cs="Arial"/>
          <w:sz w:val="24"/>
          <w:szCs w:val="24"/>
        </w:rPr>
        <w:instrText xml:space="preserve">" </w:instrText>
      </w:r>
      <w:r w:rsidRPr="00686ECA">
        <w:rPr>
          <w:rFonts w:ascii="Arial" w:hAnsi="Arial" w:cs="Arial"/>
          <w:b/>
          <w:sz w:val="24"/>
          <w:szCs w:val="24"/>
        </w:rPr>
        <w:fldChar w:fldCharType="end"/>
      </w:r>
      <w:r w:rsidRPr="00686ECA">
        <w:rPr>
          <w:rFonts w:ascii="Arial" w:hAnsi="Arial" w:cs="Arial"/>
          <w:b/>
          <w:sz w:val="24"/>
          <w:szCs w:val="24"/>
        </w:rPr>
        <w:t xml:space="preserve">: </w:t>
      </w:r>
    </w:p>
    <w:p w:rsidR="009F3E4C" w:rsidRPr="00686ECA" w:rsidRDefault="009F3E4C" w:rsidP="009F3E4C">
      <w:pPr>
        <w:spacing w:after="0" w:line="320" w:lineRule="atLeast"/>
        <w:ind w:left="709" w:hanging="709"/>
        <w:jc w:val="both"/>
        <w:rPr>
          <w:rFonts w:ascii="Arial" w:hAnsi="Arial" w:cs="Arial"/>
          <w:sz w:val="24"/>
          <w:szCs w:val="24"/>
          <w:lang w:val="en-GB"/>
        </w:rPr>
      </w:pPr>
      <w:r w:rsidRPr="00686ECA">
        <w:rPr>
          <w:rFonts w:ascii="Arial" w:hAnsi="Arial" w:cs="Arial"/>
          <w:sz w:val="24"/>
          <w:szCs w:val="24"/>
          <w:lang w:val="en-GB"/>
        </w:rPr>
        <w:t>1)</w:t>
      </w:r>
      <w:r w:rsidRPr="00686ECA">
        <w:rPr>
          <w:rFonts w:ascii="Arial" w:hAnsi="Arial" w:cs="Arial"/>
          <w:sz w:val="24"/>
          <w:szCs w:val="24"/>
          <w:lang w:val="en-GB"/>
        </w:rPr>
        <w:tab/>
        <w:t xml:space="preserve">What is the current total number (a) of children who are undocumented in the Republic and (b) of the specified children are born to (i) South African parents and (ii) foreign nationals; </w:t>
      </w:r>
    </w:p>
    <w:p w:rsidR="009F3E4C" w:rsidRPr="00686ECA" w:rsidRDefault="009F3E4C" w:rsidP="009F3E4C">
      <w:pPr>
        <w:spacing w:after="0" w:line="320" w:lineRule="atLeast"/>
        <w:ind w:left="709" w:hanging="709"/>
        <w:jc w:val="both"/>
        <w:rPr>
          <w:rFonts w:ascii="Arial" w:hAnsi="Arial" w:cs="Arial"/>
          <w:sz w:val="24"/>
          <w:szCs w:val="24"/>
          <w:lang w:val="en-GB"/>
        </w:rPr>
      </w:pPr>
      <w:r w:rsidRPr="00686ECA">
        <w:rPr>
          <w:rFonts w:ascii="Arial" w:hAnsi="Arial" w:cs="Arial"/>
          <w:sz w:val="24"/>
          <w:szCs w:val="24"/>
          <w:lang w:val="en-GB"/>
        </w:rPr>
        <w:t>(2)</w:t>
      </w:r>
      <w:r w:rsidRPr="00686ECA">
        <w:rPr>
          <w:rFonts w:ascii="Arial" w:hAnsi="Arial" w:cs="Arial"/>
          <w:sz w:val="24"/>
          <w:szCs w:val="24"/>
          <w:lang w:val="en-GB"/>
        </w:rPr>
        <w:tab/>
        <w:t xml:space="preserve">what does his department intend to do to address the problem of children being rendered vulnerable due to being undocumented; </w:t>
      </w:r>
    </w:p>
    <w:p w:rsidR="009F3E4C" w:rsidRPr="00686ECA" w:rsidRDefault="009F3E4C" w:rsidP="009F3E4C">
      <w:pPr>
        <w:spacing w:after="0" w:line="320" w:lineRule="atLeast"/>
        <w:ind w:left="709" w:hanging="709"/>
        <w:jc w:val="both"/>
        <w:rPr>
          <w:rFonts w:ascii="Arial" w:hAnsi="Arial" w:cs="Arial"/>
          <w:sz w:val="24"/>
          <w:szCs w:val="24"/>
          <w:lang w:val="en-GB"/>
        </w:rPr>
      </w:pPr>
      <w:r w:rsidRPr="00686ECA">
        <w:rPr>
          <w:rFonts w:ascii="Arial" w:hAnsi="Arial" w:cs="Arial"/>
          <w:sz w:val="24"/>
          <w:szCs w:val="24"/>
          <w:lang w:val="en-GB"/>
        </w:rPr>
        <w:t>(3)</w:t>
      </w:r>
      <w:r w:rsidRPr="00686ECA">
        <w:rPr>
          <w:rFonts w:ascii="Arial" w:hAnsi="Arial" w:cs="Arial"/>
          <w:sz w:val="24"/>
          <w:szCs w:val="24"/>
          <w:lang w:val="en-GB"/>
        </w:rPr>
        <w:tab/>
        <w:t>on what date is his department anticipated to have completed the project of collecting the biometrics of children (details furnished);</w:t>
      </w:r>
    </w:p>
    <w:p w:rsidR="009F3E4C" w:rsidRPr="00686ECA" w:rsidRDefault="009F3E4C" w:rsidP="009F3E4C">
      <w:pPr>
        <w:spacing w:after="0" w:line="320" w:lineRule="atLeast"/>
        <w:ind w:left="709" w:hanging="709"/>
        <w:jc w:val="both"/>
        <w:rPr>
          <w:rFonts w:ascii="Arial" w:hAnsi="Arial" w:cs="Arial"/>
          <w:sz w:val="24"/>
          <w:szCs w:val="24"/>
          <w:lang w:val="en-GB"/>
        </w:rPr>
      </w:pPr>
      <w:r w:rsidRPr="00686ECA">
        <w:rPr>
          <w:rFonts w:ascii="Arial" w:hAnsi="Arial" w:cs="Arial"/>
          <w:sz w:val="24"/>
          <w:szCs w:val="24"/>
          <w:lang w:val="en-GB"/>
        </w:rPr>
        <w:t>(4)</w:t>
      </w:r>
      <w:r w:rsidRPr="00686ECA">
        <w:rPr>
          <w:rFonts w:ascii="Arial" w:hAnsi="Arial" w:cs="Arial"/>
          <w:sz w:val="24"/>
          <w:szCs w:val="24"/>
          <w:lang w:val="en-GB"/>
        </w:rPr>
        <w:tab/>
        <w:t>(a) what are the relevant details of the project on identity management and the biometrics associated with identity management that his department has embarked on with the Council for Scientific and Industrial Research, (b) how is it envisaged that these biometrics will help with cases involving missing children and (c) on what date is the policy set to be implemented if it is only due to be approved in 2023;</w:t>
      </w:r>
    </w:p>
    <w:p w:rsidR="009F3E4C" w:rsidRPr="00686ECA" w:rsidRDefault="009F3E4C" w:rsidP="009F3E4C">
      <w:pPr>
        <w:spacing w:after="0" w:line="320" w:lineRule="atLeast"/>
        <w:ind w:left="709" w:hanging="709"/>
        <w:jc w:val="both"/>
        <w:rPr>
          <w:rFonts w:ascii="Arial" w:hAnsi="Arial" w:cs="Arial"/>
          <w:sz w:val="24"/>
          <w:szCs w:val="24"/>
          <w:lang w:val="en-GB"/>
        </w:rPr>
      </w:pPr>
      <w:r w:rsidRPr="00686ECA">
        <w:rPr>
          <w:rFonts w:ascii="Arial" w:hAnsi="Arial" w:cs="Arial"/>
          <w:sz w:val="24"/>
          <w:szCs w:val="24"/>
          <w:lang w:val="en-GB"/>
        </w:rPr>
        <w:t>(5)</w:t>
      </w:r>
      <w:r w:rsidRPr="00686ECA">
        <w:rPr>
          <w:rFonts w:ascii="Arial" w:hAnsi="Arial" w:cs="Arial"/>
          <w:sz w:val="24"/>
          <w:szCs w:val="24"/>
          <w:lang w:val="en-GB"/>
        </w:rPr>
        <w:tab/>
        <w:t>whether it will be possible to add the biometrics of children who were born before the date on which the project was implemented; if not, why not; if so, what are the relevant details?</w:t>
      </w:r>
      <w:r w:rsidRPr="00686ECA">
        <w:rPr>
          <w:rFonts w:ascii="Arial" w:hAnsi="Arial" w:cs="Arial"/>
          <w:sz w:val="24"/>
          <w:szCs w:val="24"/>
          <w:lang w:val="en-GB"/>
        </w:rPr>
        <w:tab/>
      </w:r>
      <w:r w:rsidRPr="00686ECA">
        <w:rPr>
          <w:rFonts w:ascii="Arial" w:hAnsi="Arial" w:cs="Arial"/>
          <w:sz w:val="24"/>
          <w:szCs w:val="24"/>
          <w:lang w:val="en-GB"/>
        </w:rPr>
        <w:tab/>
      </w:r>
      <w:r w:rsidRPr="00686ECA">
        <w:rPr>
          <w:rFonts w:ascii="Arial" w:hAnsi="Arial" w:cs="Arial"/>
          <w:sz w:val="24"/>
          <w:szCs w:val="24"/>
          <w:lang w:val="en-GB"/>
        </w:rPr>
        <w:tab/>
      </w:r>
      <w:r w:rsidRPr="00686ECA">
        <w:rPr>
          <w:rFonts w:ascii="Arial" w:hAnsi="Arial" w:cs="Arial"/>
          <w:sz w:val="24"/>
          <w:szCs w:val="24"/>
          <w:lang w:val="en-GB"/>
        </w:rPr>
        <w:tab/>
      </w:r>
      <w:r w:rsidRPr="00686ECA">
        <w:rPr>
          <w:rFonts w:ascii="Arial" w:hAnsi="Arial" w:cs="Arial"/>
          <w:sz w:val="24"/>
          <w:szCs w:val="24"/>
          <w:lang w:val="en-GB"/>
        </w:rPr>
        <w:tab/>
      </w:r>
      <w:r w:rsidRPr="00686ECA">
        <w:rPr>
          <w:rFonts w:ascii="Arial" w:hAnsi="Arial" w:cs="Arial"/>
          <w:sz w:val="24"/>
          <w:szCs w:val="24"/>
          <w:lang w:val="en-GB"/>
        </w:rPr>
        <w:tab/>
        <w:t>NW2442E</w:t>
      </w:r>
    </w:p>
    <w:p w:rsidR="009F3E4C" w:rsidRPr="00686ECA" w:rsidRDefault="009F3E4C" w:rsidP="009F3E4C">
      <w:pPr>
        <w:spacing w:after="0" w:line="320" w:lineRule="atLeast"/>
        <w:jc w:val="both"/>
        <w:rPr>
          <w:rFonts w:ascii="Arial" w:eastAsia="Times New Roman" w:hAnsi="Arial" w:cs="Arial"/>
          <w:b/>
          <w:sz w:val="24"/>
          <w:szCs w:val="24"/>
          <w:lang w:val="en-GB"/>
        </w:rPr>
      </w:pPr>
    </w:p>
    <w:p w:rsidR="009F3E4C" w:rsidRPr="00686ECA" w:rsidRDefault="00686ECA" w:rsidP="009F3E4C">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R</w:t>
      </w:r>
      <w:r w:rsidR="009F3E4C" w:rsidRPr="00686ECA">
        <w:rPr>
          <w:rFonts w:ascii="Arial" w:eastAsia="Times New Roman" w:hAnsi="Arial" w:cs="Arial"/>
          <w:b/>
          <w:sz w:val="24"/>
          <w:szCs w:val="24"/>
          <w:lang w:val="en-GB"/>
        </w:rPr>
        <w:t>eply</w:t>
      </w:r>
      <w:r w:rsidR="009F3E4C" w:rsidRPr="00686ECA">
        <w:rPr>
          <w:rFonts w:ascii="Arial" w:eastAsia="Times New Roman" w:hAnsi="Arial" w:cs="Arial"/>
          <w:sz w:val="24"/>
          <w:szCs w:val="24"/>
          <w:lang w:val="en-GB"/>
        </w:rPr>
        <w:t>:</w:t>
      </w:r>
    </w:p>
    <w:p w:rsidR="009F3E4C" w:rsidRPr="00686ECA" w:rsidRDefault="009F3E4C" w:rsidP="009F3E4C">
      <w:pPr>
        <w:spacing w:after="0" w:line="320" w:lineRule="atLeast"/>
        <w:jc w:val="both"/>
        <w:rPr>
          <w:rFonts w:ascii="Arial" w:eastAsia="Times New Roman" w:hAnsi="Arial" w:cs="Arial"/>
          <w:sz w:val="24"/>
          <w:szCs w:val="24"/>
          <w:lang w:val="en-GB"/>
        </w:rPr>
      </w:pPr>
    </w:p>
    <w:p w:rsidR="009F3E4C" w:rsidRPr="00686ECA" w:rsidRDefault="009F3E4C" w:rsidP="00D35323">
      <w:pPr>
        <w:pStyle w:val="ListParagraph"/>
        <w:tabs>
          <w:tab w:val="left" w:pos="709"/>
          <w:tab w:val="left" w:pos="1276"/>
        </w:tabs>
        <w:spacing w:after="0" w:line="320" w:lineRule="atLeast"/>
        <w:ind w:left="709" w:hanging="709"/>
        <w:jc w:val="both"/>
        <w:rPr>
          <w:rFonts w:ascii="Arial" w:eastAsia="Times New Roman" w:hAnsi="Arial" w:cs="Arial"/>
          <w:sz w:val="24"/>
          <w:szCs w:val="24"/>
          <w:lang w:val="en-GB"/>
        </w:rPr>
      </w:pPr>
      <w:r w:rsidRPr="00686ECA">
        <w:rPr>
          <w:rFonts w:ascii="Arial" w:eastAsia="Times New Roman" w:hAnsi="Arial" w:cs="Arial"/>
          <w:sz w:val="24"/>
          <w:szCs w:val="24"/>
          <w:lang w:val="en-GB"/>
        </w:rPr>
        <w:t>(1)(a-b)</w:t>
      </w:r>
      <w:r w:rsidRPr="00686ECA">
        <w:rPr>
          <w:rFonts w:ascii="Arial" w:eastAsia="Times New Roman" w:hAnsi="Arial" w:cs="Arial"/>
          <w:sz w:val="24"/>
          <w:szCs w:val="24"/>
          <w:lang w:val="en-GB"/>
        </w:rPr>
        <w:tab/>
      </w:r>
      <w:r w:rsidRPr="00686ECA">
        <w:rPr>
          <w:rFonts w:ascii="Arial" w:eastAsia="Times New Roman" w:hAnsi="Arial" w:cs="Arial"/>
          <w:sz w:val="24"/>
          <w:szCs w:val="24"/>
        </w:rPr>
        <w:t xml:space="preserve">The Department does not have the records of undocumented children as the records at its disposal are of those who are documented; as such it is difficult to ascertain the number of the undocumented children being those born to South African parents or foreign nationals. Undocumented persons have to </w:t>
      </w:r>
      <w:r w:rsidRPr="00686ECA">
        <w:rPr>
          <w:rFonts w:ascii="Arial" w:eastAsia="Times New Roman" w:hAnsi="Arial" w:cs="Arial"/>
          <w:sz w:val="24"/>
          <w:szCs w:val="24"/>
          <w:lang w:val="en-GB"/>
        </w:rPr>
        <w:t>present themselves for registration on the National Population Register by the Department to achieve such.</w:t>
      </w:r>
    </w:p>
    <w:p w:rsidR="009F3E4C" w:rsidRPr="00686ECA" w:rsidRDefault="009F3E4C" w:rsidP="00D35323">
      <w:pPr>
        <w:pStyle w:val="ListParagraph"/>
        <w:tabs>
          <w:tab w:val="left" w:pos="709"/>
          <w:tab w:val="left" w:pos="993"/>
        </w:tabs>
        <w:spacing w:after="0" w:line="320" w:lineRule="atLeast"/>
        <w:ind w:left="993" w:hanging="993"/>
        <w:jc w:val="both"/>
        <w:rPr>
          <w:rFonts w:ascii="Arial" w:eastAsia="Times New Roman" w:hAnsi="Arial" w:cs="Arial"/>
          <w:sz w:val="24"/>
          <w:szCs w:val="24"/>
          <w:lang w:val="en-GB"/>
        </w:rPr>
      </w:pPr>
    </w:p>
    <w:p w:rsidR="009F3E4C" w:rsidRPr="00686ECA" w:rsidRDefault="009F3E4C" w:rsidP="009F3E4C">
      <w:pPr>
        <w:pStyle w:val="ListParagraph"/>
        <w:tabs>
          <w:tab w:val="left" w:pos="709"/>
        </w:tabs>
        <w:spacing w:after="0" w:line="320" w:lineRule="atLeast"/>
        <w:ind w:left="709" w:hanging="709"/>
        <w:jc w:val="both"/>
        <w:rPr>
          <w:rFonts w:ascii="Arial" w:eastAsia="Times New Roman" w:hAnsi="Arial" w:cs="Arial"/>
          <w:sz w:val="24"/>
          <w:szCs w:val="24"/>
          <w:lang w:val="en-GB"/>
        </w:rPr>
      </w:pPr>
      <w:r w:rsidRPr="00686ECA">
        <w:rPr>
          <w:rFonts w:ascii="Arial" w:eastAsia="Times New Roman" w:hAnsi="Arial" w:cs="Arial"/>
          <w:sz w:val="24"/>
          <w:szCs w:val="24"/>
        </w:rPr>
        <w:tab/>
        <w:t>Statistics South Africa (Stats SA) is the national statistics agency of South Africa established under the Statistics Act (Act No. 6 of 1999) with the aim to </w:t>
      </w:r>
      <w:r w:rsidRPr="00686ECA">
        <w:rPr>
          <w:rFonts w:ascii="Arial" w:eastAsia="Times New Roman" w:hAnsi="Arial" w:cs="Arial"/>
          <w:bCs/>
          <w:sz w:val="24"/>
          <w:szCs w:val="24"/>
        </w:rPr>
        <w:t>produce timely, accurate and accessible official statistics from the civil registration system.</w:t>
      </w:r>
      <w:r w:rsidRPr="00686ECA">
        <w:rPr>
          <w:rFonts w:ascii="Arial" w:eastAsia="Times New Roman" w:hAnsi="Arial" w:cs="Arial"/>
          <w:b/>
          <w:bCs/>
          <w:sz w:val="24"/>
          <w:szCs w:val="24"/>
        </w:rPr>
        <w:t xml:space="preserve"> </w:t>
      </w:r>
      <w:r w:rsidRPr="00686ECA">
        <w:rPr>
          <w:rFonts w:ascii="Arial" w:eastAsia="Times New Roman" w:hAnsi="Arial" w:cs="Arial"/>
          <w:sz w:val="24"/>
          <w:szCs w:val="24"/>
          <w:lang w:val="en-GB"/>
        </w:rPr>
        <w:t>Within this system</w:t>
      </w:r>
      <w:r w:rsidRPr="00686ECA">
        <w:rPr>
          <w:rFonts w:ascii="Arial" w:eastAsia="Times New Roman" w:hAnsi="Arial" w:cs="Arial"/>
          <w:bCs/>
          <w:sz w:val="24"/>
          <w:szCs w:val="24"/>
        </w:rPr>
        <w:t>,</w:t>
      </w:r>
      <w:r w:rsidRPr="00686ECA">
        <w:rPr>
          <w:rFonts w:ascii="Arial" w:eastAsia="Times New Roman" w:hAnsi="Arial" w:cs="Arial"/>
          <w:sz w:val="24"/>
          <w:szCs w:val="24"/>
          <w:lang w:val="en-GB"/>
        </w:rPr>
        <w:t xml:space="preserve"> the Department of Health</w:t>
      </w:r>
      <w:r w:rsidRPr="00686ECA">
        <w:rPr>
          <w:rFonts w:ascii="Arial" w:hAnsi="Arial" w:cs="Arial"/>
          <w:sz w:val="24"/>
          <w:szCs w:val="24"/>
        </w:rPr>
        <w:t xml:space="preserve"> is responsible for r</w:t>
      </w:r>
      <w:r w:rsidRPr="00686ECA">
        <w:rPr>
          <w:rFonts w:ascii="Arial" w:eastAsia="Times New Roman" w:hAnsi="Arial" w:cs="Arial"/>
          <w:sz w:val="24"/>
          <w:szCs w:val="24"/>
        </w:rPr>
        <w:t xml:space="preserve">egistration of births occurring in health facilities. The aim of government is to ensure that babies are registered and </w:t>
      </w:r>
      <w:r w:rsidRPr="00686ECA">
        <w:rPr>
          <w:rFonts w:ascii="Arial" w:eastAsia="Times New Roman" w:hAnsi="Arial" w:cs="Arial"/>
          <w:sz w:val="24"/>
          <w:szCs w:val="24"/>
        </w:rPr>
        <w:lastRenderedPageBreak/>
        <w:t>issued with birth certificates shortly after birth at health facilities, for collection of vital statistics which are important for planning and service delivery.</w:t>
      </w:r>
      <w:r w:rsidRPr="00686ECA">
        <w:rPr>
          <w:rFonts w:ascii="Arial" w:hAnsi="Arial" w:cs="Arial"/>
          <w:color w:val="202124"/>
          <w:sz w:val="24"/>
          <w:szCs w:val="24"/>
          <w:shd w:val="clear" w:color="auto" w:fill="FFFFFF"/>
        </w:rPr>
        <w:t xml:space="preserve"> </w:t>
      </w:r>
    </w:p>
    <w:p w:rsidR="009F3E4C" w:rsidRPr="00686ECA" w:rsidRDefault="009F3E4C" w:rsidP="009F3E4C">
      <w:pPr>
        <w:tabs>
          <w:tab w:val="left" w:pos="709"/>
        </w:tabs>
        <w:spacing w:after="0" w:line="320" w:lineRule="atLeast"/>
        <w:ind w:hanging="993"/>
        <w:jc w:val="both"/>
        <w:rPr>
          <w:rFonts w:ascii="Arial" w:eastAsia="Times New Roman" w:hAnsi="Arial" w:cs="Arial"/>
          <w:sz w:val="24"/>
          <w:szCs w:val="24"/>
          <w:lang w:val="en-GB"/>
        </w:rPr>
      </w:pPr>
    </w:p>
    <w:p w:rsidR="009F3E4C" w:rsidRPr="00686ECA" w:rsidRDefault="009F3E4C" w:rsidP="009F3E4C">
      <w:pPr>
        <w:pStyle w:val="ListParagraph"/>
        <w:numPr>
          <w:ilvl w:val="0"/>
          <w:numId w:val="26"/>
        </w:numPr>
        <w:tabs>
          <w:tab w:val="left" w:pos="709"/>
        </w:tabs>
        <w:spacing w:after="0" w:line="320" w:lineRule="atLeast"/>
        <w:ind w:hanging="720"/>
        <w:jc w:val="both"/>
        <w:rPr>
          <w:rFonts w:ascii="Arial" w:eastAsia="Times New Roman" w:hAnsi="Arial" w:cs="Arial"/>
          <w:sz w:val="24"/>
          <w:szCs w:val="24"/>
          <w:lang w:val="en-GB"/>
        </w:rPr>
      </w:pPr>
      <w:r w:rsidRPr="00686ECA">
        <w:rPr>
          <w:rFonts w:ascii="Arial" w:eastAsia="Times New Roman" w:hAnsi="Arial" w:cs="Arial"/>
          <w:sz w:val="24"/>
          <w:szCs w:val="24"/>
          <w:lang w:val="en-GB"/>
        </w:rPr>
        <w:t xml:space="preserve">The Department operates within the legislative framework that prescribes registration of birth within thirty (30) days. The Department continues to conduct outreach programmes led by the Deputy Minister encouraging parents to register births of their children. </w:t>
      </w:r>
    </w:p>
    <w:p w:rsidR="009F3E4C" w:rsidRPr="00686ECA" w:rsidRDefault="009F3E4C" w:rsidP="009F3E4C">
      <w:pPr>
        <w:pStyle w:val="ListParagraph"/>
        <w:tabs>
          <w:tab w:val="left" w:pos="709"/>
        </w:tabs>
        <w:spacing w:after="0" w:line="320" w:lineRule="atLeast"/>
        <w:ind w:left="993" w:hanging="993"/>
        <w:jc w:val="both"/>
        <w:rPr>
          <w:rFonts w:ascii="Arial" w:eastAsia="Times New Roman" w:hAnsi="Arial" w:cs="Arial"/>
          <w:sz w:val="24"/>
          <w:szCs w:val="24"/>
          <w:lang w:val="en-GB"/>
        </w:rPr>
      </w:pPr>
    </w:p>
    <w:p w:rsidR="009F3E4C" w:rsidRPr="00686ECA" w:rsidRDefault="009F3E4C" w:rsidP="009F3E4C">
      <w:pPr>
        <w:pStyle w:val="ListParagraph"/>
        <w:tabs>
          <w:tab w:val="left" w:pos="709"/>
        </w:tabs>
        <w:spacing w:after="0" w:line="320" w:lineRule="atLeast"/>
        <w:ind w:left="709" w:hanging="709"/>
        <w:jc w:val="both"/>
        <w:rPr>
          <w:rFonts w:ascii="Arial" w:eastAsia="Times New Roman" w:hAnsi="Arial" w:cs="Arial"/>
          <w:sz w:val="24"/>
          <w:szCs w:val="24"/>
          <w:lang w:val="en-GB"/>
        </w:rPr>
      </w:pPr>
      <w:r w:rsidRPr="00686ECA">
        <w:rPr>
          <w:rFonts w:ascii="Arial" w:eastAsia="Times New Roman" w:hAnsi="Arial" w:cs="Arial"/>
          <w:sz w:val="24"/>
          <w:szCs w:val="24"/>
          <w:lang w:val="en-GB"/>
        </w:rPr>
        <w:tab/>
        <w:t>The Department of Home Affairs is in collaboration with International Social Services (ISS), which is a unit within the Department of Social Development that render inter-country social assistance, paying particular attention to destitute and vulnerable children who might have experienced social problems as a result of international migration.</w:t>
      </w:r>
    </w:p>
    <w:p w:rsidR="009F3E4C" w:rsidRPr="00686ECA" w:rsidRDefault="009F3E4C" w:rsidP="009F3E4C">
      <w:pPr>
        <w:pStyle w:val="ListParagraph"/>
        <w:tabs>
          <w:tab w:val="left" w:pos="709"/>
        </w:tabs>
        <w:spacing w:after="0" w:line="320" w:lineRule="atLeast"/>
        <w:ind w:left="993" w:hanging="993"/>
        <w:jc w:val="both"/>
        <w:rPr>
          <w:rFonts w:ascii="Arial" w:eastAsia="Times New Roman" w:hAnsi="Arial" w:cs="Arial"/>
          <w:sz w:val="24"/>
          <w:szCs w:val="24"/>
          <w:lang w:val="en-GB"/>
        </w:rPr>
      </w:pPr>
    </w:p>
    <w:p w:rsidR="009F3E4C" w:rsidRPr="00686ECA" w:rsidRDefault="009F3E4C" w:rsidP="009F3E4C">
      <w:pPr>
        <w:pStyle w:val="ListParagraph"/>
        <w:tabs>
          <w:tab w:val="left" w:pos="709"/>
        </w:tabs>
        <w:spacing w:after="0" w:line="320" w:lineRule="atLeast"/>
        <w:ind w:left="709" w:hanging="709"/>
        <w:jc w:val="both"/>
        <w:rPr>
          <w:rFonts w:ascii="Arial" w:eastAsia="Times New Roman" w:hAnsi="Arial" w:cs="Arial"/>
          <w:sz w:val="24"/>
          <w:szCs w:val="24"/>
          <w:lang w:val="en-GB"/>
        </w:rPr>
      </w:pPr>
      <w:r w:rsidRPr="00686ECA">
        <w:rPr>
          <w:rFonts w:ascii="Arial" w:eastAsia="Times New Roman" w:hAnsi="Arial" w:cs="Arial"/>
          <w:sz w:val="24"/>
          <w:szCs w:val="24"/>
          <w:lang w:val="en-GB"/>
        </w:rPr>
        <w:tab/>
        <w:t xml:space="preserve">The Department in its cooperation in ensuring the best interest of the child and safeguarding the smooth facilitation process during the child’s repatriation in collaboration with DSD. In the past three years the </w:t>
      </w:r>
      <w:r w:rsidR="00766C95" w:rsidRPr="00686ECA">
        <w:rPr>
          <w:rFonts w:ascii="Arial" w:eastAsia="Times New Roman" w:hAnsi="Arial" w:cs="Arial"/>
          <w:sz w:val="24"/>
          <w:szCs w:val="24"/>
          <w:lang w:val="en-GB"/>
        </w:rPr>
        <w:t>D</w:t>
      </w:r>
      <w:r w:rsidRPr="00686ECA">
        <w:rPr>
          <w:rFonts w:ascii="Arial" w:eastAsia="Times New Roman" w:hAnsi="Arial" w:cs="Arial"/>
          <w:sz w:val="24"/>
          <w:szCs w:val="24"/>
          <w:lang w:val="en-GB"/>
        </w:rPr>
        <w:t>epartment in co-operation with Department of Social Development facilitated repatriation of undocumented foreign children who are born to foreign nationals back to their countries of origin as follows;</w:t>
      </w:r>
    </w:p>
    <w:p w:rsidR="009F3E4C" w:rsidRPr="00686ECA" w:rsidRDefault="009F3E4C" w:rsidP="00766C95">
      <w:pPr>
        <w:tabs>
          <w:tab w:val="left" w:pos="709"/>
        </w:tabs>
        <w:spacing w:after="0" w:line="320" w:lineRule="atLeast"/>
        <w:jc w:val="both"/>
        <w:rPr>
          <w:rFonts w:ascii="Arial" w:eastAsia="Times New Roman" w:hAnsi="Arial" w:cs="Arial"/>
          <w:sz w:val="24"/>
          <w:szCs w:val="24"/>
          <w:lang w:val="en-GB"/>
        </w:rPr>
      </w:pPr>
    </w:p>
    <w:tbl>
      <w:tblPr>
        <w:tblW w:w="0" w:type="auto"/>
        <w:tblInd w:w="1155" w:type="dxa"/>
        <w:tblLayout w:type="fixed"/>
        <w:tblCellMar>
          <w:top w:w="15" w:type="dxa"/>
          <w:left w:w="15" w:type="dxa"/>
          <w:bottom w:w="15" w:type="dxa"/>
          <w:right w:w="15" w:type="dxa"/>
        </w:tblCellMar>
        <w:tblLook w:val="04A0"/>
      </w:tblPr>
      <w:tblGrid>
        <w:gridCol w:w="2400"/>
        <w:gridCol w:w="840"/>
        <w:gridCol w:w="840"/>
        <w:gridCol w:w="705"/>
        <w:gridCol w:w="990"/>
      </w:tblGrid>
      <w:tr w:rsidR="00766C95" w:rsidRPr="00686ECA" w:rsidTr="0050052F">
        <w:tc>
          <w:tcPr>
            <w:tcW w:w="2400" w:type="dxa"/>
            <w:shd w:val="clear" w:color="auto" w:fill="FDE9D9"/>
            <w:vAlign w:val="bottom"/>
            <w:hideMark/>
          </w:tcPr>
          <w:p w:rsidR="00766C95" w:rsidRPr="00686ECA" w:rsidRDefault="00766C95" w:rsidP="00766C95">
            <w:pPr>
              <w:spacing w:before="100" w:beforeAutospacing="1" w:after="100" w:afterAutospacing="1" w:line="273" w:lineRule="auto"/>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Countries where foreign undocumented children repatriated to</w:t>
            </w:r>
          </w:p>
        </w:tc>
        <w:tc>
          <w:tcPr>
            <w:tcW w:w="840" w:type="dxa"/>
            <w:tcBorders>
              <w:left w:val="nil"/>
            </w:tcBorders>
            <w:shd w:val="clear" w:color="auto" w:fill="FDE9D9"/>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2019</w:t>
            </w:r>
          </w:p>
        </w:tc>
        <w:tc>
          <w:tcPr>
            <w:tcW w:w="840" w:type="dxa"/>
            <w:tcBorders>
              <w:left w:val="nil"/>
            </w:tcBorders>
            <w:shd w:val="clear" w:color="auto" w:fill="FDE9D9"/>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2020</w:t>
            </w:r>
          </w:p>
        </w:tc>
        <w:tc>
          <w:tcPr>
            <w:tcW w:w="705" w:type="dxa"/>
            <w:tcBorders>
              <w:left w:val="nil"/>
            </w:tcBorders>
            <w:shd w:val="clear" w:color="auto" w:fill="FDE9D9"/>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2021</w:t>
            </w:r>
          </w:p>
        </w:tc>
        <w:tc>
          <w:tcPr>
            <w:tcW w:w="990" w:type="dxa"/>
            <w:tcBorders>
              <w:left w:val="nil"/>
            </w:tcBorders>
            <w:shd w:val="clear" w:color="auto" w:fill="FDE9D9"/>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Total</w:t>
            </w: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Lesotho</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1</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8</w:t>
            </w:r>
          </w:p>
        </w:tc>
        <w:tc>
          <w:tcPr>
            <w:tcW w:w="705"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6</w:t>
            </w:r>
          </w:p>
        </w:tc>
        <w:tc>
          <w:tcPr>
            <w:tcW w:w="99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15</w:t>
            </w: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Zimbabwe</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705"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28</w:t>
            </w:r>
          </w:p>
        </w:tc>
        <w:tc>
          <w:tcPr>
            <w:tcW w:w="99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28</w:t>
            </w: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Angola</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1</w:t>
            </w:r>
          </w:p>
        </w:tc>
        <w:tc>
          <w:tcPr>
            <w:tcW w:w="705"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99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1</w:t>
            </w: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Botswana</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1</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705"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3</w:t>
            </w:r>
          </w:p>
        </w:tc>
        <w:tc>
          <w:tcPr>
            <w:tcW w:w="99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4</w:t>
            </w: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Nigeria</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705"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2</w:t>
            </w:r>
          </w:p>
        </w:tc>
        <w:tc>
          <w:tcPr>
            <w:tcW w:w="99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2</w:t>
            </w: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Mozambique</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705"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2</w:t>
            </w:r>
          </w:p>
        </w:tc>
        <w:tc>
          <w:tcPr>
            <w:tcW w:w="99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2</w:t>
            </w: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840"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705" w:type="dxa"/>
            <w:tcBorders>
              <w:top w:val="nil"/>
              <w:left w:val="nil"/>
            </w:tcBorders>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990" w:type="dxa"/>
            <w:tcBorders>
              <w:top w:val="nil"/>
              <w:left w:val="nil"/>
            </w:tcBorders>
            <w:noWrap/>
            <w:vAlign w:val="bottom"/>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p>
        </w:tc>
      </w:tr>
      <w:tr w:rsidR="00766C95" w:rsidRPr="00686ECA" w:rsidTr="0050052F">
        <w:tc>
          <w:tcPr>
            <w:tcW w:w="2400" w:type="dxa"/>
            <w:tcBorders>
              <w:top w:val="nil"/>
            </w:tcBorders>
            <w:noWrap/>
            <w:vAlign w:val="bottom"/>
            <w:hideMark/>
          </w:tcPr>
          <w:p w:rsidR="00766C95" w:rsidRPr="00686ECA" w:rsidRDefault="00766C95" w:rsidP="00766C95">
            <w:pPr>
              <w:spacing w:before="100" w:beforeAutospacing="1" w:after="100" w:afterAutospacing="1" w:line="273" w:lineRule="auto"/>
              <w:rPr>
                <w:rFonts w:ascii="Arial" w:eastAsia="Times New Roman" w:hAnsi="Arial" w:cs="Arial"/>
                <w:color w:val="000000"/>
                <w:sz w:val="24"/>
                <w:szCs w:val="24"/>
                <w:lang w:eastAsia="en-ZA"/>
              </w:rPr>
            </w:pPr>
            <w:r w:rsidRPr="00686ECA">
              <w:rPr>
                <w:rFonts w:ascii="Arial" w:eastAsia="Times New Roman" w:hAnsi="Arial" w:cs="Arial"/>
                <w:color w:val="000000"/>
                <w:sz w:val="24"/>
                <w:szCs w:val="24"/>
                <w:lang w:eastAsia="en-ZA"/>
              </w:rPr>
              <w:t> </w:t>
            </w:r>
          </w:p>
        </w:tc>
        <w:tc>
          <w:tcPr>
            <w:tcW w:w="840" w:type="dxa"/>
            <w:tcBorders>
              <w:top w:val="nil"/>
              <w:left w:val="nil"/>
            </w:tcBorders>
            <w:shd w:val="clear" w:color="auto" w:fill="FDE9D9"/>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2</w:t>
            </w:r>
          </w:p>
        </w:tc>
        <w:tc>
          <w:tcPr>
            <w:tcW w:w="840" w:type="dxa"/>
            <w:tcBorders>
              <w:top w:val="nil"/>
              <w:left w:val="nil"/>
            </w:tcBorders>
            <w:shd w:val="clear" w:color="auto" w:fill="FDE9D9"/>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9</w:t>
            </w:r>
          </w:p>
        </w:tc>
        <w:tc>
          <w:tcPr>
            <w:tcW w:w="705" w:type="dxa"/>
            <w:tcBorders>
              <w:top w:val="nil"/>
              <w:left w:val="nil"/>
            </w:tcBorders>
            <w:shd w:val="clear" w:color="auto" w:fill="FDE9D9"/>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000000"/>
                <w:sz w:val="24"/>
                <w:szCs w:val="24"/>
                <w:lang w:eastAsia="en-ZA"/>
              </w:rPr>
            </w:pPr>
            <w:r w:rsidRPr="00686ECA">
              <w:rPr>
                <w:rFonts w:ascii="Arial" w:eastAsia="Times New Roman" w:hAnsi="Arial" w:cs="Arial"/>
                <w:b/>
                <w:bCs/>
                <w:color w:val="000000"/>
                <w:sz w:val="24"/>
                <w:szCs w:val="24"/>
                <w:lang w:eastAsia="en-ZA"/>
              </w:rPr>
              <w:t>41</w:t>
            </w:r>
          </w:p>
        </w:tc>
        <w:tc>
          <w:tcPr>
            <w:tcW w:w="990" w:type="dxa"/>
            <w:tcBorders>
              <w:top w:val="nil"/>
              <w:left w:val="nil"/>
            </w:tcBorders>
            <w:shd w:val="clear" w:color="auto" w:fill="FDE9D9"/>
            <w:noWrap/>
            <w:vAlign w:val="bottom"/>
            <w:hideMark/>
          </w:tcPr>
          <w:p w:rsidR="00766C95" w:rsidRPr="00686ECA" w:rsidRDefault="00766C95" w:rsidP="00766C95">
            <w:pPr>
              <w:spacing w:before="100" w:beforeAutospacing="1" w:after="100" w:afterAutospacing="1" w:line="273" w:lineRule="auto"/>
              <w:jc w:val="center"/>
              <w:rPr>
                <w:rFonts w:ascii="Arial" w:eastAsia="Times New Roman" w:hAnsi="Arial" w:cs="Arial"/>
                <w:b/>
                <w:bCs/>
                <w:color w:val="FF0000"/>
                <w:sz w:val="24"/>
                <w:szCs w:val="24"/>
                <w:lang w:eastAsia="en-ZA"/>
              </w:rPr>
            </w:pPr>
            <w:r w:rsidRPr="00686ECA">
              <w:rPr>
                <w:rFonts w:ascii="Arial" w:eastAsia="Times New Roman" w:hAnsi="Arial" w:cs="Arial"/>
                <w:b/>
                <w:bCs/>
                <w:color w:val="FF0000"/>
                <w:sz w:val="24"/>
                <w:szCs w:val="24"/>
                <w:lang w:eastAsia="en-ZA"/>
              </w:rPr>
              <w:t>52</w:t>
            </w:r>
          </w:p>
        </w:tc>
      </w:tr>
    </w:tbl>
    <w:p w:rsidR="009F3E4C" w:rsidRPr="00686ECA" w:rsidRDefault="009F3E4C" w:rsidP="009F3E4C">
      <w:pPr>
        <w:pStyle w:val="ListParagraph"/>
        <w:tabs>
          <w:tab w:val="left" w:pos="709"/>
        </w:tabs>
        <w:spacing w:after="0" w:line="320" w:lineRule="atLeast"/>
        <w:ind w:left="1080" w:hanging="993"/>
        <w:jc w:val="both"/>
        <w:rPr>
          <w:rFonts w:ascii="Arial" w:eastAsia="Times New Roman" w:hAnsi="Arial" w:cs="Arial"/>
          <w:sz w:val="24"/>
          <w:szCs w:val="24"/>
          <w:lang w:val="en-GB"/>
        </w:rPr>
      </w:pPr>
    </w:p>
    <w:p w:rsidR="009F3E4C" w:rsidRPr="00686ECA" w:rsidRDefault="009F3E4C" w:rsidP="00766C95">
      <w:pPr>
        <w:pStyle w:val="ListParagraph"/>
        <w:numPr>
          <w:ilvl w:val="0"/>
          <w:numId w:val="26"/>
        </w:numPr>
        <w:tabs>
          <w:tab w:val="left" w:pos="709"/>
        </w:tabs>
        <w:spacing w:after="0" w:line="320" w:lineRule="atLeast"/>
        <w:ind w:hanging="720"/>
        <w:jc w:val="both"/>
        <w:rPr>
          <w:rFonts w:ascii="Arial" w:eastAsia="Times New Roman" w:hAnsi="Arial" w:cs="Arial"/>
          <w:sz w:val="24"/>
          <w:szCs w:val="24"/>
          <w:lang w:val="en-GB"/>
        </w:rPr>
      </w:pPr>
      <w:r w:rsidRPr="00686ECA">
        <w:rPr>
          <w:rFonts w:ascii="Arial" w:eastAsia="Times New Roman" w:hAnsi="Arial" w:cs="Arial"/>
          <w:sz w:val="24"/>
          <w:szCs w:val="24"/>
          <w:lang w:val="en-GB"/>
        </w:rPr>
        <w:t xml:space="preserve">Further modernisation and integration of systems mean the DHA will introduce the Automated Biometric identification system (ABIS) which will enable capturing of more biometrics.  The current Home Affairs National Identity System (HANIS) only records two (2) biometrics; that is, photos and finger prints. The ABIS will record at least five (5) biometrics; that is, fingerprints, palm print, facial, iris and photo recognition. </w:t>
      </w:r>
    </w:p>
    <w:p w:rsidR="009F3E4C" w:rsidRPr="00686ECA" w:rsidRDefault="009F3E4C" w:rsidP="009F3E4C">
      <w:pPr>
        <w:pStyle w:val="ListParagraph"/>
        <w:tabs>
          <w:tab w:val="left" w:pos="709"/>
        </w:tabs>
        <w:spacing w:line="320" w:lineRule="atLeast"/>
        <w:ind w:hanging="993"/>
        <w:rPr>
          <w:rFonts w:ascii="Arial" w:eastAsia="Times New Roman" w:hAnsi="Arial" w:cs="Arial"/>
          <w:sz w:val="24"/>
          <w:szCs w:val="24"/>
          <w:lang w:val="en-GB"/>
        </w:rPr>
      </w:pPr>
    </w:p>
    <w:p w:rsidR="009F3E4C" w:rsidRPr="00686ECA" w:rsidRDefault="009F3E4C" w:rsidP="00766C95">
      <w:pPr>
        <w:pStyle w:val="ListParagraph"/>
        <w:numPr>
          <w:ilvl w:val="0"/>
          <w:numId w:val="26"/>
        </w:numPr>
        <w:tabs>
          <w:tab w:val="left" w:pos="709"/>
        </w:tabs>
        <w:spacing w:after="0" w:line="320" w:lineRule="atLeast"/>
        <w:ind w:left="709" w:hanging="709"/>
        <w:jc w:val="both"/>
        <w:rPr>
          <w:rFonts w:ascii="Arial" w:eastAsia="Times New Roman" w:hAnsi="Arial" w:cs="Arial"/>
          <w:sz w:val="24"/>
          <w:szCs w:val="24"/>
          <w:lang w:val="en-GB"/>
        </w:rPr>
      </w:pPr>
      <w:r w:rsidRPr="00686ECA">
        <w:rPr>
          <w:rFonts w:ascii="Arial" w:eastAsia="Times New Roman" w:hAnsi="Arial" w:cs="Arial"/>
          <w:sz w:val="24"/>
          <w:szCs w:val="24"/>
          <w:lang w:val="en-GB"/>
        </w:rPr>
        <w:t>The Department had requested the Council for Scientific and Industrial Research (CSIR) to look into a possible use/ introduction of biometrics associated with identity management for children. The DHA is still researching on the options such as foot/palm print, iris, DNA and fingerprint for children. However, the Official Identity Management policy which was approved by Cabinet for public consultation in the last financial year recommends that a combination of different biometric data for children should be considered with options such as the fingerprints, palm-prints and footprints. This will depend on the availability of proven technology. The policy will be submitted to Cabinet for approval by 31 March 2022. Once approved by Cabinet, the policy will be translated into a new Identification Act that will regulate capturing of personal information (biographic and biometric data) for all children born in South Africa.</w:t>
      </w:r>
    </w:p>
    <w:p w:rsidR="009F3E4C" w:rsidRPr="00686ECA" w:rsidRDefault="009F3E4C" w:rsidP="009F3E4C">
      <w:pPr>
        <w:pStyle w:val="ListParagraph"/>
        <w:tabs>
          <w:tab w:val="left" w:pos="709"/>
        </w:tabs>
        <w:spacing w:after="0" w:line="320" w:lineRule="atLeast"/>
        <w:ind w:left="993" w:hanging="993"/>
        <w:jc w:val="both"/>
        <w:rPr>
          <w:rFonts w:ascii="Arial" w:eastAsia="Times New Roman" w:hAnsi="Arial" w:cs="Arial"/>
          <w:sz w:val="24"/>
          <w:szCs w:val="24"/>
          <w:lang w:val="en-GB"/>
        </w:rPr>
      </w:pPr>
    </w:p>
    <w:p w:rsidR="009F3E4C" w:rsidRPr="00686ECA" w:rsidRDefault="009F3E4C" w:rsidP="00766C95">
      <w:pPr>
        <w:pStyle w:val="ListParagraph"/>
        <w:numPr>
          <w:ilvl w:val="0"/>
          <w:numId w:val="26"/>
        </w:numPr>
        <w:tabs>
          <w:tab w:val="left" w:pos="709"/>
        </w:tabs>
        <w:spacing w:after="0" w:line="320" w:lineRule="atLeast"/>
        <w:ind w:left="709" w:hanging="709"/>
        <w:jc w:val="both"/>
        <w:rPr>
          <w:rFonts w:ascii="Arial" w:eastAsia="Times New Roman" w:hAnsi="Arial" w:cs="Arial"/>
          <w:sz w:val="24"/>
          <w:szCs w:val="24"/>
          <w:lang w:val="en-GB"/>
        </w:rPr>
      </w:pPr>
      <w:r w:rsidRPr="00686ECA">
        <w:rPr>
          <w:rFonts w:ascii="Arial" w:eastAsia="Times New Roman" w:hAnsi="Arial" w:cs="Arial"/>
          <w:sz w:val="24"/>
          <w:szCs w:val="24"/>
          <w:lang w:val="en-GB"/>
        </w:rPr>
        <w:t xml:space="preserve">The new legislation and ABIS will make it possible to capture biometrics of children born before the inception of the new approach to birth registration. It is envisaged that once the biometrics solution is in place, missing but found children could be easily identified through their fingerprints, and linked to their parents.  </w:t>
      </w:r>
    </w:p>
    <w:p w:rsidR="008F234E" w:rsidRPr="00686ECA" w:rsidRDefault="008F234E" w:rsidP="009F3E4C">
      <w:pPr>
        <w:tabs>
          <w:tab w:val="left" w:pos="432"/>
          <w:tab w:val="left" w:pos="709"/>
          <w:tab w:val="left" w:pos="864"/>
        </w:tabs>
        <w:spacing w:after="0" w:line="320" w:lineRule="atLeast"/>
        <w:ind w:left="1296" w:hanging="993"/>
        <w:jc w:val="both"/>
        <w:rPr>
          <w:rFonts w:ascii="Arial" w:eastAsia="Times New Roman" w:hAnsi="Arial" w:cs="Arial"/>
          <w:b/>
          <w:sz w:val="24"/>
          <w:szCs w:val="24"/>
          <w:lang w:val="en-GB"/>
        </w:rPr>
      </w:pPr>
    </w:p>
    <w:p w:rsidR="00766C95" w:rsidRPr="00686ECA" w:rsidRDefault="00766C95" w:rsidP="009F3E4C">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686ECA" w:rsidRDefault="00686ECA" w:rsidP="009F3E4C">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1728" w:hanging="1161"/>
        <w:jc w:val="both"/>
        <w:rPr>
          <w:rFonts w:ascii="Arial" w:hAnsi="Arial" w:cs="Arial"/>
          <w:sz w:val="20"/>
          <w:szCs w:val="20"/>
        </w:rPr>
      </w:pPr>
      <w:r>
        <w:rPr>
          <w:rFonts w:ascii="Arial" w:eastAsia="Times New Roman" w:hAnsi="Arial" w:cs="Arial"/>
          <w:b/>
          <w:sz w:val="24"/>
          <w:szCs w:val="24"/>
          <w:lang w:val="en-GB"/>
        </w:rPr>
        <w:t>END</w:t>
      </w:r>
    </w:p>
    <w:sectPr w:rsidR="00456148" w:rsidRPr="00686ECA"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94" w:rsidRDefault="00A17394" w:rsidP="00670234">
      <w:pPr>
        <w:spacing w:after="0" w:line="240" w:lineRule="auto"/>
      </w:pPr>
      <w:r>
        <w:separator/>
      </w:r>
    </w:p>
  </w:endnote>
  <w:endnote w:type="continuationSeparator" w:id="0">
    <w:p w:rsidR="00A17394" w:rsidRDefault="00A1739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9F3E4C"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 xml:space="preserve">2152. </w:t>
    </w:r>
    <w:r w:rsidRPr="009F3E4C">
      <w:rPr>
        <w:rFonts w:ascii="Arial" w:hAnsi="Arial" w:cs="Arial"/>
        <w:b/>
        <w:sz w:val="20"/>
        <w:szCs w:val="20"/>
        <w:lang w:val="en-GB"/>
      </w:rPr>
      <w:t>Ms L L van der Merwe (IFP) to ask the Minister of Home Affairs:</w:t>
    </w:r>
    <w:r w:rsidR="0068214C" w:rsidRPr="009F3E4C">
      <w:rPr>
        <w:rFonts w:ascii="Arial" w:hAnsi="Arial" w:cs="Arial"/>
        <w:b/>
        <w:sz w:val="20"/>
        <w:szCs w:val="20"/>
        <w:lang w:val="en-GB"/>
      </w:rPr>
      <w:tab/>
    </w:r>
    <w:r w:rsidR="0068214C" w:rsidRPr="0068214C">
      <w:rPr>
        <w:rFonts w:ascii="Cambria" w:eastAsia="Times New Roman" w:hAnsi="Cambria"/>
      </w:rPr>
      <w:t xml:space="preserve">Page </w:t>
    </w:r>
    <w:fldSimple w:instr=" PAGE   \* MERGEFORMAT ">
      <w:r w:rsidR="00984EE1" w:rsidRPr="00984EE1">
        <w:rPr>
          <w:rFonts w:ascii="Cambria" w:eastAsia="Times New Roman" w:hAnsi="Cambria"/>
          <w:noProof/>
        </w:rPr>
        <w:t>3</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4C" w:rsidRPr="009F3E4C" w:rsidRDefault="009F3E4C" w:rsidP="009F3E4C">
    <w:pPr>
      <w:pStyle w:val="Footer"/>
      <w:pBdr>
        <w:top w:val="thinThickSmallGap" w:sz="24" w:space="1" w:color="622423"/>
      </w:pBdr>
      <w:tabs>
        <w:tab w:val="right" w:pos="10170"/>
      </w:tabs>
      <w:rPr>
        <w:rFonts w:ascii="Arial" w:hAnsi="Arial" w:cs="Arial"/>
        <w:b/>
        <w:sz w:val="20"/>
        <w:szCs w:val="20"/>
      </w:rPr>
    </w:pPr>
    <w:r w:rsidRPr="009F3E4C">
      <w:rPr>
        <w:rFonts w:ascii="Arial" w:hAnsi="Arial" w:cs="Arial"/>
        <w:b/>
        <w:sz w:val="20"/>
        <w:szCs w:val="20"/>
      </w:rPr>
      <w:t>2152</w:t>
    </w:r>
    <w:r>
      <w:rPr>
        <w:rFonts w:ascii="Arial" w:hAnsi="Arial" w:cs="Arial"/>
        <w:b/>
        <w:sz w:val="20"/>
        <w:szCs w:val="20"/>
      </w:rPr>
      <w:t xml:space="preserve">. </w:t>
    </w:r>
    <w:r w:rsidRPr="009F3E4C">
      <w:rPr>
        <w:rFonts w:ascii="Arial" w:hAnsi="Arial" w:cs="Arial"/>
        <w:b/>
        <w:sz w:val="20"/>
        <w:szCs w:val="20"/>
      </w:rPr>
      <w:t>Ms L L van der Merwe (IFP) to ask the Minister of Home Affairs</w:t>
    </w:r>
    <w:r w:rsidRPr="009F3E4C">
      <w:rPr>
        <w:rFonts w:ascii="Arial" w:hAnsi="Arial" w:cs="Arial"/>
        <w:b/>
        <w:sz w:val="20"/>
        <w:szCs w:val="20"/>
      </w:rPr>
      <w:fldChar w:fldCharType="begin"/>
    </w:r>
    <w:r w:rsidRPr="009F3E4C">
      <w:rPr>
        <w:rFonts w:ascii="Arial" w:hAnsi="Arial" w:cs="Arial"/>
        <w:b/>
        <w:sz w:val="20"/>
        <w:szCs w:val="20"/>
      </w:rPr>
      <w:instrText xml:space="preserve"> XE "Home Affairs" </w:instrText>
    </w:r>
    <w:r w:rsidRPr="009F3E4C">
      <w:rPr>
        <w:rFonts w:ascii="Arial" w:hAnsi="Arial" w:cs="Arial"/>
        <w:b/>
        <w:sz w:val="20"/>
        <w:szCs w:val="20"/>
      </w:rPr>
      <w:fldChar w:fldCharType="end"/>
    </w:r>
    <w:r w:rsidRPr="009F3E4C">
      <w:rPr>
        <w:rFonts w:ascii="Arial" w:hAnsi="Arial" w:cs="Arial"/>
        <w:b/>
        <w:sz w:val="20"/>
        <w:szCs w:val="20"/>
      </w:rPr>
      <w:t xml:space="preserve">: </w:t>
    </w:r>
  </w:p>
  <w:p w:rsidR="00456148" w:rsidRPr="00456148" w:rsidRDefault="00456148"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4C31D1">
      <w:rPr>
        <w:rFonts w:ascii="Times New Roman" w:hAnsi="Times New Roman"/>
        <w:b/>
        <w:sz w:val="24"/>
        <w:szCs w:val="24"/>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A17394" w:rsidRPr="00A17394">
      <w:rPr>
        <w:rFonts w:ascii="Cambria" w:eastAsia="Times New Roman" w:hAnsi="Cambria"/>
        <w:noProof/>
      </w:rPr>
      <w:t>1</w:t>
    </w:r>
    <w:r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94" w:rsidRDefault="00A17394" w:rsidP="00670234">
      <w:pPr>
        <w:spacing w:after="0" w:line="240" w:lineRule="auto"/>
      </w:pPr>
      <w:r>
        <w:separator/>
      </w:r>
    </w:p>
  </w:footnote>
  <w:footnote w:type="continuationSeparator" w:id="0">
    <w:p w:rsidR="00A17394" w:rsidRDefault="00A1739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984EE1">
        <w:rPr>
          <w:noProof/>
        </w:rPr>
        <w:t>3</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57ED"/>
    <w:multiLevelType w:val="hybridMultilevel"/>
    <w:tmpl w:val="ECE464E0"/>
    <w:lvl w:ilvl="0" w:tplc="C32AC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A684241"/>
    <w:multiLevelType w:val="hybridMultilevel"/>
    <w:tmpl w:val="C1567E56"/>
    <w:lvl w:ilvl="0" w:tplc="9912B9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BB4C0E"/>
    <w:multiLevelType w:val="hybridMultilevel"/>
    <w:tmpl w:val="0B10D1A6"/>
    <w:lvl w:ilvl="0" w:tplc="DDBE73C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53D0957"/>
    <w:multiLevelType w:val="hybridMultilevel"/>
    <w:tmpl w:val="05CCD83A"/>
    <w:lvl w:ilvl="0" w:tplc="4BAA2F0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6"/>
  </w:num>
  <w:num w:numId="5">
    <w:abstractNumId w:val="20"/>
  </w:num>
  <w:num w:numId="6">
    <w:abstractNumId w:val="8"/>
  </w:num>
  <w:num w:numId="7">
    <w:abstractNumId w:val="18"/>
  </w:num>
  <w:num w:numId="8">
    <w:abstractNumId w:val="5"/>
  </w:num>
  <w:num w:numId="9">
    <w:abstractNumId w:val="10"/>
  </w:num>
  <w:num w:numId="10">
    <w:abstractNumId w:val="1"/>
  </w:num>
  <w:num w:numId="11">
    <w:abstractNumId w:val="23"/>
  </w:num>
  <w:num w:numId="12">
    <w:abstractNumId w:val="17"/>
  </w:num>
  <w:num w:numId="13">
    <w:abstractNumId w:val="9"/>
  </w:num>
  <w:num w:numId="14">
    <w:abstractNumId w:val="25"/>
  </w:num>
  <w:num w:numId="15">
    <w:abstractNumId w:val="24"/>
  </w:num>
  <w:num w:numId="16">
    <w:abstractNumId w:val="21"/>
  </w:num>
  <w:num w:numId="17">
    <w:abstractNumId w:val="11"/>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7"/>
  </w:num>
  <w:num w:numId="23">
    <w:abstractNumId w:val="6"/>
  </w:num>
  <w:num w:numId="24">
    <w:abstractNumId w:val="14"/>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43217"/>
    <w:rsid w:val="00046E86"/>
    <w:rsid w:val="000B4AFA"/>
    <w:rsid w:val="000D66B3"/>
    <w:rsid w:val="000E41EA"/>
    <w:rsid w:val="000E51EA"/>
    <w:rsid w:val="00110627"/>
    <w:rsid w:val="00157708"/>
    <w:rsid w:val="001B760D"/>
    <w:rsid w:val="001C66A5"/>
    <w:rsid w:val="001D78CD"/>
    <w:rsid w:val="001E1750"/>
    <w:rsid w:val="00223F71"/>
    <w:rsid w:val="0022531A"/>
    <w:rsid w:val="00226046"/>
    <w:rsid w:val="00231AF8"/>
    <w:rsid w:val="0027540F"/>
    <w:rsid w:val="002773AF"/>
    <w:rsid w:val="00281393"/>
    <w:rsid w:val="00284C59"/>
    <w:rsid w:val="0029003E"/>
    <w:rsid w:val="00292DD7"/>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13560"/>
    <w:rsid w:val="00422B34"/>
    <w:rsid w:val="00456148"/>
    <w:rsid w:val="004561F4"/>
    <w:rsid w:val="004C31D1"/>
    <w:rsid w:val="004D243D"/>
    <w:rsid w:val="0050052F"/>
    <w:rsid w:val="00512B31"/>
    <w:rsid w:val="0052344C"/>
    <w:rsid w:val="00525C51"/>
    <w:rsid w:val="00532231"/>
    <w:rsid w:val="00547A0D"/>
    <w:rsid w:val="0057013D"/>
    <w:rsid w:val="005768F5"/>
    <w:rsid w:val="00590453"/>
    <w:rsid w:val="00595D7B"/>
    <w:rsid w:val="005D2593"/>
    <w:rsid w:val="005D6920"/>
    <w:rsid w:val="005E103C"/>
    <w:rsid w:val="005E3DBC"/>
    <w:rsid w:val="006248F0"/>
    <w:rsid w:val="00626C37"/>
    <w:rsid w:val="00644F74"/>
    <w:rsid w:val="00647E6D"/>
    <w:rsid w:val="006509EA"/>
    <w:rsid w:val="00670234"/>
    <w:rsid w:val="00676248"/>
    <w:rsid w:val="006768B7"/>
    <w:rsid w:val="0068214C"/>
    <w:rsid w:val="00686ECA"/>
    <w:rsid w:val="00696968"/>
    <w:rsid w:val="006A152A"/>
    <w:rsid w:val="006A1C9D"/>
    <w:rsid w:val="006A5BA0"/>
    <w:rsid w:val="006D0A19"/>
    <w:rsid w:val="006D6AA8"/>
    <w:rsid w:val="007107BB"/>
    <w:rsid w:val="007232C0"/>
    <w:rsid w:val="00723CFC"/>
    <w:rsid w:val="00742EE0"/>
    <w:rsid w:val="00757804"/>
    <w:rsid w:val="00763272"/>
    <w:rsid w:val="00766C95"/>
    <w:rsid w:val="007860EA"/>
    <w:rsid w:val="007D7585"/>
    <w:rsid w:val="007F3FB4"/>
    <w:rsid w:val="00822545"/>
    <w:rsid w:val="008233F2"/>
    <w:rsid w:val="00852E87"/>
    <w:rsid w:val="00854747"/>
    <w:rsid w:val="00875BBF"/>
    <w:rsid w:val="00880A83"/>
    <w:rsid w:val="00887B66"/>
    <w:rsid w:val="0089675E"/>
    <w:rsid w:val="008C5D66"/>
    <w:rsid w:val="008C6080"/>
    <w:rsid w:val="008D4304"/>
    <w:rsid w:val="008D66A6"/>
    <w:rsid w:val="008F0607"/>
    <w:rsid w:val="008F234E"/>
    <w:rsid w:val="0093114C"/>
    <w:rsid w:val="009466E1"/>
    <w:rsid w:val="00970143"/>
    <w:rsid w:val="0097683C"/>
    <w:rsid w:val="00984EE1"/>
    <w:rsid w:val="00994308"/>
    <w:rsid w:val="00996E1C"/>
    <w:rsid w:val="009971D3"/>
    <w:rsid w:val="009A4A14"/>
    <w:rsid w:val="009A4BAC"/>
    <w:rsid w:val="009A7AED"/>
    <w:rsid w:val="009B31B1"/>
    <w:rsid w:val="009C2DC8"/>
    <w:rsid w:val="009E7071"/>
    <w:rsid w:val="009F2AFA"/>
    <w:rsid w:val="009F3E4C"/>
    <w:rsid w:val="009F7527"/>
    <w:rsid w:val="00A17394"/>
    <w:rsid w:val="00A44259"/>
    <w:rsid w:val="00A705E3"/>
    <w:rsid w:val="00A71E2B"/>
    <w:rsid w:val="00A72A93"/>
    <w:rsid w:val="00A75A1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6611B"/>
    <w:rsid w:val="00C74229"/>
    <w:rsid w:val="00CA4EDF"/>
    <w:rsid w:val="00CA6A29"/>
    <w:rsid w:val="00CB0605"/>
    <w:rsid w:val="00CB6D85"/>
    <w:rsid w:val="00CB6FF1"/>
    <w:rsid w:val="00CC2E4D"/>
    <w:rsid w:val="00D01A32"/>
    <w:rsid w:val="00D04FFC"/>
    <w:rsid w:val="00D172FE"/>
    <w:rsid w:val="00D1773F"/>
    <w:rsid w:val="00D32CA0"/>
    <w:rsid w:val="00D35323"/>
    <w:rsid w:val="00D362A9"/>
    <w:rsid w:val="00D54A32"/>
    <w:rsid w:val="00DF16EE"/>
    <w:rsid w:val="00DF3805"/>
    <w:rsid w:val="00E838F3"/>
    <w:rsid w:val="00E95475"/>
    <w:rsid w:val="00EA5A87"/>
    <w:rsid w:val="00ED52CC"/>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2021-09-15T13:13:00Z</cp:lastPrinted>
  <dcterms:created xsi:type="dcterms:W3CDTF">2021-09-23T13:04:00Z</dcterms:created>
  <dcterms:modified xsi:type="dcterms:W3CDTF">2021-09-23T13:04:00Z</dcterms:modified>
</cp:coreProperties>
</file>