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0B2" w:rsidRDefault="008960B2" w:rsidP="008960B2">
      <w:pPr>
        <w:rPr>
          <w:lang w:val="en-ZA"/>
        </w:rPr>
      </w:pPr>
      <w:r>
        <w:rPr>
          <w:noProof/>
        </w:rPr>
        <w:drawing>
          <wp:anchor distT="0" distB="0" distL="0" distR="0" simplePos="0" relativeHeight="251659776" behindDoc="0" locked="0" layoutInCell="1" allowOverlap="0" wp14:anchorId="386A5A08" wp14:editId="630CAD6F">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8960B2">
      <w:pPr>
        <w:jc w:val="center"/>
        <w:rPr>
          <w:rFonts w:ascii="Tahoma" w:hAnsi="Tahoma" w:cs="Tahoma"/>
          <w:b/>
          <w:bCs/>
          <w:sz w:val="22"/>
          <w:szCs w:val="22"/>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FOR WRITTEN REPLY</w:t>
      </w:r>
    </w:p>
    <w:p w:rsidR="008960B2" w:rsidRPr="00987C9F" w:rsidRDefault="008960B2" w:rsidP="008960B2">
      <w:pPr>
        <w:rPr>
          <w:rFonts w:ascii="Tahoma" w:hAnsi="Tahoma" w:cs="Tahoma"/>
          <w:b/>
          <w:bCs/>
          <w:sz w:val="22"/>
          <w:szCs w:val="22"/>
          <w:lang w:val="en-ZA"/>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F63886">
        <w:rPr>
          <w:rFonts w:ascii="Tahoma" w:hAnsi="Tahoma" w:cs="Tahoma"/>
          <w:b/>
          <w:bCs/>
          <w:sz w:val="22"/>
          <w:szCs w:val="22"/>
          <w:lang w:val="en-ZA"/>
        </w:rPr>
        <w:t xml:space="preserve">PQ </w:t>
      </w:r>
      <w:r w:rsidR="004048A9">
        <w:rPr>
          <w:rFonts w:ascii="Tahoma" w:hAnsi="Tahoma" w:cs="Tahoma"/>
          <w:b/>
          <w:bCs/>
          <w:sz w:val="22"/>
          <w:szCs w:val="22"/>
          <w:lang w:val="en-ZA"/>
        </w:rPr>
        <w:t>2144</w:t>
      </w:r>
    </w:p>
    <w:p w:rsidR="008960B2" w:rsidRPr="00987C9F" w:rsidRDefault="008960B2" w:rsidP="008960B2">
      <w:pPr>
        <w:rPr>
          <w:rFonts w:ascii="Tahoma" w:hAnsi="Tahoma" w:cs="Tahoma"/>
          <w:b/>
          <w:bCs/>
          <w:sz w:val="22"/>
          <w:szCs w:val="22"/>
          <w:lang w:val="en-ZA"/>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 xml:space="preserve">DATE OF PUBLICATION: </w:t>
      </w:r>
      <w:r w:rsidR="00ED12CB">
        <w:rPr>
          <w:rFonts w:ascii="Tahoma" w:hAnsi="Tahoma" w:cs="Tahoma"/>
          <w:b/>
          <w:bCs/>
          <w:sz w:val="22"/>
          <w:szCs w:val="22"/>
          <w:lang w:val="en-ZA"/>
        </w:rPr>
        <w:t xml:space="preserve">19 </w:t>
      </w:r>
      <w:r w:rsidR="004048A9">
        <w:rPr>
          <w:rFonts w:ascii="Tahoma" w:hAnsi="Tahoma" w:cs="Tahoma"/>
          <w:b/>
          <w:bCs/>
          <w:sz w:val="22"/>
          <w:szCs w:val="22"/>
          <w:lang w:val="en-ZA"/>
        </w:rPr>
        <w:t>JUNE 2018</w:t>
      </w:r>
    </w:p>
    <w:p w:rsidR="003042F7" w:rsidRPr="003A1B93" w:rsidRDefault="003042F7" w:rsidP="003042F7">
      <w:pPr>
        <w:spacing w:line="360" w:lineRule="auto"/>
        <w:jc w:val="both"/>
        <w:rPr>
          <w:rFonts w:ascii="Arial" w:hAnsi="Arial" w:cs="Arial"/>
          <w:bCs/>
          <w:sz w:val="22"/>
          <w:szCs w:val="22"/>
        </w:rPr>
      </w:pPr>
    </w:p>
    <w:p w:rsidR="003042F7" w:rsidRPr="003127AD" w:rsidRDefault="003042F7" w:rsidP="003042F7">
      <w:pPr>
        <w:autoSpaceDE w:val="0"/>
        <w:autoSpaceDN w:val="0"/>
        <w:adjustRightInd w:val="0"/>
        <w:rPr>
          <w:rFonts w:ascii="Arial" w:hAnsi="Arial" w:cs="Arial"/>
          <w:b/>
          <w:sz w:val="22"/>
          <w:szCs w:val="22"/>
        </w:rPr>
      </w:pPr>
      <w:r w:rsidRPr="003127AD">
        <w:rPr>
          <w:rFonts w:ascii="Arial" w:hAnsi="Arial" w:cs="Arial"/>
          <w:b/>
          <w:bCs/>
          <w:noProof/>
          <w:sz w:val="22"/>
          <w:szCs w:val="22"/>
        </w:rPr>
        <mc:AlternateContent>
          <mc:Choice Requires="wpi">
            <w:drawing>
              <wp:anchor distT="0" distB="0" distL="114300" distR="114300" simplePos="0" relativeHeight="251661824" behindDoc="0" locked="0" layoutInCell="1" allowOverlap="1" wp14:anchorId="364C68EF" wp14:editId="2C625E22">
                <wp:simplePos x="0" y="0"/>
                <wp:positionH relativeFrom="column">
                  <wp:posOffset>7822010</wp:posOffset>
                </wp:positionH>
                <wp:positionV relativeFrom="paragraph">
                  <wp:posOffset>-525813</wp:posOffset>
                </wp:positionV>
                <wp:extent cx="96840" cy="1392480"/>
                <wp:effectExtent l="38100" t="38100" r="36830" b="36830"/>
                <wp:wrapNone/>
                <wp:docPr id="83" name="Ink 83"/>
                <wp:cNvGraphicFramePr/>
                <a:graphic xmlns:a="http://schemas.openxmlformats.org/drawingml/2006/main">
                  <a:graphicData uri="http://schemas.microsoft.com/office/word/2010/wordprocessingInk">
                    <w14:contentPart bwMode="auto" r:id="rId9">
                      <w14:nvContentPartPr>
                        <w14:cNvContentPartPr/>
                      </w14:nvContentPartPr>
                      <w14:xfrm>
                        <a:off x="0" y="0"/>
                        <a:ext cx="96840" cy="1392480"/>
                      </w14:xfrm>
                    </w14:contentPart>
                  </a:graphicData>
                </a:graphic>
              </wp:anchor>
            </w:drawing>
          </mc:Choice>
          <mc:Fallback>
            <w:pict>
              <v:shapetype w14:anchorId="424CFF3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margin-left:615.8pt;margin-top:-41.5pt;width:7.9pt;height:109.9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">
                <v:imagedata r:id="rId12" o:title=""/>
              </v:shape>
            </w:pict>
          </mc:Fallback>
        </mc:AlternateContent>
      </w:r>
      <w:r w:rsidRPr="003127AD">
        <w:rPr>
          <w:rFonts w:ascii="Arial" w:hAnsi="Arial" w:cs="Arial"/>
          <w:b/>
          <w:sz w:val="22"/>
          <w:szCs w:val="22"/>
          <w:u w:val="single"/>
        </w:rPr>
        <w:t>QUESTION</w:t>
      </w:r>
      <w:r w:rsidRPr="003127AD">
        <w:rPr>
          <w:rFonts w:ascii="Arial" w:hAnsi="Arial" w:cs="Arial"/>
          <w:b/>
          <w:sz w:val="22"/>
          <w:szCs w:val="22"/>
        </w:rPr>
        <w:t>:</w:t>
      </w:r>
    </w:p>
    <w:p w:rsidR="003042F7" w:rsidRPr="000B783F" w:rsidRDefault="003042F7" w:rsidP="000B783F">
      <w:pPr>
        <w:pStyle w:val="ListParagraph"/>
        <w:spacing w:line="276" w:lineRule="auto"/>
        <w:ind w:left="0"/>
        <w:jc w:val="both"/>
        <w:rPr>
          <w:rFonts w:ascii="Arial" w:hAnsi="Arial" w:cs="Arial"/>
          <w:bCs/>
          <w:sz w:val="22"/>
          <w:szCs w:val="22"/>
        </w:rPr>
      </w:pPr>
    </w:p>
    <w:p w:rsidR="004048A9" w:rsidRDefault="004048A9" w:rsidP="00E540B6">
      <w:pPr>
        <w:pStyle w:val="ListParagraph"/>
        <w:spacing w:line="276" w:lineRule="auto"/>
        <w:ind w:left="0"/>
        <w:jc w:val="both"/>
        <w:rPr>
          <w:rFonts w:ascii="Arial" w:hAnsi="Arial" w:cs="Arial"/>
          <w:bCs/>
          <w:sz w:val="22"/>
          <w:szCs w:val="22"/>
        </w:rPr>
      </w:pPr>
      <w:r w:rsidRPr="000B7943">
        <w:rPr>
          <w:rFonts w:ascii="Arial" w:hAnsi="Arial" w:cs="Arial"/>
          <w:bCs/>
          <w:sz w:val="22"/>
          <w:szCs w:val="22"/>
        </w:rPr>
        <w:t>Mrs H O Mkhaliphi (EFF) to ask the Minister of Public Enterprises: (a) What are the details of his plan to deal with the problems regarding the coal independent power producers (IPPs) for Eskom, in particular the fact that Eskom (i) will have to close certain of its own coal plants early to meet the offtake requirements of the coal IPPs, and even earlier in a low greenhouse gas emission scenario and (ii) will be faced with having to sell electricity at very high prices in circumstances where more and more electricity consumers are defecting from the grid and (b) what steps does he intend to take to mitigate the impact on Eskom?</w:t>
      </w:r>
    </w:p>
    <w:p w:rsidR="003042F7" w:rsidRDefault="003042F7" w:rsidP="003042F7">
      <w:pPr>
        <w:spacing w:before="100" w:beforeAutospacing="1" w:after="100" w:afterAutospacing="1" w:line="360" w:lineRule="auto"/>
        <w:jc w:val="both"/>
        <w:outlineLvl w:val="0"/>
        <w:rPr>
          <w:rFonts w:ascii="Arial" w:hAnsi="Arial" w:cs="Arial"/>
          <w:b/>
          <w:sz w:val="22"/>
          <w:szCs w:val="22"/>
          <w:u w:val="single"/>
        </w:rPr>
      </w:pPr>
      <w:r w:rsidRPr="00C37ADA">
        <w:rPr>
          <w:rFonts w:ascii="Arial" w:hAnsi="Arial" w:cs="Arial"/>
          <w:b/>
          <w:sz w:val="22"/>
          <w:szCs w:val="22"/>
          <w:u w:val="single"/>
        </w:rPr>
        <w:t>REPLY:</w:t>
      </w:r>
    </w:p>
    <w:p w:rsidR="003042F7" w:rsidRDefault="003042F7" w:rsidP="003042F7">
      <w:pPr>
        <w:spacing w:before="100" w:beforeAutospacing="1" w:after="100" w:afterAutospacing="1" w:line="360" w:lineRule="auto"/>
        <w:jc w:val="both"/>
        <w:outlineLvl w:val="0"/>
        <w:rPr>
          <w:rFonts w:ascii="Arial" w:hAnsi="Arial" w:cs="Arial"/>
          <w:b/>
          <w:sz w:val="22"/>
          <w:szCs w:val="22"/>
        </w:rPr>
      </w:pPr>
      <w:r>
        <w:rPr>
          <w:rFonts w:ascii="Arial" w:hAnsi="Arial" w:cs="Arial"/>
          <w:b/>
          <w:sz w:val="22"/>
          <w:szCs w:val="22"/>
        </w:rPr>
        <w:t>According to the information received from Eskom</w:t>
      </w:r>
    </w:p>
    <w:p w:rsidR="00DD2BF6" w:rsidRDefault="00DD2BF6" w:rsidP="00DD2BF6">
      <w:pPr>
        <w:widowControl w:val="0"/>
        <w:suppressAutoHyphens/>
        <w:spacing w:line="276" w:lineRule="auto"/>
        <w:jc w:val="both"/>
        <w:rPr>
          <w:rFonts w:ascii="Arial" w:hAnsi="Arial" w:cs="Arial"/>
          <w:b/>
          <w:sz w:val="22"/>
          <w:szCs w:val="22"/>
          <w:u w:val="single"/>
        </w:rPr>
      </w:pPr>
      <w:r>
        <w:rPr>
          <w:rFonts w:ascii="Arial" w:hAnsi="Arial" w:cs="Arial"/>
          <w:b/>
          <w:sz w:val="22"/>
          <w:szCs w:val="22"/>
          <w:u w:val="single"/>
        </w:rPr>
        <w:t>BACKGROUND</w:t>
      </w:r>
    </w:p>
    <w:p w:rsidR="00E540B6" w:rsidRDefault="00E540B6" w:rsidP="00DD2BF6">
      <w:pPr>
        <w:pStyle w:val="ListParagraph"/>
        <w:spacing w:line="360" w:lineRule="auto"/>
        <w:ind w:left="0"/>
        <w:jc w:val="both"/>
        <w:rPr>
          <w:rFonts w:ascii="Arial" w:hAnsi="Arial" w:cs="Arial"/>
          <w:bCs/>
          <w:sz w:val="22"/>
          <w:szCs w:val="22"/>
        </w:rPr>
      </w:pPr>
    </w:p>
    <w:p w:rsidR="00DD2BF6" w:rsidRDefault="000B783F" w:rsidP="00454415">
      <w:pPr>
        <w:pStyle w:val="ListParagraph"/>
        <w:spacing w:line="276" w:lineRule="auto"/>
        <w:ind w:left="0"/>
        <w:jc w:val="both"/>
        <w:rPr>
          <w:rFonts w:ascii="Arial" w:hAnsi="Arial" w:cs="Arial"/>
          <w:bCs/>
          <w:sz w:val="22"/>
          <w:szCs w:val="22"/>
        </w:rPr>
      </w:pPr>
      <w:r>
        <w:rPr>
          <w:rFonts w:ascii="Arial" w:hAnsi="Arial" w:cs="Arial"/>
          <w:bCs/>
          <w:sz w:val="22"/>
          <w:szCs w:val="22"/>
        </w:rPr>
        <w:t>Eskom has not approved the signing of the coal independent power producers (IPPs) agreements.  No approval nor instruction has been given by the Department of Public Enterprises to Eskom to sign such agreements.</w:t>
      </w:r>
    </w:p>
    <w:p w:rsidR="000B783F" w:rsidRDefault="000B783F" w:rsidP="00454415">
      <w:pPr>
        <w:pStyle w:val="ListParagraph"/>
        <w:spacing w:line="276" w:lineRule="auto"/>
        <w:ind w:left="0"/>
        <w:jc w:val="both"/>
        <w:rPr>
          <w:rFonts w:ascii="Arial" w:hAnsi="Arial" w:cs="Arial"/>
          <w:bCs/>
          <w:sz w:val="22"/>
          <w:szCs w:val="22"/>
        </w:rPr>
      </w:pPr>
    </w:p>
    <w:p w:rsidR="000B783F" w:rsidRDefault="000B783F" w:rsidP="00454415">
      <w:pPr>
        <w:pStyle w:val="ListParagraph"/>
        <w:spacing w:line="276" w:lineRule="auto"/>
        <w:ind w:left="0"/>
        <w:jc w:val="both"/>
        <w:rPr>
          <w:rFonts w:ascii="Arial" w:hAnsi="Arial" w:cs="Arial"/>
          <w:bCs/>
          <w:sz w:val="22"/>
          <w:szCs w:val="22"/>
        </w:rPr>
      </w:pPr>
      <w:r>
        <w:rPr>
          <w:rFonts w:ascii="Arial" w:hAnsi="Arial" w:cs="Arial"/>
          <w:bCs/>
          <w:sz w:val="22"/>
          <w:szCs w:val="22"/>
        </w:rPr>
        <w:t>Eskom understands that all future IPP programmes are on hold until such time as the Integrate Resource Plan (IRP) has been concluded.  Eskom provided these IPPs with budget quotations for connection to the grid as is required by the Eskom transmission license, but has made no other allowances for these IPPs in the Eskom production plans and price applications.</w:t>
      </w:r>
    </w:p>
    <w:p w:rsidR="000B783F" w:rsidRPr="000B783F" w:rsidRDefault="000B783F" w:rsidP="00454415">
      <w:pPr>
        <w:pStyle w:val="ListParagraph"/>
        <w:spacing w:line="276" w:lineRule="auto"/>
        <w:ind w:left="0"/>
        <w:jc w:val="both"/>
        <w:rPr>
          <w:rFonts w:ascii="Arial" w:hAnsi="Arial" w:cs="Arial"/>
          <w:bCs/>
          <w:sz w:val="22"/>
          <w:szCs w:val="22"/>
        </w:rPr>
      </w:pPr>
    </w:p>
    <w:p w:rsidR="00454415" w:rsidRPr="00AB79AF" w:rsidRDefault="00454415" w:rsidP="00454415">
      <w:pPr>
        <w:pStyle w:val="ListParagraph"/>
        <w:spacing w:line="276" w:lineRule="auto"/>
        <w:ind w:left="0"/>
        <w:jc w:val="both"/>
        <w:rPr>
          <w:rFonts w:ascii="Arial" w:hAnsi="Arial" w:cs="Arial"/>
          <w:b/>
          <w:bCs/>
          <w:sz w:val="22"/>
          <w:szCs w:val="22"/>
        </w:rPr>
      </w:pPr>
      <w:r w:rsidRPr="00AB79AF">
        <w:rPr>
          <w:rFonts w:ascii="Arial" w:hAnsi="Arial" w:cs="Arial"/>
          <w:b/>
          <w:bCs/>
          <w:sz w:val="22"/>
          <w:szCs w:val="22"/>
        </w:rPr>
        <w:t>(a)(i)(ii)</w:t>
      </w:r>
    </w:p>
    <w:p w:rsidR="00454415" w:rsidRDefault="00454415" w:rsidP="00454415">
      <w:pPr>
        <w:pStyle w:val="ListParagraph"/>
        <w:spacing w:line="276" w:lineRule="auto"/>
        <w:ind w:left="0"/>
        <w:jc w:val="both"/>
        <w:rPr>
          <w:rFonts w:ascii="Arial" w:hAnsi="Arial" w:cs="Arial"/>
          <w:sz w:val="22"/>
          <w:szCs w:val="22"/>
          <w:lang w:val="en-US"/>
        </w:rPr>
      </w:pPr>
      <w:r w:rsidRPr="00E540B6">
        <w:rPr>
          <w:rFonts w:ascii="Arial" w:hAnsi="Arial" w:cs="Arial"/>
          <w:sz w:val="22"/>
          <w:szCs w:val="22"/>
          <w:lang w:val="en-US"/>
        </w:rPr>
        <w:t xml:space="preserve">The impact of new capacity as well as the low greenhouse gas emissions scenario on the electricity system and the Eskom generators must be considered in the development of the IRP.  The IRP also considers price impacts.  </w:t>
      </w:r>
    </w:p>
    <w:p w:rsidR="00E540B6" w:rsidRPr="00E540B6" w:rsidRDefault="00E540B6" w:rsidP="00454415">
      <w:pPr>
        <w:pStyle w:val="ListParagraph"/>
        <w:spacing w:line="276" w:lineRule="auto"/>
        <w:ind w:left="0"/>
        <w:jc w:val="both"/>
        <w:rPr>
          <w:rFonts w:ascii="Arial" w:hAnsi="Arial" w:cs="Arial"/>
          <w:sz w:val="22"/>
          <w:szCs w:val="22"/>
          <w:lang w:val="en-US"/>
        </w:rPr>
      </w:pPr>
    </w:p>
    <w:p w:rsidR="00454415" w:rsidRPr="00E540B6" w:rsidRDefault="00454415" w:rsidP="00454415">
      <w:pPr>
        <w:pStyle w:val="ListParagraph"/>
        <w:spacing w:line="276" w:lineRule="auto"/>
        <w:ind w:left="0"/>
        <w:jc w:val="both"/>
        <w:rPr>
          <w:rFonts w:ascii="Arial" w:hAnsi="Arial" w:cs="Arial"/>
          <w:sz w:val="22"/>
          <w:szCs w:val="22"/>
          <w:lang w:val="en-US"/>
        </w:rPr>
      </w:pPr>
      <w:r w:rsidRPr="00E540B6">
        <w:rPr>
          <w:rFonts w:ascii="Arial" w:hAnsi="Arial" w:cs="Arial"/>
          <w:sz w:val="22"/>
          <w:szCs w:val="22"/>
          <w:lang w:val="en-US"/>
        </w:rPr>
        <w:t xml:space="preserve">Eskom will provide comments on the IRP when it is given the opportunity to do so, and any impact on Eskom’s generators, costs and prices to consumers will be addressed in these comments. </w:t>
      </w:r>
    </w:p>
    <w:p w:rsidR="00E540B6" w:rsidRDefault="00E540B6" w:rsidP="00454415">
      <w:pPr>
        <w:pStyle w:val="ListParagraph"/>
        <w:spacing w:line="360" w:lineRule="auto"/>
        <w:ind w:left="0"/>
        <w:jc w:val="both"/>
        <w:rPr>
          <w:rFonts w:ascii="Arial" w:hAnsi="Arial" w:cs="Arial"/>
          <w:b/>
          <w:bCs/>
          <w:sz w:val="22"/>
          <w:szCs w:val="22"/>
        </w:rPr>
      </w:pPr>
    </w:p>
    <w:p w:rsidR="00454415" w:rsidRPr="00AB79AF" w:rsidRDefault="00454415" w:rsidP="00454415">
      <w:pPr>
        <w:pStyle w:val="ListParagraph"/>
        <w:spacing w:line="360" w:lineRule="auto"/>
        <w:ind w:left="0"/>
        <w:jc w:val="both"/>
        <w:rPr>
          <w:rFonts w:ascii="Arial" w:hAnsi="Arial" w:cs="Arial"/>
          <w:b/>
          <w:bCs/>
          <w:sz w:val="22"/>
          <w:szCs w:val="22"/>
        </w:rPr>
      </w:pPr>
      <w:r w:rsidRPr="00AB79AF">
        <w:rPr>
          <w:rFonts w:ascii="Arial" w:hAnsi="Arial" w:cs="Arial"/>
          <w:b/>
          <w:bCs/>
          <w:sz w:val="22"/>
          <w:szCs w:val="22"/>
        </w:rPr>
        <w:t>(b)</w:t>
      </w:r>
    </w:p>
    <w:p w:rsidR="00454415" w:rsidRPr="00E540B6" w:rsidRDefault="00ED12CB" w:rsidP="00E540B6">
      <w:pPr>
        <w:pStyle w:val="ListParagraph"/>
        <w:spacing w:line="276" w:lineRule="auto"/>
        <w:ind w:left="0"/>
        <w:jc w:val="both"/>
        <w:rPr>
          <w:rFonts w:ascii="Arial" w:hAnsi="Arial" w:cs="Arial"/>
          <w:sz w:val="22"/>
          <w:szCs w:val="22"/>
          <w:lang w:val="en-US"/>
        </w:rPr>
      </w:pPr>
      <w:r w:rsidRPr="00E540B6">
        <w:rPr>
          <w:rFonts w:ascii="Arial" w:hAnsi="Arial" w:cs="Arial"/>
          <w:sz w:val="22"/>
          <w:szCs w:val="22"/>
          <w:lang w:val="en-US"/>
        </w:rPr>
        <w:t xml:space="preserve">Government together with Eskom and other key stakeholders are in the process of evaluating the socio-economic costs of </w:t>
      </w:r>
      <w:r w:rsidR="00E67CF7" w:rsidRPr="00E540B6">
        <w:rPr>
          <w:rFonts w:ascii="Arial" w:hAnsi="Arial" w:cs="Arial"/>
          <w:sz w:val="22"/>
          <w:szCs w:val="22"/>
          <w:lang w:val="en-US"/>
        </w:rPr>
        <w:t>decommissioning of mines that have reached their end of life.  A transitional plan will be developed that will support the integrated Resources Plan (IRP).</w:t>
      </w:r>
    </w:p>
    <w:p w:rsidR="005D1885" w:rsidRDefault="005D1885" w:rsidP="008960B2">
      <w:pPr>
        <w:contextualSpacing/>
        <w:jc w:val="both"/>
        <w:rPr>
          <w:rFonts w:ascii="Arial" w:hAnsi="Arial" w:cs="Arial"/>
          <w:b/>
          <w:bCs/>
          <w:lang w:val="en-ZA"/>
        </w:rPr>
      </w:pPr>
      <w:bookmarkStart w:id="0" w:name="_GoBack"/>
      <w:bookmarkEnd w:id="0"/>
    </w:p>
    <w:sectPr w:rsidR="005D1885" w:rsidSect="00E540B6">
      <w:pgSz w:w="12240" w:h="15840"/>
      <w:pgMar w:top="993" w:right="1800" w:bottom="426"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B1F" w:rsidRDefault="00660B1F" w:rsidP="006A43DE">
      <w:r>
        <w:separator/>
      </w:r>
    </w:p>
  </w:endnote>
  <w:endnote w:type="continuationSeparator" w:id="0">
    <w:p w:rsidR="00660B1F" w:rsidRDefault="00660B1F"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B1F" w:rsidRDefault="00660B1F" w:rsidP="006A43DE">
      <w:r>
        <w:separator/>
      </w:r>
    </w:p>
  </w:footnote>
  <w:footnote w:type="continuationSeparator" w:id="0">
    <w:p w:rsidR="00660B1F" w:rsidRDefault="00660B1F" w:rsidP="006A4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5" w15:restartNumberingAfterBreak="0">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0" w15:restartNumberingAfterBreak="0">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13" w15:restartNumberingAfterBreak="0">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7C9C3E7F"/>
    <w:multiLevelType w:val="hybridMultilevel"/>
    <w:tmpl w:val="A288AD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11"/>
  </w:num>
  <w:num w:numId="5">
    <w:abstractNumId w:val="7"/>
  </w:num>
  <w:num w:numId="6">
    <w:abstractNumId w:val="3"/>
  </w:num>
  <w:num w:numId="7">
    <w:abstractNumId w:val="1"/>
  </w:num>
  <w:num w:numId="8">
    <w:abstractNumId w:val="10"/>
  </w:num>
  <w:num w:numId="9">
    <w:abstractNumId w:val="8"/>
  </w:num>
  <w:num w:numId="10">
    <w:abstractNumId w:val="0"/>
  </w:num>
  <w:num w:numId="11">
    <w:abstractNumId w:val="13"/>
  </w:num>
  <w:num w:numId="12">
    <w:abstractNumId w:val="5"/>
  </w:num>
  <w:num w:numId="13">
    <w:abstractNumId w:val="16"/>
  </w:num>
  <w:num w:numId="14">
    <w:abstractNumId w:val="2"/>
  </w:num>
  <w:num w:numId="15">
    <w:abstractNumId w:val="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568B9"/>
    <w:rsid w:val="000629C6"/>
    <w:rsid w:val="00074EBD"/>
    <w:rsid w:val="0008029D"/>
    <w:rsid w:val="000B6791"/>
    <w:rsid w:val="000B75A2"/>
    <w:rsid w:val="000B783F"/>
    <w:rsid w:val="000F6FB5"/>
    <w:rsid w:val="001204BE"/>
    <w:rsid w:val="00125D8E"/>
    <w:rsid w:val="00141EAA"/>
    <w:rsid w:val="001474ED"/>
    <w:rsid w:val="00152E8D"/>
    <w:rsid w:val="00153347"/>
    <w:rsid w:val="00162952"/>
    <w:rsid w:val="00164073"/>
    <w:rsid w:val="00170AB9"/>
    <w:rsid w:val="00190B29"/>
    <w:rsid w:val="001B13C2"/>
    <w:rsid w:val="001C647A"/>
    <w:rsid w:val="001D28C7"/>
    <w:rsid w:val="001D4235"/>
    <w:rsid w:val="001E09A9"/>
    <w:rsid w:val="001E1264"/>
    <w:rsid w:val="00203FBE"/>
    <w:rsid w:val="00210533"/>
    <w:rsid w:val="00225771"/>
    <w:rsid w:val="00243068"/>
    <w:rsid w:val="00246DF8"/>
    <w:rsid w:val="00254818"/>
    <w:rsid w:val="0026770C"/>
    <w:rsid w:val="00271AFC"/>
    <w:rsid w:val="002C030C"/>
    <w:rsid w:val="002E2DC3"/>
    <w:rsid w:val="002F1297"/>
    <w:rsid w:val="002F5F24"/>
    <w:rsid w:val="003042F7"/>
    <w:rsid w:val="00307D62"/>
    <w:rsid w:val="0032758C"/>
    <w:rsid w:val="0033077B"/>
    <w:rsid w:val="00335000"/>
    <w:rsid w:val="003468A9"/>
    <w:rsid w:val="00374B91"/>
    <w:rsid w:val="00374F17"/>
    <w:rsid w:val="003F2BC4"/>
    <w:rsid w:val="00403B84"/>
    <w:rsid w:val="004048A9"/>
    <w:rsid w:val="00420395"/>
    <w:rsid w:val="00435FE3"/>
    <w:rsid w:val="00450239"/>
    <w:rsid w:val="00454415"/>
    <w:rsid w:val="0046053A"/>
    <w:rsid w:val="004653BA"/>
    <w:rsid w:val="0047791E"/>
    <w:rsid w:val="004A4357"/>
    <w:rsid w:val="004C6935"/>
    <w:rsid w:val="004E4E93"/>
    <w:rsid w:val="004F5833"/>
    <w:rsid w:val="004F6D7D"/>
    <w:rsid w:val="00500074"/>
    <w:rsid w:val="00512022"/>
    <w:rsid w:val="005206AC"/>
    <w:rsid w:val="00521620"/>
    <w:rsid w:val="00534DDF"/>
    <w:rsid w:val="0054518F"/>
    <w:rsid w:val="005703CE"/>
    <w:rsid w:val="005C2884"/>
    <w:rsid w:val="005C28EA"/>
    <w:rsid w:val="005D1885"/>
    <w:rsid w:val="005D4F0C"/>
    <w:rsid w:val="00612054"/>
    <w:rsid w:val="00647844"/>
    <w:rsid w:val="0065694F"/>
    <w:rsid w:val="00660B1F"/>
    <w:rsid w:val="0066527A"/>
    <w:rsid w:val="00665425"/>
    <w:rsid w:val="006807DC"/>
    <w:rsid w:val="006A43DE"/>
    <w:rsid w:val="006C5A5E"/>
    <w:rsid w:val="006D650A"/>
    <w:rsid w:val="006E226F"/>
    <w:rsid w:val="006E28F9"/>
    <w:rsid w:val="00716A5F"/>
    <w:rsid w:val="007410D8"/>
    <w:rsid w:val="00741768"/>
    <w:rsid w:val="00753188"/>
    <w:rsid w:val="00763854"/>
    <w:rsid w:val="00766B05"/>
    <w:rsid w:val="00767C12"/>
    <w:rsid w:val="00780828"/>
    <w:rsid w:val="007840BD"/>
    <w:rsid w:val="007A77D7"/>
    <w:rsid w:val="007B1C58"/>
    <w:rsid w:val="007B2942"/>
    <w:rsid w:val="007C48D9"/>
    <w:rsid w:val="00824E8E"/>
    <w:rsid w:val="00887188"/>
    <w:rsid w:val="00892DFB"/>
    <w:rsid w:val="008960B2"/>
    <w:rsid w:val="008968F5"/>
    <w:rsid w:val="008C4B6D"/>
    <w:rsid w:val="008D3A03"/>
    <w:rsid w:val="008D6B81"/>
    <w:rsid w:val="008E1A9C"/>
    <w:rsid w:val="0090365F"/>
    <w:rsid w:val="00905B7B"/>
    <w:rsid w:val="00930D31"/>
    <w:rsid w:val="00942881"/>
    <w:rsid w:val="009561E6"/>
    <w:rsid w:val="00956AE9"/>
    <w:rsid w:val="00957EA0"/>
    <w:rsid w:val="00961B9E"/>
    <w:rsid w:val="009A53BF"/>
    <w:rsid w:val="009B4F7B"/>
    <w:rsid w:val="009B6439"/>
    <w:rsid w:val="009C4542"/>
    <w:rsid w:val="009E6C64"/>
    <w:rsid w:val="00A00E8D"/>
    <w:rsid w:val="00A164FA"/>
    <w:rsid w:val="00A207A4"/>
    <w:rsid w:val="00A21970"/>
    <w:rsid w:val="00A2660A"/>
    <w:rsid w:val="00A3548B"/>
    <w:rsid w:val="00A3684D"/>
    <w:rsid w:val="00A42DF5"/>
    <w:rsid w:val="00A45C08"/>
    <w:rsid w:val="00A77EA7"/>
    <w:rsid w:val="00A83BB5"/>
    <w:rsid w:val="00A9377A"/>
    <w:rsid w:val="00A96EFA"/>
    <w:rsid w:val="00AB620F"/>
    <w:rsid w:val="00AD433D"/>
    <w:rsid w:val="00AE07A0"/>
    <w:rsid w:val="00B15A06"/>
    <w:rsid w:val="00B34D01"/>
    <w:rsid w:val="00B43A3C"/>
    <w:rsid w:val="00B62FA4"/>
    <w:rsid w:val="00B66A10"/>
    <w:rsid w:val="00B764B6"/>
    <w:rsid w:val="00B81C28"/>
    <w:rsid w:val="00B81C99"/>
    <w:rsid w:val="00BA5C62"/>
    <w:rsid w:val="00BA60D2"/>
    <w:rsid w:val="00BA7FA4"/>
    <w:rsid w:val="00BB2CDD"/>
    <w:rsid w:val="00BB480D"/>
    <w:rsid w:val="00BC24E0"/>
    <w:rsid w:val="00BC5A87"/>
    <w:rsid w:val="00BC60BD"/>
    <w:rsid w:val="00BD0503"/>
    <w:rsid w:val="00C037D2"/>
    <w:rsid w:val="00C11460"/>
    <w:rsid w:val="00C376CE"/>
    <w:rsid w:val="00C46606"/>
    <w:rsid w:val="00C53F6B"/>
    <w:rsid w:val="00C6140B"/>
    <w:rsid w:val="00C71A4E"/>
    <w:rsid w:val="00C76C58"/>
    <w:rsid w:val="00CB5194"/>
    <w:rsid w:val="00CB7B00"/>
    <w:rsid w:val="00CC2B32"/>
    <w:rsid w:val="00CC6424"/>
    <w:rsid w:val="00CE72A9"/>
    <w:rsid w:val="00CF1AE8"/>
    <w:rsid w:val="00CF2CE3"/>
    <w:rsid w:val="00D25359"/>
    <w:rsid w:val="00D31EBA"/>
    <w:rsid w:val="00D35463"/>
    <w:rsid w:val="00D53A9C"/>
    <w:rsid w:val="00D543BA"/>
    <w:rsid w:val="00D6168F"/>
    <w:rsid w:val="00D7334D"/>
    <w:rsid w:val="00D80F16"/>
    <w:rsid w:val="00DB1776"/>
    <w:rsid w:val="00DB6521"/>
    <w:rsid w:val="00DD2BF6"/>
    <w:rsid w:val="00DE52C7"/>
    <w:rsid w:val="00DF2645"/>
    <w:rsid w:val="00DF68D9"/>
    <w:rsid w:val="00E06376"/>
    <w:rsid w:val="00E25C2E"/>
    <w:rsid w:val="00E36A15"/>
    <w:rsid w:val="00E4134B"/>
    <w:rsid w:val="00E46280"/>
    <w:rsid w:val="00E46F4E"/>
    <w:rsid w:val="00E51A0C"/>
    <w:rsid w:val="00E540B6"/>
    <w:rsid w:val="00E67CF7"/>
    <w:rsid w:val="00E71093"/>
    <w:rsid w:val="00E73ABB"/>
    <w:rsid w:val="00E82E1D"/>
    <w:rsid w:val="00E83FF9"/>
    <w:rsid w:val="00EA2229"/>
    <w:rsid w:val="00EB2717"/>
    <w:rsid w:val="00ED12CB"/>
    <w:rsid w:val="00EE5757"/>
    <w:rsid w:val="00EF35EA"/>
    <w:rsid w:val="00F31673"/>
    <w:rsid w:val="00F31D7B"/>
    <w:rsid w:val="00F34711"/>
    <w:rsid w:val="00F40076"/>
    <w:rsid w:val="00F45181"/>
    <w:rsid w:val="00F62BDA"/>
    <w:rsid w:val="00F63886"/>
    <w:rsid w:val="00F651DA"/>
    <w:rsid w:val="00F67B60"/>
    <w:rsid w:val="00F77706"/>
    <w:rsid w:val="00F861E9"/>
    <w:rsid w:val="00FA1518"/>
    <w:rsid w:val="00FA2EA9"/>
    <w:rsid w:val="00FB525C"/>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AE923E-8957-4624-8F72-0D7A484A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4095" units="cm"/>
          <inkml:channel name="Y" type="integer" max="4095" units="cm"/>
          <inkml:channel name="T" type="integer" max="2.14748E9" units="dev"/>
        </inkml:traceFormat>
        <inkml:channelProperties>
          <inkml:channelProperty channel="X" name="resolution" value="159.33852" units="1/cm"/>
          <inkml:channelProperty channel="Y" name="resolution" value="284.375" units="1/cm"/>
          <inkml:channelProperty channel="T" name="resolution" value="1" units="1/dev"/>
        </inkml:channelProperties>
      </inkml:inkSource>
      <inkml:timestamp xml:id="ts0" timeString="2015-02-16T09:11:20.498"/>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271 0 0,'0'0'0,"0"0"16,0 0-16,0 0 15,0 0-15,0 0 16,-28 128 0,5-68-16,16 13 0,-14 63 15,-8 0-15,21-15 16,-6-57 0,7-16-16,7 12 15,-7 44-15,-7 73 16,14-41-16,-7-60 15,7-32-15,-8 12 0,-7 20 16,15 57 0,0-17-16,0-40 15,-7 0-15,7 45 16,-14 31-16,7-48 16,7-28-16,0-23 15,-7 3-15,-8 40 16,15 40-16,-7 5 15,-1-49-15,-6-16 16,14 36-16,0 8 16,0-23-16,0-45 15,0-12-15,0-4 16,14 0-16,-6 8 16,-8 16-16,7 16 15,8 17 1,-8-37-16,-7-12 0,0-44 31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C2FB8-ECA1-4CB1-BE01-3C1521AD2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2163</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Peter Hendrickse</cp:lastModifiedBy>
  <cp:revision>4</cp:revision>
  <cp:lastPrinted>2018-06-28T09:39:00Z</cp:lastPrinted>
  <dcterms:created xsi:type="dcterms:W3CDTF">2018-08-02T08:13:00Z</dcterms:created>
  <dcterms:modified xsi:type="dcterms:W3CDTF">2018-08-02T09:53:00Z</dcterms:modified>
</cp:coreProperties>
</file>