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F5" w:rsidRPr="006D7B63" w:rsidRDefault="001E6FF5">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1E6FF5" w:rsidRPr="006D7B63" w:rsidRDefault="001E6FF5">
      <w:pPr>
        <w:rPr>
          <w:rFonts w:ascii="Times New Roman" w:hAnsi="Times New Roman"/>
          <w:b/>
          <w:sz w:val="24"/>
          <w:szCs w:val="24"/>
        </w:rPr>
      </w:pPr>
    </w:p>
    <w:p w:rsidR="001E6FF5" w:rsidRPr="006D7B63" w:rsidRDefault="001E6FF5">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E6FF5" w:rsidRPr="006D7B63" w:rsidRDefault="001E6FF5">
      <w:pPr>
        <w:rPr>
          <w:rFonts w:ascii="Times New Roman" w:hAnsi="Times New Roman"/>
          <w:b/>
          <w:sz w:val="24"/>
          <w:szCs w:val="24"/>
        </w:rPr>
      </w:pPr>
    </w:p>
    <w:p w:rsidR="001E6FF5" w:rsidRPr="006D7B63" w:rsidRDefault="001E6FF5">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2129</w:t>
      </w:r>
    </w:p>
    <w:p w:rsidR="001E6FF5" w:rsidRPr="006D7B63" w:rsidRDefault="001E6FF5">
      <w:pPr>
        <w:rPr>
          <w:rFonts w:ascii="Times New Roman" w:hAnsi="Times New Roman"/>
          <w:b/>
          <w:sz w:val="24"/>
          <w:szCs w:val="24"/>
        </w:rPr>
      </w:pPr>
    </w:p>
    <w:p w:rsidR="001E6FF5" w:rsidRPr="006D7B63" w:rsidRDefault="001E6FF5">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05/06</w:t>
      </w:r>
      <w:r w:rsidRPr="006D7B63">
        <w:rPr>
          <w:rFonts w:ascii="Times New Roman" w:hAnsi="Times New Roman"/>
          <w:b/>
          <w:sz w:val="24"/>
          <w:szCs w:val="24"/>
          <w:u w:val="single"/>
        </w:rPr>
        <w:t>/2015</w:t>
      </w:r>
    </w:p>
    <w:p w:rsidR="001E6FF5" w:rsidRDefault="001E6FF5">
      <w:pPr>
        <w:rPr>
          <w:rFonts w:ascii="Times New Roman" w:hAnsi="Times New Roman"/>
          <w:b/>
          <w:sz w:val="24"/>
          <w:szCs w:val="24"/>
          <w:u w:val="single"/>
        </w:rPr>
      </w:pPr>
      <w:r>
        <w:rPr>
          <w:rFonts w:ascii="Times New Roman" w:hAnsi="Times New Roman"/>
          <w:b/>
          <w:sz w:val="24"/>
          <w:szCs w:val="24"/>
          <w:u w:val="single"/>
        </w:rPr>
        <w:t>INTERNAL QUESTION PAPER: 19</w:t>
      </w:r>
      <w:r w:rsidRPr="006D7B63">
        <w:rPr>
          <w:rFonts w:ascii="Times New Roman" w:hAnsi="Times New Roman"/>
          <w:b/>
          <w:sz w:val="24"/>
          <w:szCs w:val="24"/>
          <w:u w:val="single"/>
        </w:rPr>
        <w:t>/2015</w:t>
      </w:r>
    </w:p>
    <w:p w:rsidR="001E6FF5" w:rsidRPr="00783830" w:rsidRDefault="001E6FF5" w:rsidP="00783830">
      <w:pPr>
        <w:spacing w:before="100" w:beforeAutospacing="1" w:after="100" w:afterAutospacing="1" w:line="240" w:lineRule="auto"/>
        <w:ind w:left="993" w:hanging="851"/>
        <w:jc w:val="both"/>
        <w:outlineLvl w:val="0"/>
        <w:rPr>
          <w:rFonts w:ascii="Times New Roman" w:hAnsi="Times New Roman"/>
          <w:b/>
          <w:sz w:val="24"/>
          <w:szCs w:val="24"/>
          <w:lang w:val="en-US"/>
        </w:rPr>
      </w:pPr>
      <w:r w:rsidRPr="00783830">
        <w:rPr>
          <w:rFonts w:ascii="Times New Roman" w:hAnsi="Times New Roman"/>
          <w:b/>
          <w:sz w:val="24"/>
          <w:szCs w:val="24"/>
          <w:lang w:val="en-US"/>
        </w:rPr>
        <w:t>2129.</w:t>
      </w:r>
      <w:r w:rsidRPr="00783830">
        <w:rPr>
          <w:rFonts w:ascii="Times New Roman" w:hAnsi="Times New Roman"/>
          <w:b/>
          <w:sz w:val="24"/>
          <w:szCs w:val="24"/>
          <w:lang w:val="en-US"/>
        </w:rPr>
        <w:tab/>
        <w:t>Ms D van der Walt (DA) to ask the Minister of Basic Education:</w:t>
      </w:r>
    </w:p>
    <w:p w:rsidR="001E6FF5" w:rsidRPr="00783830" w:rsidRDefault="001E6FF5" w:rsidP="00783830">
      <w:pPr>
        <w:spacing w:before="100" w:beforeAutospacing="1" w:after="100" w:afterAutospacing="1" w:line="240" w:lineRule="auto"/>
        <w:ind w:left="993"/>
        <w:jc w:val="both"/>
        <w:outlineLvl w:val="0"/>
        <w:rPr>
          <w:rFonts w:ascii="Times New Roman" w:hAnsi="Times New Roman"/>
          <w:sz w:val="20"/>
          <w:szCs w:val="20"/>
          <w:lang w:val="en-US"/>
        </w:rPr>
      </w:pPr>
      <w:r w:rsidRPr="00783830">
        <w:rPr>
          <w:rFonts w:ascii="Times New Roman" w:hAnsi="Times New Roman"/>
          <w:sz w:val="24"/>
          <w:szCs w:val="24"/>
          <w:lang w:val="en-US"/>
        </w:rPr>
        <w:t>(a) What amount was spent on school furniture in respect of each province under Goods and Services (i) in the (aa) 2013-14 and (bb) 2014-15 financial years and (ii) from 1 April 2015 up to the latest specified date for which information is available, (b) to which schools was the school furniture delivered, (c) what was the inventory delivered and (d) when was the furniture delivered to each school?</w:t>
      </w:r>
      <w:r w:rsidRPr="00783830">
        <w:rPr>
          <w:rFonts w:ascii="Times New Roman" w:hAnsi="Times New Roman"/>
          <w:sz w:val="24"/>
          <w:szCs w:val="24"/>
          <w:lang w:val="en-US"/>
        </w:rPr>
        <w:tab/>
      </w:r>
      <w:r w:rsidRPr="00783830">
        <w:rPr>
          <w:rFonts w:ascii="Times New Roman" w:hAnsi="Times New Roman"/>
          <w:sz w:val="24"/>
          <w:szCs w:val="24"/>
          <w:lang w:val="en-US"/>
        </w:rPr>
        <w:tab/>
      </w:r>
      <w:r w:rsidRPr="00783830">
        <w:rPr>
          <w:rFonts w:ascii="Times New Roman" w:hAnsi="Times New Roman"/>
          <w:sz w:val="24"/>
          <w:szCs w:val="24"/>
          <w:lang w:val="en-US"/>
        </w:rPr>
        <w:tab/>
      </w:r>
      <w:r w:rsidRPr="00783830">
        <w:rPr>
          <w:rFonts w:ascii="Times New Roman" w:hAnsi="Times New Roman"/>
          <w:sz w:val="24"/>
          <w:szCs w:val="24"/>
          <w:lang w:val="en-US"/>
        </w:rPr>
        <w:tab/>
      </w:r>
      <w:r w:rsidRPr="00783830">
        <w:rPr>
          <w:rFonts w:ascii="Times New Roman" w:hAnsi="Times New Roman"/>
          <w:sz w:val="24"/>
          <w:szCs w:val="24"/>
          <w:lang w:val="en-US"/>
        </w:rPr>
        <w:tab/>
      </w:r>
      <w:r w:rsidRPr="00783830">
        <w:rPr>
          <w:rFonts w:ascii="Times New Roman" w:hAnsi="Times New Roman"/>
          <w:sz w:val="24"/>
          <w:szCs w:val="24"/>
          <w:lang w:val="en-US"/>
        </w:rPr>
        <w:tab/>
      </w:r>
      <w:r w:rsidRPr="00783830">
        <w:rPr>
          <w:rFonts w:ascii="Times New Roman" w:hAnsi="Times New Roman"/>
          <w:sz w:val="20"/>
          <w:szCs w:val="20"/>
          <w:lang w:val="en-US"/>
        </w:rPr>
        <w:t>NW2440E</w:t>
      </w:r>
    </w:p>
    <w:p w:rsidR="001E6FF5" w:rsidRDefault="001E6FF5" w:rsidP="00DE7297">
      <w:pPr>
        <w:rPr>
          <w:rFonts w:ascii="Times New Roman" w:hAnsi="Times New Roman"/>
          <w:sz w:val="24"/>
          <w:szCs w:val="24"/>
          <w:lang w:val="en-US"/>
        </w:rPr>
      </w:pPr>
      <w:r w:rsidRPr="0006615C">
        <w:rPr>
          <w:rFonts w:ascii="Times New Roman" w:hAnsi="Times New Roman"/>
          <w:sz w:val="24"/>
          <w:szCs w:val="24"/>
          <w:lang w:val="en-US"/>
        </w:rPr>
        <w:t>RESPONSE:</w:t>
      </w:r>
    </w:p>
    <w:p w:rsidR="001E6FF5" w:rsidRPr="0006615C" w:rsidRDefault="001E6FF5" w:rsidP="00DE7297">
      <w:pPr>
        <w:rPr>
          <w:rFonts w:ascii="Times New Roman" w:hAnsi="Times New Roman"/>
          <w:sz w:val="24"/>
          <w:szCs w:val="24"/>
          <w:lang w:val="en-US"/>
        </w:rPr>
      </w:pPr>
      <w:r>
        <w:rPr>
          <w:rFonts w:ascii="Times New Roman" w:hAnsi="Times New Roman"/>
          <w:sz w:val="24"/>
          <w:szCs w:val="24"/>
          <w:lang w:val="en-US"/>
        </w:rPr>
        <w:t>The responses below were sourced from the provincial education departments.</w:t>
      </w:r>
    </w:p>
    <w:p w:rsidR="001E6FF5" w:rsidRPr="0006615C" w:rsidRDefault="001E6FF5" w:rsidP="00DE7297">
      <w:pPr>
        <w:pStyle w:val="ListParagraph"/>
        <w:numPr>
          <w:ilvl w:val="0"/>
          <w:numId w:val="1"/>
        </w:numPr>
        <w:ind w:left="426" w:hanging="426"/>
        <w:jc w:val="both"/>
        <w:rPr>
          <w:rFonts w:ascii="Times New Roman" w:hAnsi="Times New Roman"/>
          <w:sz w:val="24"/>
          <w:szCs w:val="24"/>
          <w:lang w:val="en-US" w:eastAsia="en-US"/>
        </w:rPr>
      </w:pPr>
      <w:r w:rsidRPr="0006615C">
        <w:rPr>
          <w:rFonts w:ascii="Times New Roman" w:hAnsi="Times New Roman"/>
          <w:sz w:val="24"/>
          <w:szCs w:val="24"/>
          <w:lang w:val="en-US" w:eastAsia="en-US"/>
        </w:rPr>
        <w:t xml:space="preserve"> (i) (aa) (bb)  (ii)</w:t>
      </w:r>
    </w:p>
    <w:p w:rsidR="001E6FF5" w:rsidRPr="0006615C" w:rsidRDefault="001E6FF5" w:rsidP="00DE7297">
      <w:pPr>
        <w:pStyle w:val="ListParagraph"/>
        <w:jc w:val="both"/>
        <w:rPr>
          <w:rFonts w:ascii="Times New Roman" w:hAnsi="Times New Roman"/>
          <w:sz w:val="24"/>
          <w:szCs w:val="24"/>
          <w:lang w:val="en-US" w:eastAsia="en-US"/>
        </w:rPr>
      </w:pPr>
    </w:p>
    <w:tbl>
      <w:tblPr>
        <w:tblW w:w="4688" w:type="dxa"/>
        <w:tblLook w:val="00A0"/>
      </w:tblPr>
      <w:tblGrid>
        <w:gridCol w:w="1711"/>
        <w:gridCol w:w="1418"/>
        <w:gridCol w:w="1559"/>
      </w:tblGrid>
      <w:tr w:rsidR="001E6FF5" w:rsidRPr="008D78F6" w:rsidTr="00FE71B9">
        <w:trPr>
          <w:trHeight w:val="690"/>
        </w:trPr>
        <w:tc>
          <w:tcPr>
            <w:tcW w:w="1711" w:type="dxa"/>
            <w:tcBorders>
              <w:top w:val="single" w:sz="8" w:space="0" w:color="auto"/>
              <w:left w:val="single" w:sz="8" w:space="0" w:color="auto"/>
              <w:bottom w:val="single" w:sz="8" w:space="0" w:color="auto"/>
              <w:right w:val="nil"/>
            </w:tcBorders>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PROVINCES</w:t>
            </w:r>
          </w:p>
        </w:tc>
        <w:tc>
          <w:tcPr>
            <w:tcW w:w="1418" w:type="dxa"/>
            <w:tcBorders>
              <w:top w:val="single" w:sz="8" w:space="0" w:color="auto"/>
              <w:left w:val="single" w:sz="8" w:space="0" w:color="auto"/>
              <w:bottom w:val="nil"/>
              <w:right w:val="single" w:sz="8" w:space="0" w:color="auto"/>
            </w:tcBorders>
            <w:vAlign w:val="center"/>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 xml:space="preserve"> Spend 2013/14 </w:t>
            </w:r>
          </w:p>
        </w:tc>
        <w:tc>
          <w:tcPr>
            <w:tcW w:w="1559" w:type="dxa"/>
            <w:tcBorders>
              <w:top w:val="single" w:sz="8" w:space="0" w:color="auto"/>
              <w:left w:val="nil"/>
              <w:bottom w:val="single" w:sz="4" w:space="0" w:color="auto"/>
              <w:right w:val="single" w:sz="8" w:space="0" w:color="auto"/>
            </w:tcBorders>
            <w:vAlign w:val="center"/>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 xml:space="preserve"> Spend 2014/15 </w:t>
            </w:r>
          </w:p>
        </w:tc>
      </w:tr>
      <w:tr w:rsidR="001E6FF5" w:rsidRPr="008D78F6" w:rsidTr="00FE71B9">
        <w:trPr>
          <w:trHeight w:val="240"/>
        </w:trPr>
        <w:tc>
          <w:tcPr>
            <w:tcW w:w="1711" w:type="dxa"/>
            <w:tcBorders>
              <w:top w:val="nil"/>
              <w:left w:val="single" w:sz="8" w:space="0" w:color="auto"/>
              <w:bottom w:val="single" w:sz="8" w:space="0" w:color="auto"/>
              <w:right w:val="single" w:sz="8" w:space="0" w:color="auto"/>
            </w:tcBorders>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 </w:t>
            </w:r>
          </w:p>
        </w:tc>
        <w:tc>
          <w:tcPr>
            <w:tcW w:w="1418" w:type="dxa"/>
            <w:tcBorders>
              <w:top w:val="single" w:sz="8" w:space="0" w:color="auto"/>
              <w:left w:val="nil"/>
              <w:bottom w:val="single" w:sz="8" w:space="0" w:color="auto"/>
              <w:right w:val="single" w:sz="4" w:space="0" w:color="auto"/>
            </w:tcBorders>
            <w:noWrap/>
            <w:vAlign w:val="bottom"/>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R'000</w:t>
            </w:r>
          </w:p>
        </w:tc>
        <w:tc>
          <w:tcPr>
            <w:tcW w:w="1559" w:type="dxa"/>
            <w:tcBorders>
              <w:top w:val="single" w:sz="4" w:space="0" w:color="auto"/>
              <w:left w:val="single" w:sz="4" w:space="0" w:color="auto"/>
              <w:bottom w:val="single" w:sz="4" w:space="0" w:color="auto"/>
              <w:right w:val="single" w:sz="4" w:space="0" w:color="auto"/>
            </w:tcBorders>
            <w:noWrap/>
            <w:vAlign w:val="bottom"/>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R'000</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Eastern Cape</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51 900 000</w:t>
            </w:r>
          </w:p>
        </w:tc>
        <w:tc>
          <w:tcPr>
            <w:tcW w:w="1559" w:type="dxa"/>
            <w:tcBorders>
              <w:top w:val="single" w:sz="4" w:space="0" w:color="auto"/>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18 209 835</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Free State</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3 307 000</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51 469 000</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Gauteng</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30 391 214</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43 000 000</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KwaZulu-Natal</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47 455 000</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88 990 716</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Limpopo</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30 002 000</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297000</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Mpumalanga</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35 015 000</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28 717 000</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Northern Cape</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1 389 000</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16 367 000</w:t>
            </w:r>
          </w:p>
        </w:tc>
      </w:tr>
      <w:tr w:rsidR="001E6FF5" w:rsidRPr="008D78F6" w:rsidTr="00FE71B9">
        <w:trPr>
          <w:trHeight w:val="225"/>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North West</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19 511 000</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18 365 000</w:t>
            </w:r>
          </w:p>
        </w:tc>
      </w:tr>
      <w:tr w:rsidR="001E6FF5" w:rsidRPr="008D78F6" w:rsidTr="00FE71B9">
        <w:trPr>
          <w:trHeight w:val="240"/>
        </w:trPr>
        <w:tc>
          <w:tcPr>
            <w:tcW w:w="1711" w:type="dxa"/>
            <w:tcBorders>
              <w:top w:val="nil"/>
              <w:left w:val="single" w:sz="8" w:space="0" w:color="auto"/>
              <w:bottom w:val="nil"/>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Western Cape</w:t>
            </w:r>
          </w:p>
        </w:tc>
        <w:tc>
          <w:tcPr>
            <w:tcW w:w="1418"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35 170 086</w:t>
            </w:r>
          </w:p>
        </w:tc>
        <w:tc>
          <w:tcPr>
            <w:tcW w:w="1559" w:type="dxa"/>
            <w:tcBorders>
              <w:top w:val="nil"/>
              <w:left w:val="nil"/>
              <w:bottom w:val="nil"/>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31 914 362</w:t>
            </w:r>
          </w:p>
        </w:tc>
      </w:tr>
      <w:tr w:rsidR="001E6FF5" w:rsidRPr="008D78F6" w:rsidTr="00FE71B9">
        <w:trPr>
          <w:trHeight w:val="240"/>
        </w:trPr>
        <w:tc>
          <w:tcPr>
            <w:tcW w:w="1711" w:type="dxa"/>
            <w:tcBorders>
              <w:top w:val="single" w:sz="8" w:space="0" w:color="auto"/>
              <w:left w:val="single" w:sz="8" w:space="0" w:color="auto"/>
              <w:bottom w:val="single" w:sz="8" w:space="0" w:color="auto"/>
              <w:right w:val="single" w:sz="8" w:space="0" w:color="auto"/>
            </w:tcBorders>
            <w:noWrap/>
            <w:vAlign w:val="bottom"/>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TOTAL</w:t>
            </w:r>
          </w:p>
        </w:tc>
        <w:tc>
          <w:tcPr>
            <w:tcW w:w="1418" w:type="dxa"/>
            <w:tcBorders>
              <w:top w:val="single" w:sz="8" w:space="0" w:color="auto"/>
              <w:left w:val="nil"/>
              <w:bottom w:val="single" w:sz="8" w:space="0" w:color="auto"/>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254 140 300</w:t>
            </w:r>
          </w:p>
        </w:tc>
        <w:tc>
          <w:tcPr>
            <w:tcW w:w="1559" w:type="dxa"/>
            <w:tcBorders>
              <w:top w:val="single" w:sz="8" w:space="0" w:color="auto"/>
              <w:left w:val="nil"/>
              <w:bottom w:val="single" w:sz="8" w:space="0" w:color="auto"/>
              <w:right w:val="single" w:sz="8" w:space="0" w:color="auto"/>
            </w:tcBorders>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297 329 913</w:t>
            </w:r>
          </w:p>
        </w:tc>
      </w:tr>
    </w:tbl>
    <w:p w:rsidR="001E6FF5" w:rsidRPr="0006615C" w:rsidRDefault="001E6FF5" w:rsidP="00DE7297">
      <w:pPr>
        <w:jc w:val="both"/>
        <w:rPr>
          <w:rFonts w:ascii="Times New Roman" w:hAnsi="Times New Roman"/>
          <w:sz w:val="24"/>
          <w:szCs w:val="24"/>
          <w:lang w:val="en-US"/>
        </w:rPr>
      </w:pPr>
      <w:r w:rsidRPr="0006615C">
        <w:rPr>
          <w:rFonts w:ascii="Times New Roman" w:hAnsi="Times New Roman"/>
          <w:sz w:val="24"/>
          <w:szCs w:val="24"/>
          <w:lang w:val="en-US"/>
        </w:rPr>
        <w:t>Information for 2015/16 has been requested from the province and will be made available once received.</w:t>
      </w:r>
    </w:p>
    <w:p w:rsidR="001E6FF5" w:rsidRPr="0006615C" w:rsidRDefault="001E6FF5" w:rsidP="00DE7297">
      <w:pPr>
        <w:pStyle w:val="ListParagraph"/>
        <w:jc w:val="both"/>
        <w:rPr>
          <w:rFonts w:ascii="Times New Roman" w:hAnsi="Times New Roman"/>
          <w:sz w:val="24"/>
          <w:szCs w:val="24"/>
          <w:lang w:val="en-US" w:eastAsia="en-US"/>
        </w:rPr>
      </w:pPr>
    </w:p>
    <w:p w:rsidR="001E6FF5" w:rsidRPr="0006615C" w:rsidRDefault="001E6FF5" w:rsidP="00DE7297">
      <w:pPr>
        <w:pStyle w:val="ListParagraph"/>
        <w:jc w:val="both"/>
        <w:rPr>
          <w:rFonts w:ascii="Times New Roman" w:hAnsi="Times New Roman"/>
          <w:sz w:val="24"/>
          <w:szCs w:val="24"/>
          <w:lang w:val="en-US" w:eastAsia="en-US"/>
        </w:rPr>
      </w:pPr>
    </w:p>
    <w:p w:rsidR="001E6FF5" w:rsidRPr="0006615C" w:rsidRDefault="001E6FF5" w:rsidP="00DE7297">
      <w:pPr>
        <w:pStyle w:val="ListParagraph"/>
        <w:numPr>
          <w:ilvl w:val="0"/>
          <w:numId w:val="1"/>
        </w:numPr>
        <w:jc w:val="both"/>
        <w:rPr>
          <w:rFonts w:ascii="Times New Roman" w:hAnsi="Times New Roman"/>
          <w:sz w:val="24"/>
          <w:szCs w:val="24"/>
          <w:lang w:val="en-US" w:eastAsia="en-US"/>
        </w:rPr>
      </w:pPr>
      <w:r w:rsidRPr="0006615C">
        <w:rPr>
          <w:rFonts w:ascii="Times New Roman" w:hAnsi="Times New Roman"/>
          <w:sz w:val="24"/>
          <w:szCs w:val="24"/>
          <w:lang w:val="en-US" w:eastAsia="en-US"/>
        </w:rPr>
        <w:t>(c) (d)</w:t>
      </w:r>
    </w:p>
    <w:tbl>
      <w:tblPr>
        <w:tblW w:w="6630" w:type="dxa"/>
        <w:tblInd w:w="480" w:type="dxa"/>
        <w:tblLook w:val="00A0"/>
      </w:tblPr>
      <w:tblGrid>
        <w:gridCol w:w="1550"/>
        <w:gridCol w:w="1460"/>
        <w:gridCol w:w="1160"/>
        <w:gridCol w:w="1280"/>
        <w:gridCol w:w="1180"/>
      </w:tblGrid>
      <w:tr w:rsidR="001E6FF5" w:rsidRPr="008D78F6" w:rsidTr="00FE71B9">
        <w:trPr>
          <w:trHeight w:val="300"/>
        </w:trPr>
        <w:tc>
          <w:tcPr>
            <w:tcW w:w="1550" w:type="dxa"/>
            <w:tcBorders>
              <w:top w:val="single" w:sz="8" w:space="0" w:color="auto"/>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 </w:t>
            </w:r>
          </w:p>
        </w:tc>
        <w:tc>
          <w:tcPr>
            <w:tcW w:w="2620" w:type="dxa"/>
            <w:gridSpan w:val="2"/>
            <w:tcBorders>
              <w:top w:val="single" w:sz="8" w:space="0" w:color="auto"/>
              <w:left w:val="nil"/>
              <w:bottom w:val="single" w:sz="8" w:space="0" w:color="auto"/>
              <w:right w:val="single" w:sz="8" w:space="0" w:color="000000"/>
            </w:tcBorders>
            <w:shd w:val="clear" w:color="000000" w:fill="EBF1DE"/>
            <w:noWrap/>
            <w:vAlign w:val="center"/>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2013/14 Financial year</w:t>
            </w:r>
          </w:p>
        </w:tc>
        <w:tc>
          <w:tcPr>
            <w:tcW w:w="2460" w:type="dxa"/>
            <w:gridSpan w:val="2"/>
            <w:tcBorders>
              <w:top w:val="single" w:sz="8" w:space="0" w:color="auto"/>
              <w:left w:val="nil"/>
              <w:bottom w:val="single" w:sz="8" w:space="0" w:color="auto"/>
              <w:right w:val="single" w:sz="8" w:space="0" w:color="000000"/>
            </w:tcBorders>
            <w:shd w:val="clear" w:color="000000" w:fill="DAEEF3"/>
            <w:noWrap/>
            <w:vAlign w:val="center"/>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2014/15 Financial year</w:t>
            </w:r>
          </w:p>
        </w:tc>
      </w:tr>
      <w:tr w:rsidR="001E6FF5" w:rsidRPr="008D78F6" w:rsidTr="00FE71B9">
        <w:trPr>
          <w:trHeight w:val="1236"/>
        </w:trPr>
        <w:tc>
          <w:tcPr>
            <w:tcW w:w="1550" w:type="dxa"/>
            <w:tcBorders>
              <w:top w:val="nil"/>
              <w:left w:val="single" w:sz="8" w:space="0" w:color="auto"/>
              <w:bottom w:val="single" w:sz="8" w:space="0" w:color="auto"/>
              <w:right w:val="single" w:sz="8" w:space="0" w:color="auto"/>
            </w:tcBorders>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PROVINCES</w:t>
            </w:r>
          </w:p>
        </w:tc>
        <w:tc>
          <w:tcPr>
            <w:tcW w:w="1460" w:type="dxa"/>
            <w:tcBorders>
              <w:top w:val="nil"/>
              <w:left w:val="nil"/>
              <w:bottom w:val="single" w:sz="8" w:space="0" w:color="auto"/>
              <w:right w:val="single" w:sz="8" w:space="0" w:color="auto"/>
            </w:tcBorders>
            <w:shd w:val="clear" w:color="000000" w:fill="EBF1DE"/>
            <w:vAlign w:val="center"/>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 xml:space="preserve"> No of schools that received furniture in 2013/14 </w:t>
            </w:r>
          </w:p>
        </w:tc>
        <w:tc>
          <w:tcPr>
            <w:tcW w:w="1160" w:type="dxa"/>
            <w:tcBorders>
              <w:top w:val="nil"/>
              <w:left w:val="nil"/>
              <w:bottom w:val="single" w:sz="8" w:space="0" w:color="auto"/>
              <w:right w:val="single" w:sz="8" w:space="0" w:color="auto"/>
            </w:tcBorders>
            <w:shd w:val="clear" w:color="000000" w:fill="EBF1DE"/>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 xml:space="preserve">  Total quantities delivered 2013/14</w:t>
            </w:r>
          </w:p>
        </w:tc>
        <w:tc>
          <w:tcPr>
            <w:tcW w:w="1280" w:type="dxa"/>
            <w:tcBorders>
              <w:top w:val="nil"/>
              <w:left w:val="nil"/>
              <w:bottom w:val="single" w:sz="8" w:space="0" w:color="auto"/>
              <w:right w:val="single" w:sz="8" w:space="0" w:color="auto"/>
            </w:tcBorders>
            <w:shd w:val="clear" w:color="000000" w:fill="DAEEF3"/>
            <w:vAlign w:val="center"/>
          </w:tcPr>
          <w:p w:rsidR="001E6FF5" w:rsidRPr="0006615C" w:rsidRDefault="001E6FF5" w:rsidP="00FE71B9">
            <w:pPr>
              <w:spacing w:after="0" w:line="240" w:lineRule="auto"/>
              <w:jc w:val="center"/>
              <w:rPr>
                <w:rFonts w:ascii="Times New Roman" w:hAnsi="Times New Roman"/>
                <w:sz w:val="24"/>
                <w:szCs w:val="24"/>
                <w:lang w:val="en-US"/>
              </w:rPr>
            </w:pPr>
            <w:r w:rsidRPr="0006615C">
              <w:rPr>
                <w:rFonts w:ascii="Times New Roman" w:hAnsi="Times New Roman"/>
                <w:sz w:val="24"/>
                <w:szCs w:val="24"/>
                <w:lang w:val="en-US"/>
              </w:rPr>
              <w:t xml:space="preserve">No of schools that received furniture in 2014/15 </w:t>
            </w:r>
          </w:p>
        </w:tc>
        <w:tc>
          <w:tcPr>
            <w:tcW w:w="1180" w:type="dxa"/>
            <w:tcBorders>
              <w:top w:val="nil"/>
              <w:left w:val="nil"/>
              <w:bottom w:val="single" w:sz="8" w:space="0" w:color="auto"/>
              <w:right w:val="single" w:sz="8" w:space="0" w:color="auto"/>
            </w:tcBorders>
            <w:shd w:val="clear" w:color="000000" w:fill="DAEEF3"/>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 xml:space="preserve">  Total quantities delivered 2014/15 </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Eastern Cape</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580</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116083</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1012</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388 675</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Free State</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 </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 </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 </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 </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Gauteng</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417</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93354</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380</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53 162</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KwaZulu-Natal</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6</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505</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1631</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151 215</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Limpopo</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320</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41899</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486</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13 733</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Mpumalanga</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487</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64201</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449</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74 749</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Northern Cape</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7</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1368</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7</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93</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North West</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10</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884</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343</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33 381</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Western Cape</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761</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151192</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814</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75 602</w:t>
            </w:r>
          </w:p>
        </w:tc>
      </w:tr>
      <w:tr w:rsidR="001E6FF5" w:rsidRPr="008D78F6" w:rsidTr="00FE71B9">
        <w:trPr>
          <w:trHeight w:val="300"/>
        </w:trPr>
        <w:tc>
          <w:tcPr>
            <w:tcW w:w="1550" w:type="dxa"/>
            <w:tcBorders>
              <w:top w:val="nil"/>
              <w:left w:val="single" w:sz="8" w:space="0" w:color="auto"/>
              <w:bottom w:val="single" w:sz="8" w:space="0" w:color="auto"/>
              <w:right w:val="single" w:sz="8" w:space="0" w:color="auto"/>
            </w:tcBorders>
            <w:noWrap/>
            <w:vAlign w:val="center"/>
          </w:tcPr>
          <w:p w:rsidR="001E6FF5" w:rsidRPr="0006615C" w:rsidRDefault="001E6FF5" w:rsidP="00FE71B9">
            <w:pPr>
              <w:spacing w:after="0" w:line="240" w:lineRule="auto"/>
              <w:rPr>
                <w:rFonts w:ascii="Times New Roman" w:hAnsi="Times New Roman"/>
                <w:sz w:val="24"/>
                <w:szCs w:val="24"/>
                <w:lang w:val="en-US"/>
              </w:rPr>
            </w:pPr>
            <w:r w:rsidRPr="0006615C">
              <w:rPr>
                <w:rFonts w:ascii="Times New Roman" w:hAnsi="Times New Roman"/>
                <w:sz w:val="24"/>
                <w:szCs w:val="24"/>
                <w:lang w:val="en-US"/>
              </w:rPr>
              <w:t>TOTAL</w:t>
            </w:r>
          </w:p>
        </w:tc>
        <w:tc>
          <w:tcPr>
            <w:tcW w:w="14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2588</w:t>
            </w:r>
          </w:p>
        </w:tc>
        <w:tc>
          <w:tcPr>
            <w:tcW w:w="1160" w:type="dxa"/>
            <w:tcBorders>
              <w:top w:val="nil"/>
              <w:left w:val="nil"/>
              <w:bottom w:val="single" w:sz="8" w:space="0" w:color="auto"/>
              <w:right w:val="single" w:sz="8" w:space="0" w:color="auto"/>
            </w:tcBorders>
            <w:shd w:val="clear" w:color="000000" w:fill="EBF1DE"/>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469486</w:t>
            </w:r>
          </w:p>
        </w:tc>
        <w:tc>
          <w:tcPr>
            <w:tcW w:w="12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5122</w:t>
            </w:r>
          </w:p>
        </w:tc>
        <w:tc>
          <w:tcPr>
            <w:tcW w:w="1180" w:type="dxa"/>
            <w:tcBorders>
              <w:top w:val="nil"/>
              <w:left w:val="nil"/>
              <w:bottom w:val="single" w:sz="8" w:space="0" w:color="auto"/>
              <w:right w:val="single" w:sz="8" w:space="0" w:color="auto"/>
            </w:tcBorders>
            <w:shd w:val="clear" w:color="000000" w:fill="DAEEF3"/>
            <w:noWrap/>
            <w:vAlign w:val="center"/>
          </w:tcPr>
          <w:p w:rsidR="001E6FF5" w:rsidRPr="0006615C" w:rsidRDefault="001E6FF5" w:rsidP="00FE71B9">
            <w:pPr>
              <w:spacing w:after="0" w:line="240" w:lineRule="auto"/>
              <w:jc w:val="right"/>
              <w:rPr>
                <w:rFonts w:ascii="Times New Roman" w:hAnsi="Times New Roman"/>
                <w:sz w:val="24"/>
                <w:szCs w:val="24"/>
                <w:lang w:val="en-US"/>
              </w:rPr>
            </w:pPr>
            <w:r w:rsidRPr="0006615C">
              <w:rPr>
                <w:rFonts w:ascii="Times New Roman" w:hAnsi="Times New Roman"/>
                <w:sz w:val="24"/>
                <w:szCs w:val="24"/>
                <w:lang w:val="en-US"/>
              </w:rPr>
              <w:t>790610</w:t>
            </w:r>
          </w:p>
        </w:tc>
      </w:tr>
    </w:tbl>
    <w:p w:rsidR="001E6FF5" w:rsidRPr="0006615C" w:rsidRDefault="001E6FF5" w:rsidP="00DE7297">
      <w:pPr>
        <w:ind w:left="360"/>
        <w:jc w:val="both"/>
        <w:rPr>
          <w:rFonts w:ascii="Times New Roman" w:hAnsi="Times New Roman"/>
          <w:sz w:val="24"/>
          <w:szCs w:val="24"/>
          <w:lang w:val="en-US"/>
        </w:rPr>
      </w:pPr>
    </w:p>
    <w:p w:rsidR="001E6FF5" w:rsidRPr="0006615C" w:rsidRDefault="001E6FF5" w:rsidP="00DE7297">
      <w:pPr>
        <w:ind w:left="360"/>
        <w:jc w:val="both"/>
        <w:rPr>
          <w:rFonts w:ascii="Times New Roman" w:hAnsi="Times New Roman"/>
          <w:sz w:val="24"/>
          <w:szCs w:val="24"/>
          <w:lang w:val="en-US"/>
        </w:rPr>
      </w:pPr>
      <w:r w:rsidRPr="0006615C">
        <w:rPr>
          <w:rFonts w:ascii="Times New Roman" w:hAnsi="Times New Roman"/>
          <w:sz w:val="24"/>
          <w:szCs w:val="24"/>
          <w:lang w:val="en-US"/>
        </w:rPr>
        <w:t>NB: In KwaZulu-Natal and Northern Cape Provinces schools procure furniture using the Norms and Standard for school funding allocations. Outstanding information from the Free State Province has been requested and will be made available once received.</w:t>
      </w:r>
    </w:p>
    <w:p w:rsidR="001E6FF5" w:rsidRPr="0006615C" w:rsidRDefault="001E6FF5" w:rsidP="00DE7297">
      <w:pPr>
        <w:ind w:left="360"/>
        <w:jc w:val="both"/>
        <w:rPr>
          <w:rFonts w:ascii="Times New Roman" w:hAnsi="Times New Roman"/>
          <w:sz w:val="24"/>
          <w:szCs w:val="24"/>
          <w:lang w:val="en-US"/>
        </w:rPr>
      </w:pPr>
      <w:r w:rsidRPr="0006615C">
        <w:rPr>
          <w:rFonts w:ascii="Times New Roman" w:hAnsi="Times New Roman"/>
          <w:sz w:val="24"/>
          <w:szCs w:val="24"/>
          <w:lang w:val="en-US"/>
        </w:rPr>
        <w:t xml:space="preserve">Quantities delivered include, combination desks, learners tables, chairs and teachers furniture. </w:t>
      </w:r>
    </w:p>
    <w:p w:rsidR="001E6FF5" w:rsidRPr="0006615C" w:rsidRDefault="001E6FF5" w:rsidP="00DE7297">
      <w:pPr>
        <w:ind w:left="360"/>
        <w:jc w:val="both"/>
        <w:rPr>
          <w:rFonts w:ascii="Times New Roman" w:hAnsi="Times New Roman"/>
          <w:sz w:val="24"/>
          <w:szCs w:val="24"/>
          <w:lang w:val="en-US"/>
        </w:rPr>
      </w:pPr>
    </w:p>
    <w:p w:rsidR="001E6FF5" w:rsidRDefault="001E6FF5" w:rsidP="00DE7297">
      <w:pPr>
        <w:rPr>
          <w:rFonts w:ascii="Arial" w:hAnsi="Arial" w:cs="Arial"/>
          <w:sz w:val="24"/>
          <w:szCs w:val="24"/>
          <w:lang w:val="en-US"/>
        </w:rPr>
      </w:pPr>
      <w:r>
        <w:rPr>
          <w:rFonts w:ascii="Arial" w:hAnsi="Arial" w:cs="Arial"/>
          <w:sz w:val="24"/>
          <w:szCs w:val="24"/>
        </w:rPr>
        <w:br w:type="page"/>
      </w:r>
    </w:p>
    <w:p w:rsidR="001E6FF5" w:rsidRPr="006D7B63" w:rsidRDefault="001E6FF5">
      <w:pPr>
        <w:rPr>
          <w:rFonts w:ascii="Times New Roman" w:hAnsi="Times New Roman"/>
        </w:rPr>
      </w:pPr>
    </w:p>
    <w:sectPr w:rsidR="001E6FF5" w:rsidRPr="006D7B63" w:rsidSect="00617D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FC3"/>
    <w:multiLevelType w:val="hybridMultilevel"/>
    <w:tmpl w:val="E2D0E6CC"/>
    <w:lvl w:ilvl="0" w:tplc="0FE2B1B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6615C"/>
    <w:rsid w:val="000B7968"/>
    <w:rsid w:val="001D7ECB"/>
    <w:rsid w:val="001E6FF5"/>
    <w:rsid w:val="00245A5D"/>
    <w:rsid w:val="002A7280"/>
    <w:rsid w:val="002C32A6"/>
    <w:rsid w:val="00300997"/>
    <w:rsid w:val="003B39A7"/>
    <w:rsid w:val="00405587"/>
    <w:rsid w:val="00617D04"/>
    <w:rsid w:val="006D7B63"/>
    <w:rsid w:val="00783830"/>
    <w:rsid w:val="007A4190"/>
    <w:rsid w:val="00830D56"/>
    <w:rsid w:val="00857A1D"/>
    <w:rsid w:val="008D78F6"/>
    <w:rsid w:val="008E742B"/>
    <w:rsid w:val="009B6115"/>
    <w:rsid w:val="00A666AB"/>
    <w:rsid w:val="00AF572B"/>
    <w:rsid w:val="00B349DA"/>
    <w:rsid w:val="00B6783D"/>
    <w:rsid w:val="00D34C31"/>
    <w:rsid w:val="00DE7297"/>
    <w:rsid w:val="00E42306"/>
    <w:rsid w:val="00E67F6F"/>
    <w:rsid w:val="00F64AE3"/>
    <w:rsid w:val="00FE7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0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7297"/>
    <w:pPr>
      <w:ind w:left="720"/>
      <w:contextualSpacing/>
    </w:pPr>
    <w:rPr>
      <w:rFonts w:eastAsia="Times New Roman"/>
      <w:lang w:eastAsia="en-ZA"/>
    </w:rPr>
  </w:style>
  <w:style w:type="paragraph" w:styleId="NoSpacing">
    <w:name w:val="No Spacing"/>
    <w:uiPriority w:val="99"/>
    <w:qFormat/>
    <w:rsid w:val="00DE7297"/>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318</Words>
  <Characters>1819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2015-06-29T11:56:00Z</dcterms:created>
  <dcterms:modified xsi:type="dcterms:W3CDTF">2015-06-29T11:56:00Z</dcterms:modified>
</cp:coreProperties>
</file>