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D50378" w:rsidRDefault="005A7207" w:rsidP="00BE554C">
      <w:pPr>
        <w:spacing w:line="300" w:lineRule="auto"/>
        <w:ind w:right="126"/>
        <w:jc w:val="center"/>
        <w:rPr>
          <w:rFonts w:ascii="Arial" w:hAnsi="Arial"/>
          <w:b/>
          <w:spacing w:val="20"/>
          <w:sz w:val="18"/>
          <w:lang w:val="en-GB"/>
        </w:rPr>
      </w:pPr>
      <w:r w:rsidRPr="00D50378">
        <w:rPr>
          <w:rFonts w:ascii="Arial" w:hAnsi="Arial" w:cs="Arial"/>
          <w:noProof/>
          <w:lang w:val="en-GB"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60.65pt;height:96.75pt;z-index:251657216">
            <v:imagedata r:id="rId8" o:title=""/>
            <w10:wrap type="topAndBottom"/>
          </v:shape>
          <o:OLEObject Type="Embed" ProgID="CorelDraw.Graphic.8" ShapeID="_x0000_s1026" DrawAspect="Content" ObjectID="_1665655843" r:id="rId9"/>
        </w:pict>
      </w:r>
    </w:p>
    <w:p w:rsidR="005A7207" w:rsidRPr="00D50378" w:rsidRDefault="005A7207" w:rsidP="004C6929">
      <w:pPr>
        <w:spacing w:line="276" w:lineRule="auto"/>
        <w:jc w:val="center"/>
        <w:rPr>
          <w:rFonts w:ascii="Arial Bold" w:hAnsi="Arial Bold"/>
          <w:b/>
          <w:color w:val="008000"/>
          <w:spacing w:val="20"/>
          <w:lang w:val="en-GB"/>
        </w:rPr>
      </w:pPr>
      <w:r w:rsidRPr="00D50378">
        <w:rPr>
          <w:rFonts w:ascii="Arial Bold" w:hAnsi="Arial Bold"/>
          <w:b/>
          <w:color w:val="008000"/>
          <w:spacing w:val="20"/>
          <w:lang w:val="en-GB"/>
        </w:rPr>
        <w:t>MINISTRY</w:t>
      </w:r>
    </w:p>
    <w:p w:rsidR="005A7207" w:rsidRPr="00D50378" w:rsidRDefault="005A7207" w:rsidP="004C6929">
      <w:pPr>
        <w:spacing w:line="276" w:lineRule="auto"/>
        <w:jc w:val="center"/>
        <w:rPr>
          <w:rFonts w:ascii="Arial Bold" w:hAnsi="Arial Bold"/>
          <w:b/>
          <w:color w:val="008000"/>
          <w:spacing w:val="20"/>
          <w:lang w:val="en-GB"/>
        </w:rPr>
      </w:pPr>
      <w:r w:rsidRPr="00D50378">
        <w:rPr>
          <w:rFonts w:ascii="Arial Bold" w:hAnsi="Arial Bold"/>
          <w:b/>
          <w:color w:val="008000"/>
          <w:spacing w:val="20"/>
          <w:lang w:val="en-GB"/>
        </w:rPr>
        <w:t>STATE SECURITY</w:t>
      </w:r>
    </w:p>
    <w:p w:rsidR="005A7207" w:rsidRPr="00D50378" w:rsidRDefault="005A7207" w:rsidP="004C6929">
      <w:pPr>
        <w:keepNext/>
        <w:spacing w:line="276" w:lineRule="auto"/>
        <w:jc w:val="center"/>
        <w:outlineLvl w:val="0"/>
        <w:rPr>
          <w:rFonts w:ascii="Arial Bold" w:eastAsia="Times New Roman" w:hAnsi="Arial Bold"/>
          <w:b/>
          <w:color w:val="008000"/>
          <w:lang w:val="en-GB"/>
        </w:rPr>
      </w:pPr>
      <w:r w:rsidRPr="00D50378">
        <w:rPr>
          <w:rFonts w:ascii="Arial Bold" w:eastAsia="Times New Roman" w:hAnsi="Arial Bold"/>
          <w:b/>
          <w:color w:val="008000"/>
          <w:spacing w:val="20"/>
          <w:lang w:val="en-GB"/>
        </w:rPr>
        <w:t>REPUBLIC OF SOUTH AFRICA</w:t>
      </w:r>
    </w:p>
    <w:p w:rsidR="005A7207" w:rsidRPr="00D50378" w:rsidRDefault="00D566EC" w:rsidP="005A7207">
      <w:pPr>
        <w:rPr>
          <w:rFonts w:ascii="Tahoma" w:hAnsi="Tahoma"/>
          <w:sz w:val="16"/>
          <w:szCs w:val="16"/>
          <w:lang w:val="en-GB"/>
        </w:rPr>
      </w:pPr>
      <w:r>
        <w:rPr>
          <w:noProof/>
          <w:lang w:val="en-ZA" w:eastAsia="en-Z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19050" t="0" r="8890" b="0"/>
            <wp:wrapNone/>
            <wp:docPr id="3"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a:srcRect t="81894"/>
                    <a:stretch>
                      <a:fillRect/>
                    </a:stretch>
                  </pic:blipFill>
                  <pic:spPr bwMode="auto">
                    <a:xfrm>
                      <a:off x="0" y="0"/>
                      <a:ext cx="5287010" cy="350520"/>
                    </a:xfrm>
                    <a:prstGeom prst="rect">
                      <a:avLst/>
                    </a:prstGeom>
                    <a:noFill/>
                    <a:ln w="9525">
                      <a:noFill/>
                      <a:miter lim="800000"/>
                      <a:headEnd/>
                      <a:tailEnd/>
                    </a:ln>
                  </pic:spPr>
                </pic:pic>
              </a:graphicData>
            </a:graphic>
          </wp:anchor>
        </w:drawing>
      </w:r>
    </w:p>
    <w:p w:rsidR="005A7207" w:rsidRPr="00D50378" w:rsidRDefault="005A7207" w:rsidP="005A7207">
      <w:pPr>
        <w:rPr>
          <w:rFonts w:ascii="Trebuchet MS" w:hAnsi="Trebuchet MS"/>
          <w:lang w:val="en-GB"/>
        </w:rPr>
      </w:pPr>
    </w:p>
    <w:p w:rsidR="005A7207" w:rsidRPr="00D50378" w:rsidRDefault="005A7207" w:rsidP="005A7207">
      <w:pPr>
        <w:rPr>
          <w:rFonts w:ascii="Arial" w:hAnsi="Arial" w:cs="Arial"/>
          <w:lang w:val="en-GB"/>
        </w:rPr>
      </w:pPr>
    </w:p>
    <w:p w:rsidR="00BC0C06" w:rsidRPr="00D50378" w:rsidRDefault="00BC0C06" w:rsidP="005A7207">
      <w:pPr>
        <w:spacing w:line="360" w:lineRule="auto"/>
        <w:contextualSpacing/>
        <w:jc w:val="both"/>
        <w:rPr>
          <w:rFonts w:ascii="Arial" w:hAnsi="Arial" w:cs="Arial"/>
          <w:sz w:val="16"/>
          <w:szCs w:val="16"/>
          <w:lang w:val="en-GB"/>
        </w:rPr>
      </w:pPr>
    </w:p>
    <w:p w:rsidR="005A7207" w:rsidRPr="00D50378" w:rsidRDefault="005A7207" w:rsidP="00D82E74">
      <w:pPr>
        <w:spacing w:line="276" w:lineRule="auto"/>
        <w:ind w:right="-142"/>
        <w:contextualSpacing/>
        <w:jc w:val="center"/>
        <w:rPr>
          <w:rFonts w:ascii="Arial" w:hAnsi="Arial" w:cs="Arial"/>
          <w:sz w:val="23"/>
          <w:szCs w:val="23"/>
          <w:lang w:val="en-GB"/>
        </w:rPr>
      </w:pPr>
    </w:p>
    <w:p w:rsidR="00BE554C" w:rsidRPr="00D50378" w:rsidRDefault="00BE554C" w:rsidP="0021699E">
      <w:pPr>
        <w:spacing w:after="40" w:line="276" w:lineRule="auto"/>
        <w:ind w:right="-142"/>
        <w:contextualSpacing/>
        <w:jc w:val="both"/>
        <w:rPr>
          <w:rFonts w:ascii="Arial" w:hAnsi="Arial" w:cs="Arial"/>
          <w:b/>
          <w:lang w:val="en-GB"/>
        </w:rPr>
      </w:pPr>
      <w:r w:rsidRPr="00D50378">
        <w:rPr>
          <w:rFonts w:ascii="Arial" w:hAnsi="Arial" w:cs="Arial"/>
          <w:b/>
          <w:lang w:val="en-GB"/>
        </w:rPr>
        <w:t>NATIONAL ASSEMBLY</w:t>
      </w:r>
    </w:p>
    <w:p w:rsidR="001159A9" w:rsidRPr="00D50378" w:rsidRDefault="001159A9" w:rsidP="0021699E">
      <w:pPr>
        <w:spacing w:after="40" w:line="276" w:lineRule="auto"/>
        <w:ind w:right="-142"/>
        <w:contextualSpacing/>
        <w:jc w:val="both"/>
        <w:rPr>
          <w:rFonts w:ascii="Arial" w:hAnsi="Arial" w:cs="Arial"/>
          <w:lang w:val="en-GB"/>
        </w:rPr>
      </w:pPr>
    </w:p>
    <w:p w:rsidR="00BE554C" w:rsidRPr="00D50378" w:rsidRDefault="00BE554C" w:rsidP="0021699E">
      <w:pPr>
        <w:spacing w:after="40" w:line="276" w:lineRule="auto"/>
        <w:ind w:right="-142"/>
        <w:contextualSpacing/>
        <w:jc w:val="both"/>
        <w:rPr>
          <w:rFonts w:ascii="Arial" w:hAnsi="Arial" w:cs="Arial"/>
          <w:b/>
          <w:lang w:val="en-GB"/>
        </w:rPr>
      </w:pPr>
      <w:r w:rsidRPr="00D50378">
        <w:rPr>
          <w:rFonts w:ascii="Arial" w:hAnsi="Arial" w:cs="Arial"/>
          <w:b/>
          <w:lang w:val="en-GB"/>
        </w:rPr>
        <w:t xml:space="preserve">QUESTION FOR WRITTEN REPLY </w:t>
      </w:r>
    </w:p>
    <w:p w:rsidR="005A7207" w:rsidRPr="00D50378" w:rsidRDefault="00A3246C" w:rsidP="0021699E">
      <w:pPr>
        <w:spacing w:after="40" w:line="276" w:lineRule="auto"/>
        <w:ind w:right="-142"/>
        <w:contextualSpacing/>
        <w:jc w:val="both"/>
        <w:rPr>
          <w:rFonts w:ascii="Arial" w:hAnsi="Arial" w:cs="Arial"/>
          <w:lang w:val="en-GB"/>
        </w:rPr>
      </w:pPr>
      <w:r w:rsidRPr="00D50378">
        <w:rPr>
          <w:rFonts w:ascii="Arial" w:hAnsi="Arial" w:cs="Arial"/>
          <w:lang w:val="en-GB"/>
        </w:rPr>
        <w:t xml:space="preserve"> </w:t>
      </w:r>
      <w:hyperlink r:id="rId11" w:history="1"/>
    </w:p>
    <w:p w:rsidR="00BE554C" w:rsidRPr="00D50378" w:rsidRDefault="00BE554C" w:rsidP="0021699E">
      <w:pPr>
        <w:spacing w:after="40" w:line="276" w:lineRule="auto"/>
        <w:ind w:right="-142"/>
        <w:contextualSpacing/>
        <w:jc w:val="both"/>
        <w:rPr>
          <w:rFonts w:ascii="Arial" w:hAnsi="Arial" w:cs="Arial"/>
          <w:b/>
          <w:lang w:val="en-GB"/>
        </w:rPr>
      </w:pPr>
      <w:r w:rsidRPr="00D50378">
        <w:rPr>
          <w:rFonts w:ascii="Arial" w:hAnsi="Arial" w:cs="Arial"/>
          <w:b/>
          <w:lang w:val="en-GB"/>
        </w:rPr>
        <w:t xml:space="preserve">QUESTION NO.: </w:t>
      </w:r>
      <w:r w:rsidR="00613E24" w:rsidRPr="00D50378">
        <w:rPr>
          <w:rFonts w:ascii="Arial" w:hAnsi="Arial" w:cs="Arial"/>
          <w:b/>
          <w:lang w:val="en-GB"/>
        </w:rPr>
        <w:t>2128</w:t>
      </w:r>
      <w:r w:rsidR="00106792" w:rsidRPr="00D50378">
        <w:rPr>
          <w:rFonts w:ascii="Arial" w:hAnsi="Arial" w:cs="Arial"/>
          <w:b/>
          <w:lang w:val="en-GB"/>
        </w:rPr>
        <w:tab/>
      </w:r>
    </w:p>
    <w:p w:rsidR="001F2DD9" w:rsidRPr="00D50378" w:rsidRDefault="005A7207" w:rsidP="003B1287">
      <w:pPr>
        <w:spacing w:after="40" w:line="276" w:lineRule="auto"/>
        <w:ind w:right="-142"/>
        <w:contextualSpacing/>
        <w:jc w:val="both"/>
        <w:rPr>
          <w:rFonts w:ascii="Arial" w:hAnsi="Arial" w:cs="Arial"/>
          <w:sz w:val="16"/>
          <w:szCs w:val="16"/>
          <w:lang w:val="en-GB"/>
        </w:rPr>
      </w:pPr>
      <w:r w:rsidRPr="00D50378">
        <w:rPr>
          <w:rFonts w:ascii="Arial" w:hAnsi="Arial" w:cs="Arial"/>
          <w:lang w:val="en-GB"/>
        </w:rPr>
        <w:t xml:space="preserve"> </w:t>
      </w:r>
    </w:p>
    <w:p w:rsidR="003B1287" w:rsidRPr="00D50378" w:rsidRDefault="003B1287" w:rsidP="003B1287">
      <w:pPr>
        <w:spacing w:after="40" w:line="276" w:lineRule="auto"/>
        <w:ind w:right="-142"/>
        <w:contextualSpacing/>
        <w:jc w:val="both"/>
        <w:rPr>
          <w:rFonts w:ascii="Arial" w:hAnsi="Arial" w:cs="Arial"/>
          <w:sz w:val="16"/>
          <w:szCs w:val="16"/>
          <w:lang w:val="en-GB"/>
        </w:rPr>
      </w:pPr>
    </w:p>
    <w:p w:rsidR="007E5212" w:rsidRPr="00D50378" w:rsidRDefault="007E5212" w:rsidP="003B1287">
      <w:pPr>
        <w:spacing w:after="40" w:line="276" w:lineRule="auto"/>
        <w:ind w:right="-142"/>
        <w:contextualSpacing/>
        <w:jc w:val="both"/>
        <w:rPr>
          <w:rFonts w:ascii="Arial" w:hAnsi="Arial" w:cs="Arial"/>
          <w:sz w:val="16"/>
          <w:szCs w:val="16"/>
          <w:lang w:val="en-GB"/>
        </w:rPr>
      </w:pPr>
    </w:p>
    <w:p w:rsidR="00106792" w:rsidRPr="00D50378" w:rsidRDefault="00106792" w:rsidP="003B1287">
      <w:pPr>
        <w:spacing w:after="40" w:line="276" w:lineRule="auto"/>
        <w:ind w:right="-142"/>
        <w:contextualSpacing/>
        <w:jc w:val="both"/>
        <w:rPr>
          <w:rFonts w:ascii="Arial" w:hAnsi="Arial" w:cs="Arial"/>
          <w:sz w:val="16"/>
          <w:szCs w:val="16"/>
          <w:lang w:val="en-GB"/>
        </w:rPr>
      </w:pPr>
    </w:p>
    <w:p w:rsidR="001F2DD9" w:rsidRPr="00D50378" w:rsidRDefault="007E5212" w:rsidP="001F2DD9">
      <w:pPr>
        <w:spacing w:line="360" w:lineRule="auto"/>
        <w:ind w:right="-142"/>
        <w:contextualSpacing/>
        <w:jc w:val="both"/>
        <w:rPr>
          <w:rFonts w:ascii="Arial" w:hAnsi="Arial" w:cs="Arial"/>
          <w:b/>
          <w:lang w:val="en-GB"/>
        </w:rPr>
      </w:pPr>
      <w:r w:rsidRPr="00D50378">
        <w:rPr>
          <w:rFonts w:ascii="Arial" w:hAnsi="Arial" w:cs="Arial"/>
          <w:b/>
          <w:lang w:val="en-GB"/>
        </w:rPr>
        <w:t xml:space="preserve">Dr M M Gondwe (DA) to ask the Minister of State Security: </w:t>
      </w:r>
      <w:r w:rsidR="00106792" w:rsidRPr="00D50378">
        <w:rPr>
          <w:rFonts w:ascii="Arial" w:hAnsi="Arial" w:cs="Arial"/>
          <w:b/>
          <w:lang w:val="en-GB"/>
        </w:rPr>
        <w:t xml:space="preserve"> </w:t>
      </w:r>
    </w:p>
    <w:p w:rsidR="001F2DD9" w:rsidRPr="00D50378" w:rsidRDefault="001F2DD9" w:rsidP="003B1287">
      <w:pPr>
        <w:pStyle w:val="NoSpacing"/>
        <w:rPr>
          <w:rFonts w:ascii="Arial" w:hAnsi="Arial" w:cs="Arial"/>
          <w:lang w:val="en-GB" w:eastAsia="en-US"/>
        </w:rPr>
      </w:pPr>
    </w:p>
    <w:p w:rsidR="00613E24" w:rsidRPr="00D50378" w:rsidRDefault="00613E24" w:rsidP="00106792">
      <w:pPr>
        <w:pStyle w:val="NoSpacing"/>
        <w:spacing w:line="360" w:lineRule="auto"/>
        <w:jc w:val="both"/>
        <w:rPr>
          <w:rFonts w:ascii="Arial" w:hAnsi="Arial" w:cs="Arial"/>
          <w:lang w:val="en-GB" w:eastAsia="en-US"/>
        </w:rPr>
      </w:pPr>
      <w:r w:rsidRPr="00D50378">
        <w:rPr>
          <w:rFonts w:ascii="Arial" w:hAnsi="Arial" w:cs="Arial"/>
          <w:lang w:val="en-GB" w:eastAsia="en-US"/>
        </w:rPr>
        <w:t>Whether the recently commissioned lifestyle audits to be conducted on the (a) Executive Council members of the Eastern Cape, Gauteng and KwaZulu-Natal and (b) senior officials in the specified provincial governments, fall within the competence of the State Security Agency; if so, (i) which legislation governs the conducting of such lifestyle audits and (ii) what (aa) exactly will the specified lifestyle audits entail and (bb) is the aim of the lifestyle audits?</w:t>
      </w:r>
      <w:r w:rsidRPr="00D50378">
        <w:rPr>
          <w:rFonts w:ascii="Arial" w:hAnsi="Arial" w:cs="Arial"/>
          <w:lang w:val="en-GB" w:eastAsia="en-US"/>
        </w:rPr>
        <w:tab/>
        <w:t xml:space="preserve">       NW2690E</w:t>
      </w:r>
    </w:p>
    <w:p w:rsidR="007E5212" w:rsidRPr="00D50378" w:rsidRDefault="007E5212" w:rsidP="00106792">
      <w:pPr>
        <w:pStyle w:val="NoSpacing"/>
        <w:spacing w:line="360" w:lineRule="auto"/>
        <w:jc w:val="both"/>
        <w:rPr>
          <w:rFonts w:ascii="Arial" w:hAnsi="Arial" w:cs="Arial"/>
          <w:lang w:val="en-GB" w:eastAsia="en-US"/>
        </w:rPr>
      </w:pPr>
    </w:p>
    <w:p w:rsidR="00583A6E" w:rsidRPr="00D50378" w:rsidRDefault="00BE554C" w:rsidP="00583A6E">
      <w:pPr>
        <w:spacing w:after="240" w:line="360" w:lineRule="auto"/>
        <w:ind w:right="-142"/>
        <w:jc w:val="both"/>
        <w:rPr>
          <w:rFonts w:ascii="Arial" w:hAnsi="Arial" w:cs="Arial"/>
          <w:b/>
          <w:bCs/>
          <w:lang w:val="en-GB" w:eastAsia="en-US"/>
        </w:rPr>
      </w:pPr>
      <w:r w:rsidRPr="00D50378">
        <w:rPr>
          <w:rFonts w:ascii="Arial" w:hAnsi="Arial" w:cs="Arial"/>
          <w:b/>
          <w:bCs/>
          <w:lang w:val="en-GB" w:eastAsia="en-US"/>
        </w:rPr>
        <w:t>REPLY</w:t>
      </w:r>
    </w:p>
    <w:p w:rsidR="005B24EC" w:rsidRPr="00D50378" w:rsidRDefault="005B24EC" w:rsidP="005A2DC2">
      <w:pPr>
        <w:tabs>
          <w:tab w:val="left" w:pos="270"/>
        </w:tabs>
        <w:spacing w:line="360" w:lineRule="auto"/>
        <w:ind w:left="360" w:hanging="360"/>
        <w:jc w:val="both"/>
        <w:rPr>
          <w:rFonts w:ascii="Arial" w:hAnsi="Arial" w:cs="Arial"/>
          <w:lang w:val="en-GB"/>
        </w:rPr>
      </w:pPr>
      <w:r w:rsidRPr="00D50378">
        <w:rPr>
          <w:rFonts w:ascii="Arial" w:hAnsi="Arial" w:cs="Arial"/>
          <w:lang w:val="en-GB"/>
        </w:rPr>
        <w:t xml:space="preserve">(i) </w:t>
      </w:r>
      <w:r w:rsidR="0000657F" w:rsidRPr="00D50378">
        <w:rPr>
          <w:rFonts w:ascii="Arial" w:hAnsi="Arial" w:cs="Arial"/>
          <w:lang w:val="en-GB"/>
        </w:rPr>
        <w:t>The</w:t>
      </w:r>
      <w:r w:rsidRPr="00D50378">
        <w:rPr>
          <w:rFonts w:ascii="Arial" w:hAnsi="Arial" w:cs="Arial"/>
          <w:lang w:val="en-GB"/>
        </w:rPr>
        <w:t xml:space="preserve"> conducting of lifestyle audits are implied in the legal prescripts </w:t>
      </w:r>
      <w:r w:rsidR="000F762E" w:rsidRPr="00D50378">
        <w:rPr>
          <w:rFonts w:ascii="Arial" w:hAnsi="Arial" w:cs="Arial"/>
          <w:lang w:val="en-GB"/>
        </w:rPr>
        <w:t>such as those, among others, that</w:t>
      </w:r>
      <w:r w:rsidRPr="00D50378">
        <w:rPr>
          <w:rFonts w:ascii="Arial" w:hAnsi="Arial" w:cs="Arial"/>
          <w:lang w:val="en-GB"/>
        </w:rPr>
        <w:t xml:space="preserve"> govern</w:t>
      </w:r>
      <w:r w:rsidR="000F762E" w:rsidRPr="00D50378">
        <w:rPr>
          <w:rFonts w:ascii="Arial" w:hAnsi="Arial" w:cs="Arial"/>
          <w:lang w:val="en-GB"/>
        </w:rPr>
        <w:t xml:space="preserve"> t</w:t>
      </w:r>
      <w:r w:rsidRPr="00D50378">
        <w:rPr>
          <w:rFonts w:ascii="Arial" w:hAnsi="Arial" w:cs="Arial"/>
          <w:lang w:val="en-GB"/>
        </w:rPr>
        <w:t>he enforcement of the provisions in the Prevention of Organised Crime Act, 1998 (Act 121 of 1998)(POCA) and the Prevention and Combatting of Corrupt Activities Act, 2004 (Act 12 of 2004)(PREC</w:t>
      </w:r>
      <w:r w:rsidR="00DD2FD4" w:rsidRPr="00D50378">
        <w:rPr>
          <w:rFonts w:ascii="Arial" w:hAnsi="Arial" w:cs="Arial"/>
          <w:lang w:val="en-GB"/>
        </w:rPr>
        <w:t>CA) by law enforcement agencies</w:t>
      </w:r>
      <w:r w:rsidR="000F762E" w:rsidRPr="00D50378">
        <w:rPr>
          <w:rFonts w:ascii="Arial" w:hAnsi="Arial" w:cs="Arial"/>
          <w:lang w:val="en-GB"/>
        </w:rPr>
        <w:t xml:space="preserve">, </w:t>
      </w:r>
      <w:r w:rsidR="00231159" w:rsidRPr="00D50378">
        <w:rPr>
          <w:rFonts w:ascii="Arial" w:hAnsi="Arial" w:cs="Arial"/>
          <w:lang w:val="en-GB"/>
        </w:rPr>
        <w:t>as well as</w:t>
      </w:r>
      <w:r w:rsidR="000F762E" w:rsidRPr="00D50378">
        <w:rPr>
          <w:rFonts w:ascii="Arial" w:hAnsi="Arial" w:cs="Arial"/>
          <w:lang w:val="en-GB"/>
        </w:rPr>
        <w:t xml:space="preserve"> </w:t>
      </w:r>
      <w:r w:rsidR="00D50378" w:rsidRPr="00D50378">
        <w:rPr>
          <w:rFonts w:ascii="Arial" w:hAnsi="Arial" w:cs="Arial"/>
          <w:lang w:val="en-GB"/>
        </w:rPr>
        <w:t xml:space="preserve">the conducting of </w:t>
      </w:r>
      <w:r w:rsidR="000F762E" w:rsidRPr="00D50378">
        <w:rPr>
          <w:rFonts w:ascii="Arial" w:hAnsi="Arial" w:cs="Arial"/>
          <w:lang w:val="en-GB"/>
        </w:rPr>
        <w:t>vetting by the State Security Agency (SSA)</w:t>
      </w:r>
      <w:r w:rsidR="00DD2FD4" w:rsidRPr="00D50378">
        <w:rPr>
          <w:rFonts w:ascii="Arial" w:hAnsi="Arial" w:cs="Arial"/>
          <w:lang w:val="en-GB"/>
        </w:rPr>
        <w:t>.</w:t>
      </w:r>
      <w:r w:rsidRPr="00D50378">
        <w:rPr>
          <w:rFonts w:ascii="Arial" w:hAnsi="Arial" w:cs="Arial"/>
          <w:lang w:val="en-GB"/>
        </w:rPr>
        <w:t xml:space="preserve">  </w:t>
      </w:r>
    </w:p>
    <w:p w:rsidR="000F762E" w:rsidRPr="00D50378" w:rsidRDefault="000F762E" w:rsidP="005A2DC2">
      <w:pPr>
        <w:spacing w:line="360" w:lineRule="auto"/>
        <w:ind w:left="284" w:right="1027"/>
        <w:jc w:val="both"/>
        <w:rPr>
          <w:rFonts w:ascii="Arial" w:hAnsi="Arial" w:cs="Arial"/>
          <w:lang w:val="en-GB"/>
        </w:rPr>
      </w:pPr>
    </w:p>
    <w:p w:rsidR="000F762E" w:rsidRPr="00D50378" w:rsidRDefault="000F762E" w:rsidP="00D50378">
      <w:pPr>
        <w:spacing w:line="360" w:lineRule="auto"/>
        <w:ind w:left="360" w:right="36"/>
        <w:jc w:val="both"/>
        <w:rPr>
          <w:rFonts w:ascii="Arial" w:hAnsi="Arial" w:cs="Arial"/>
          <w:lang w:val="en-GB"/>
        </w:rPr>
      </w:pPr>
      <w:r w:rsidRPr="00D50378">
        <w:rPr>
          <w:rFonts w:ascii="Arial" w:hAnsi="Arial" w:cs="Arial"/>
          <w:lang w:val="en-GB"/>
        </w:rPr>
        <w:lastRenderedPageBreak/>
        <w:t xml:space="preserve">The SSA is mandated in terms of section 2(1)(b) of the National Strategic Intelligence Act, 1994 (Act 39 of 1994)(NSIA) to </w:t>
      </w:r>
      <w:r w:rsidR="0078342F" w:rsidRPr="00D50378">
        <w:rPr>
          <w:rFonts w:ascii="Arial" w:hAnsi="Arial" w:cs="Arial"/>
          <w:lang w:val="en-GB"/>
        </w:rPr>
        <w:t>fulfil</w:t>
      </w:r>
      <w:r w:rsidRPr="00D50378">
        <w:rPr>
          <w:rFonts w:ascii="Arial" w:hAnsi="Arial" w:cs="Arial"/>
          <w:lang w:val="en-GB"/>
        </w:rPr>
        <w:t xml:space="preserve"> the national counter-intelligence responsibilities and for this purpose to conduct and co-ordinate counter-intelligence and to gather, correlate, evaluate, analyse and interpret information regarding counter-intelligence in order to- </w:t>
      </w:r>
    </w:p>
    <w:p w:rsidR="00D50378" w:rsidRPr="00D50378" w:rsidRDefault="000F762E" w:rsidP="007341E7">
      <w:pPr>
        <w:pStyle w:val="ListParagraph"/>
        <w:numPr>
          <w:ilvl w:val="0"/>
          <w:numId w:val="1"/>
        </w:numPr>
        <w:tabs>
          <w:tab w:val="left" w:pos="900"/>
        </w:tabs>
        <w:spacing w:line="360" w:lineRule="auto"/>
        <w:ind w:left="900" w:right="36" w:hanging="450"/>
        <w:jc w:val="both"/>
        <w:rPr>
          <w:rFonts w:ascii="Arial" w:hAnsi="Arial" w:cs="Arial"/>
          <w:sz w:val="24"/>
          <w:szCs w:val="24"/>
          <w:lang w:val="en-GB"/>
        </w:rPr>
      </w:pPr>
      <w:r w:rsidRPr="00D50378">
        <w:rPr>
          <w:rFonts w:ascii="Arial" w:hAnsi="Arial" w:cs="Arial"/>
          <w:sz w:val="24"/>
          <w:szCs w:val="24"/>
          <w:lang w:val="en-GB"/>
        </w:rPr>
        <w:t xml:space="preserve">identify any threat or potential threat to the security of the Republic or its people; </w:t>
      </w:r>
    </w:p>
    <w:p w:rsidR="00D50378" w:rsidRPr="00D50378" w:rsidRDefault="000F762E" w:rsidP="007341E7">
      <w:pPr>
        <w:pStyle w:val="ListParagraph"/>
        <w:numPr>
          <w:ilvl w:val="0"/>
          <w:numId w:val="1"/>
        </w:numPr>
        <w:tabs>
          <w:tab w:val="left" w:pos="900"/>
        </w:tabs>
        <w:spacing w:line="360" w:lineRule="auto"/>
        <w:ind w:left="900" w:right="36" w:hanging="450"/>
        <w:jc w:val="both"/>
        <w:rPr>
          <w:rFonts w:ascii="Arial" w:hAnsi="Arial" w:cs="Arial"/>
          <w:sz w:val="24"/>
          <w:szCs w:val="24"/>
          <w:lang w:val="en-GB"/>
        </w:rPr>
      </w:pPr>
      <w:r w:rsidRPr="00D50378">
        <w:rPr>
          <w:rFonts w:ascii="Arial" w:hAnsi="Arial" w:cs="Arial"/>
          <w:sz w:val="24"/>
          <w:szCs w:val="24"/>
          <w:lang w:val="en-GB"/>
        </w:rPr>
        <w:t>inform the President of any such threat;</w:t>
      </w:r>
    </w:p>
    <w:p w:rsidR="00D50378" w:rsidRPr="00D50378" w:rsidRDefault="000F762E" w:rsidP="007341E7">
      <w:pPr>
        <w:pStyle w:val="ListParagraph"/>
        <w:numPr>
          <w:ilvl w:val="0"/>
          <w:numId w:val="1"/>
        </w:numPr>
        <w:tabs>
          <w:tab w:val="left" w:pos="900"/>
        </w:tabs>
        <w:spacing w:line="360" w:lineRule="auto"/>
        <w:ind w:left="900" w:right="36" w:hanging="450"/>
        <w:jc w:val="both"/>
        <w:rPr>
          <w:rFonts w:ascii="Arial" w:hAnsi="Arial" w:cs="Arial"/>
          <w:sz w:val="24"/>
          <w:szCs w:val="24"/>
          <w:lang w:val="en-GB"/>
        </w:rPr>
      </w:pPr>
      <w:r w:rsidRPr="00D50378">
        <w:rPr>
          <w:rFonts w:ascii="Arial" w:hAnsi="Arial" w:cs="Arial"/>
          <w:sz w:val="24"/>
          <w:szCs w:val="24"/>
          <w:lang w:val="en-GB"/>
        </w:rPr>
        <w:t xml:space="preserve">supply (where necessary) intelligence relating to any such threat to the South African Police Service for the purposes of investigating any offence or alleged offence; and </w:t>
      </w:r>
    </w:p>
    <w:p w:rsidR="00D50378" w:rsidRPr="00D50378" w:rsidRDefault="000F762E" w:rsidP="007341E7">
      <w:pPr>
        <w:pStyle w:val="ListParagraph"/>
        <w:numPr>
          <w:ilvl w:val="0"/>
          <w:numId w:val="1"/>
        </w:numPr>
        <w:tabs>
          <w:tab w:val="left" w:pos="900"/>
        </w:tabs>
        <w:spacing w:line="360" w:lineRule="auto"/>
        <w:ind w:left="900" w:right="36" w:hanging="450"/>
        <w:jc w:val="both"/>
        <w:rPr>
          <w:rFonts w:ascii="Arial" w:hAnsi="Arial" w:cs="Arial"/>
          <w:sz w:val="24"/>
          <w:szCs w:val="24"/>
          <w:lang w:val="en-GB"/>
        </w:rPr>
      </w:pPr>
      <w:r w:rsidRPr="00D50378">
        <w:rPr>
          <w:rFonts w:ascii="Arial" w:hAnsi="Arial" w:cs="Arial"/>
          <w:sz w:val="24"/>
          <w:szCs w:val="24"/>
          <w:lang w:val="en-GB"/>
        </w:rPr>
        <w:t xml:space="preserve">supply intelligence relating to any such threat to the Department of Home Affairs for the purposes of </w:t>
      </w:r>
      <w:r w:rsidR="0078342F" w:rsidRPr="00D50378">
        <w:rPr>
          <w:rFonts w:ascii="Arial" w:hAnsi="Arial" w:cs="Arial"/>
          <w:sz w:val="24"/>
          <w:szCs w:val="24"/>
          <w:lang w:val="en-GB"/>
        </w:rPr>
        <w:t>fulfilment</w:t>
      </w:r>
      <w:r w:rsidRPr="00D50378">
        <w:rPr>
          <w:rFonts w:ascii="Arial" w:hAnsi="Arial" w:cs="Arial"/>
          <w:sz w:val="24"/>
          <w:szCs w:val="24"/>
          <w:lang w:val="en-GB"/>
        </w:rPr>
        <w:t xml:space="preserve"> of any immigration function; </w:t>
      </w:r>
    </w:p>
    <w:p w:rsidR="00D50378" w:rsidRPr="00D50378" w:rsidRDefault="000F762E" w:rsidP="007341E7">
      <w:pPr>
        <w:pStyle w:val="ListParagraph"/>
        <w:numPr>
          <w:ilvl w:val="0"/>
          <w:numId w:val="1"/>
        </w:numPr>
        <w:tabs>
          <w:tab w:val="left" w:pos="900"/>
        </w:tabs>
        <w:spacing w:line="360" w:lineRule="auto"/>
        <w:ind w:left="900" w:right="36" w:hanging="450"/>
        <w:jc w:val="both"/>
        <w:rPr>
          <w:rFonts w:ascii="Arial" w:hAnsi="Arial" w:cs="Arial"/>
          <w:sz w:val="24"/>
          <w:szCs w:val="24"/>
          <w:lang w:val="en-GB"/>
        </w:rPr>
      </w:pPr>
      <w:r w:rsidRPr="00D50378">
        <w:rPr>
          <w:rFonts w:ascii="Arial" w:hAnsi="Arial" w:cs="Arial"/>
          <w:sz w:val="24"/>
          <w:szCs w:val="24"/>
          <w:lang w:val="en-GB"/>
        </w:rPr>
        <w:t xml:space="preserve">supply intelligence relating to any such threat to any other department of State for the purposes of </w:t>
      </w:r>
      <w:r w:rsidR="0078342F" w:rsidRPr="00D50378">
        <w:rPr>
          <w:rFonts w:ascii="Arial" w:hAnsi="Arial" w:cs="Arial"/>
          <w:sz w:val="24"/>
          <w:szCs w:val="24"/>
          <w:lang w:val="en-GB"/>
        </w:rPr>
        <w:t>fulfilment</w:t>
      </w:r>
      <w:r w:rsidRPr="00D50378">
        <w:rPr>
          <w:rFonts w:ascii="Arial" w:hAnsi="Arial" w:cs="Arial"/>
          <w:sz w:val="24"/>
          <w:szCs w:val="24"/>
          <w:lang w:val="en-GB"/>
        </w:rPr>
        <w:t xml:space="preserve"> of its departmental functions; and </w:t>
      </w:r>
    </w:p>
    <w:p w:rsidR="000F762E" w:rsidRPr="00D50378" w:rsidRDefault="000F762E" w:rsidP="007341E7">
      <w:pPr>
        <w:pStyle w:val="ListParagraph"/>
        <w:numPr>
          <w:ilvl w:val="0"/>
          <w:numId w:val="1"/>
        </w:numPr>
        <w:tabs>
          <w:tab w:val="left" w:pos="900"/>
        </w:tabs>
        <w:spacing w:line="360" w:lineRule="auto"/>
        <w:ind w:left="900" w:right="36" w:hanging="450"/>
        <w:jc w:val="both"/>
        <w:rPr>
          <w:rFonts w:ascii="Arial" w:hAnsi="Arial" w:cs="Arial"/>
          <w:sz w:val="24"/>
          <w:szCs w:val="24"/>
          <w:lang w:val="en-GB"/>
        </w:rPr>
      </w:pPr>
      <w:r w:rsidRPr="00D50378">
        <w:rPr>
          <w:rFonts w:ascii="Arial" w:hAnsi="Arial" w:cs="Arial"/>
          <w:sz w:val="24"/>
          <w:szCs w:val="24"/>
          <w:lang w:val="en-GB"/>
        </w:rPr>
        <w:t xml:space="preserve">supply intelligence relating to national strategic intelligence to the National </w:t>
      </w:r>
      <w:r w:rsidR="0078342F">
        <w:rPr>
          <w:rFonts w:ascii="Arial" w:hAnsi="Arial" w:cs="Arial"/>
          <w:sz w:val="24"/>
          <w:szCs w:val="24"/>
          <w:lang w:val="en-GB"/>
        </w:rPr>
        <w:t xml:space="preserve">Intelligence </w:t>
      </w:r>
      <w:r w:rsidRPr="00D50378">
        <w:rPr>
          <w:rFonts w:ascii="Arial" w:hAnsi="Arial" w:cs="Arial"/>
          <w:sz w:val="24"/>
          <w:szCs w:val="24"/>
          <w:lang w:val="en-GB"/>
        </w:rPr>
        <w:t>Coordinating C</w:t>
      </w:r>
      <w:r w:rsidR="0078342F">
        <w:rPr>
          <w:rFonts w:ascii="Arial" w:hAnsi="Arial" w:cs="Arial"/>
          <w:sz w:val="24"/>
          <w:szCs w:val="24"/>
          <w:lang w:val="en-GB"/>
        </w:rPr>
        <w:t>ommittee</w:t>
      </w:r>
      <w:r w:rsidRPr="00D50378">
        <w:rPr>
          <w:rFonts w:ascii="Arial" w:hAnsi="Arial" w:cs="Arial"/>
          <w:sz w:val="24"/>
          <w:szCs w:val="24"/>
          <w:lang w:val="en-GB"/>
        </w:rPr>
        <w:t xml:space="preserve"> (NICOC).</w:t>
      </w:r>
    </w:p>
    <w:p w:rsidR="000F762E" w:rsidRPr="00D50378" w:rsidRDefault="000F762E" w:rsidP="005A2DC2">
      <w:pPr>
        <w:pStyle w:val="ListParagraph"/>
        <w:spacing w:line="360" w:lineRule="auto"/>
        <w:ind w:left="1004" w:right="36"/>
        <w:jc w:val="both"/>
        <w:rPr>
          <w:rFonts w:ascii="Arial" w:hAnsi="Arial" w:cs="Arial"/>
          <w:sz w:val="24"/>
          <w:szCs w:val="24"/>
          <w:lang w:val="en-GB"/>
        </w:rPr>
      </w:pPr>
    </w:p>
    <w:p w:rsidR="000F762E" w:rsidRPr="00D50378" w:rsidRDefault="000F762E" w:rsidP="005A2DC2">
      <w:pPr>
        <w:spacing w:line="360" w:lineRule="auto"/>
        <w:ind w:left="284" w:right="36"/>
        <w:jc w:val="both"/>
        <w:rPr>
          <w:rFonts w:ascii="Arial" w:hAnsi="Arial" w:cs="Arial"/>
          <w:lang w:val="en-GB"/>
        </w:rPr>
      </w:pPr>
      <w:r w:rsidRPr="00D50378">
        <w:rPr>
          <w:rFonts w:ascii="Arial" w:hAnsi="Arial" w:cs="Arial"/>
          <w:lang w:val="en-GB"/>
        </w:rPr>
        <w:t xml:space="preserve">The performance of vetting investigations falls squarely within the definition of counter-intelligence in section 1 of the NSIA. Section 2A of the NSIA empowers the SSA to conduct vetting investigations to determine the security competence of a person, if such a person- </w:t>
      </w:r>
    </w:p>
    <w:p w:rsidR="00D50378" w:rsidRPr="00D50378" w:rsidRDefault="00D50378" w:rsidP="007341E7">
      <w:pPr>
        <w:numPr>
          <w:ilvl w:val="0"/>
          <w:numId w:val="2"/>
        </w:numPr>
        <w:spacing w:line="360" w:lineRule="auto"/>
        <w:ind w:left="990" w:right="36" w:hanging="720"/>
        <w:jc w:val="both"/>
        <w:rPr>
          <w:rFonts w:ascii="Arial" w:hAnsi="Arial" w:cs="Arial"/>
          <w:lang w:val="en-GB"/>
        </w:rPr>
      </w:pPr>
      <w:r w:rsidRPr="00D50378">
        <w:rPr>
          <w:rFonts w:ascii="Arial" w:hAnsi="Arial" w:cs="Arial"/>
          <w:lang w:val="en-GB"/>
        </w:rPr>
        <w:t xml:space="preserve">  </w:t>
      </w:r>
      <w:r w:rsidR="000F762E" w:rsidRPr="00D50378">
        <w:rPr>
          <w:rFonts w:ascii="Arial" w:hAnsi="Arial" w:cs="Arial"/>
          <w:lang w:val="en-GB"/>
        </w:rPr>
        <w:t xml:space="preserve">is employed by or is an applicant to an organ of state; or </w:t>
      </w:r>
    </w:p>
    <w:p w:rsidR="000F762E" w:rsidRPr="00D50378" w:rsidRDefault="00D50378" w:rsidP="007341E7">
      <w:pPr>
        <w:numPr>
          <w:ilvl w:val="0"/>
          <w:numId w:val="2"/>
        </w:numPr>
        <w:spacing w:line="360" w:lineRule="auto"/>
        <w:ind w:right="36"/>
        <w:jc w:val="both"/>
        <w:rPr>
          <w:rFonts w:ascii="Arial" w:hAnsi="Arial" w:cs="Arial"/>
          <w:lang w:val="en-GB"/>
        </w:rPr>
      </w:pPr>
      <w:r w:rsidRPr="00D50378">
        <w:rPr>
          <w:rFonts w:ascii="Arial" w:hAnsi="Arial" w:cs="Arial"/>
          <w:lang w:val="en-GB"/>
        </w:rPr>
        <w:t xml:space="preserve">  </w:t>
      </w:r>
      <w:r w:rsidR="000F762E" w:rsidRPr="00D50378">
        <w:rPr>
          <w:rFonts w:ascii="Arial" w:hAnsi="Arial" w:cs="Arial"/>
          <w:lang w:val="en-GB"/>
        </w:rPr>
        <w:t xml:space="preserve">is rendering a service or has given notice of intention to render a service to an organ of state, which service may- </w:t>
      </w:r>
    </w:p>
    <w:p w:rsidR="000F762E" w:rsidRPr="00D50378" w:rsidRDefault="000F762E" w:rsidP="00D50378">
      <w:pPr>
        <w:spacing w:line="360" w:lineRule="auto"/>
        <w:ind w:left="1440" w:right="36" w:hanging="540"/>
        <w:jc w:val="both"/>
        <w:rPr>
          <w:rFonts w:ascii="Arial" w:hAnsi="Arial" w:cs="Arial"/>
          <w:lang w:val="en-GB"/>
        </w:rPr>
      </w:pPr>
      <w:r w:rsidRPr="00D50378">
        <w:rPr>
          <w:rFonts w:ascii="Arial" w:hAnsi="Arial" w:cs="Arial"/>
          <w:lang w:val="en-GB"/>
        </w:rPr>
        <w:t>(i)</w:t>
      </w:r>
      <w:r w:rsidRPr="00D50378">
        <w:rPr>
          <w:rFonts w:ascii="Arial" w:hAnsi="Arial" w:cs="Arial"/>
          <w:lang w:val="en-GB"/>
        </w:rPr>
        <w:tab/>
        <w:t xml:space="preserve">give him or her access to classified information and intelligence in the possession of the organ of state; or </w:t>
      </w:r>
    </w:p>
    <w:p w:rsidR="000F762E" w:rsidRPr="00D50378" w:rsidRDefault="000F762E" w:rsidP="00D50378">
      <w:pPr>
        <w:spacing w:line="360" w:lineRule="auto"/>
        <w:ind w:left="1440" w:right="36" w:hanging="540"/>
        <w:jc w:val="both"/>
        <w:rPr>
          <w:rFonts w:ascii="Arial" w:hAnsi="Arial" w:cs="Arial"/>
          <w:lang w:val="en-GB"/>
        </w:rPr>
      </w:pPr>
      <w:r w:rsidRPr="00D50378">
        <w:rPr>
          <w:rFonts w:ascii="Arial" w:hAnsi="Arial" w:cs="Arial"/>
          <w:lang w:val="en-GB"/>
        </w:rPr>
        <w:t xml:space="preserve">(ii) </w:t>
      </w:r>
      <w:r w:rsidRPr="00D50378">
        <w:rPr>
          <w:rFonts w:ascii="Arial" w:hAnsi="Arial" w:cs="Arial"/>
          <w:lang w:val="en-GB"/>
        </w:rPr>
        <w:tab/>
        <w:t>give him or her access to areas designated national key points in terms of the National Key Points Act, 1980 (Act 102 of 1980).</w:t>
      </w:r>
    </w:p>
    <w:p w:rsidR="000F762E" w:rsidRPr="00D50378" w:rsidRDefault="000F762E" w:rsidP="005A2DC2">
      <w:pPr>
        <w:spacing w:line="360" w:lineRule="auto"/>
        <w:ind w:left="1440" w:right="36" w:hanging="720"/>
        <w:jc w:val="both"/>
        <w:rPr>
          <w:rFonts w:ascii="Arial" w:hAnsi="Arial" w:cs="Arial"/>
          <w:lang w:val="en-GB"/>
        </w:rPr>
      </w:pPr>
    </w:p>
    <w:p w:rsidR="000F762E" w:rsidRPr="00D50378" w:rsidRDefault="000F762E" w:rsidP="005A2DC2">
      <w:pPr>
        <w:pStyle w:val="NoSpacing"/>
        <w:spacing w:line="360" w:lineRule="auto"/>
        <w:ind w:left="284" w:right="36"/>
        <w:jc w:val="both"/>
        <w:rPr>
          <w:rFonts w:ascii="Arial" w:hAnsi="Arial" w:cs="Arial"/>
          <w:lang w:val="en-GB"/>
        </w:rPr>
      </w:pPr>
      <w:r w:rsidRPr="00D50378">
        <w:rPr>
          <w:rFonts w:ascii="Arial" w:hAnsi="Arial" w:cs="Arial"/>
          <w:lang w:val="en-GB"/>
        </w:rPr>
        <w:t xml:space="preserve">“Security competence” is defined in section 1 of the NSIA to mean a person's ability to act in such a manner that he or she does not cause classified information or material to fall into unauthorised hands, thereby harming or </w:t>
      </w:r>
      <w:r w:rsidRPr="00D50378">
        <w:rPr>
          <w:rFonts w:ascii="Arial" w:hAnsi="Arial" w:cs="Arial"/>
          <w:lang w:val="en-GB"/>
        </w:rPr>
        <w:lastRenderedPageBreak/>
        <w:t xml:space="preserve">endangering the security or interests of the State, and is measured against a person's- </w:t>
      </w:r>
    </w:p>
    <w:p w:rsidR="000F762E" w:rsidRPr="00D50378" w:rsidRDefault="000F762E" w:rsidP="005A2DC2">
      <w:pPr>
        <w:pStyle w:val="NoSpacing"/>
        <w:spacing w:line="360" w:lineRule="auto"/>
        <w:ind w:left="284" w:right="36"/>
        <w:jc w:val="both"/>
        <w:rPr>
          <w:rFonts w:ascii="Arial" w:hAnsi="Arial" w:cs="Arial"/>
          <w:lang w:val="en-GB"/>
        </w:rPr>
      </w:pPr>
      <w:r w:rsidRPr="00D50378">
        <w:rPr>
          <w:rFonts w:ascii="Arial" w:hAnsi="Arial" w:cs="Arial"/>
          <w:lang w:val="en-GB"/>
        </w:rPr>
        <w:t xml:space="preserve">(a) </w:t>
      </w:r>
      <w:r w:rsidRPr="00D50378">
        <w:rPr>
          <w:rFonts w:ascii="Arial" w:hAnsi="Arial" w:cs="Arial"/>
          <w:lang w:val="en-GB"/>
        </w:rPr>
        <w:tab/>
        <w:t xml:space="preserve">susceptibility to extortion or blackmail; </w:t>
      </w:r>
    </w:p>
    <w:p w:rsidR="000F762E" w:rsidRPr="00D50378" w:rsidRDefault="000F762E" w:rsidP="005A2DC2">
      <w:pPr>
        <w:pStyle w:val="NoSpacing"/>
        <w:spacing w:line="360" w:lineRule="auto"/>
        <w:ind w:left="284" w:right="36"/>
        <w:jc w:val="both"/>
        <w:rPr>
          <w:rFonts w:ascii="Arial" w:hAnsi="Arial" w:cs="Arial"/>
          <w:lang w:val="en-GB"/>
        </w:rPr>
      </w:pPr>
      <w:r w:rsidRPr="00D50378">
        <w:rPr>
          <w:rFonts w:ascii="Arial" w:hAnsi="Arial" w:cs="Arial"/>
          <w:lang w:val="en-GB"/>
        </w:rPr>
        <w:t xml:space="preserve">(b) </w:t>
      </w:r>
      <w:r w:rsidRPr="00D50378">
        <w:rPr>
          <w:rFonts w:ascii="Arial" w:hAnsi="Arial" w:cs="Arial"/>
          <w:lang w:val="en-GB"/>
        </w:rPr>
        <w:tab/>
        <w:t xml:space="preserve">amenability to bribes and susceptibility to being compromised due to his or her behaviour; and </w:t>
      </w:r>
    </w:p>
    <w:p w:rsidR="000F762E" w:rsidRPr="00D50378" w:rsidRDefault="000F762E" w:rsidP="005A2DC2">
      <w:pPr>
        <w:pStyle w:val="NoSpacing"/>
        <w:spacing w:line="360" w:lineRule="auto"/>
        <w:ind w:left="284" w:right="36"/>
        <w:jc w:val="both"/>
        <w:rPr>
          <w:rFonts w:ascii="Arial" w:hAnsi="Arial" w:cs="Arial"/>
          <w:lang w:val="en-GB"/>
        </w:rPr>
      </w:pPr>
      <w:r w:rsidRPr="00D50378">
        <w:rPr>
          <w:rFonts w:ascii="Arial" w:hAnsi="Arial" w:cs="Arial"/>
          <w:lang w:val="en-GB"/>
        </w:rPr>
        <w:t xml:space="preserve">(c) </w:t>
      </w:r>
      <w:r w:rsidRPr="00D50378">
        <w:rPr>
          <w:rFonts w:ascii="Arial" w:hAnsi="Arial" w:cs="Arial"/>
          <w:lang w:val="en-GB"/>
        </w:rPr>
        <w:tab/>
        <w:t>loyalty to the State and the relevant institution”.</w:t>
      </w:r>
    </w:p>
    <w:p w:rsidR="00282C1C" w:rsidRDefault="00282C1C" w:rsidP="00282C1C">
      <w:pPr>
        <w:spacing w:line="360" w:lineRule="auto"/>
        <w:ind w:right="1027"/>
        <w:jc w:val="both"/>
        <w:rPr>
          <w:rFonts w:ascii="Arial" w:hAnsi="Arial" w:cs="Arial"/>
        </w:rPr>
      </w:pPr>
    </w:p>
    <w:p w:rsidR="00282C1C" w:rsidRDefault="00282C1C" w:rsidP="00282C1C">
      <w:pPr>
        <w:spacing w:line="360" w:lineRule="auto"/>
        <w:ind w:right="36"/>
        <w:jc w:val="both"/>
        <w:rPr>
          <w:rFonts w:ascii="Arial" w:hAnsi="Arial" w:cs="Arial"/>
        </w:rPr>
      </w:pPr>
      <w:r>
        <w:rPr>
          <w:rFonts w:ascii="Arial" w:hAnsi="Arial" w:cs="Arial"/>
        </w:rPr>
        <w:t>Furthermore, the legislative and regulatory framework governing members of the Executive, and the Public Service provides for reporting, mandatory disclosure of financial interests and conflicts of interest, and the referral of cases of non-disclosure, which enable the institutionalisation of lifestyle audits.  Where obligations are stipulated in legislation, regulations and Codes of Conduct governing the aforementioned persons, placing a duty on them to disclose personal financial interests and conflicts of interests, misconduct proceedings should be instituted against them for:</w:t>
      </w:r>
    </w:p>
    <w:p w:rsidR="00282C1C" w:rsidRDefault="00282C1C" w:rsidP="00282C1C">
      <w:pPr>
        <w:pStyle w:val="ListParagraph"/>
        <w:numPr>
          <w:ilvl w:val="0"/>
          <w:numId w:val="3"/>
        </w:numPr>
        <w:autoSpaceDE w:val="0"/>
        <w:autoSpaceDN w:val="0"/>
        <w:adjustRightInd w:val="0"/>
        <w:spacing w:after="0" w:line="360" w:lineRule="auto"/>
        <w:ind w:left="540" w:right="36" w:hanging="540"/>
        <w:jc w:val="both"/>
        <w:rPr>
          <w:rFonts w:ascii="Arial" w:hAnsi="Arial" w:cs="Arial"/>
          <w:sz w:val="24"/>
          <w:szCs w:val="24"/>
        </w:rPr>
      </w:pPr>
      <w:r>
        <w:rPr>
          <w:rFonts w:ascii="Arial" w:hAnsi="Arial" w:cs="Arial"/>
          <w:sz w:val="24"/>
          <w:szCs w:val="24"/>
        </w:rPr>
        <w:t xml:space="preserve">failing to disclose personal financial interests or conflicts of interest; or </w:t>
      </w:r>
    </w:p>
    <w:p w:rsidR="00282C1C" w:rsidRDefault="00282C1C" w:rsidP="00282C1C">
      <w:pPr>
        <w:pStyle w:val="ListParagraph"/>
        <w:numPr>
          <w:ilvl w:val="0"/>
          <w:numId w:val="3"/>
        </w:numPr>
        <w:autoSpaceDE w:val="0"/>
        <w:autoSpaceDN w:val="0"/>
        <w:adjustRightInd w:val="0"/>
        <w:spacing w:after="0" w:line="360" w:lineRule="auto"/>
        <w:ind w:left="540" w:right="36" w:hanging="540"/>
        <w:jc w:val="both"/>
        <w:rPr>
          <w:rFonts w:ascii="Arial" w:hAnsi="Arial" w:cs="Arial"/>
          <w:sz w:val="24"/>
          <w:szCs w:val="24"/>
        </w:rPr>
      </w:pPr>
      <w:r>
        <w:rPr>
          <w:rFonts w:ascii="Arial" w:hAnsi="Arial" w:cs="Arial"/>
          <w:sz w:val="24"/>
          <w:szCs w:val="24"/>
        </w:rPr>
        <w:t>making incomplete, incorrect or misleading disclosures of personal financial interests and conflicts of interests.</w:t>
      </w:r>
    </w:p>
    <w:p w:rsidR="00282C1C" w:rsidRDefault="00282C1C" w:rsidP="00282C1C">
      <w:pPr>
        <w:autoSpaceDE w:val="0"/>
        <w:autoSpaceDN w:val="0"/>
        <w:adjustRightInd w:val="0"/>
        <w:spacing w:line="360" w:lineRule="auto"/>
        <w:ind w:right="36"/>
        <w:jc w:val="both"/>
        <w:rPr>
          <w:rFonts w:ascii="Arial" w:hAnsi="Arial" w:cs="Arial"/>
        </w:rPr>
      </w:pPr>
      <w:r>
        <w:rPr>
          <w:rFonts w:ascii="Arial" w:hAnsi="Arial" w:cs="Arial"/>
        </w:rPr>
        <w:t xml:space="preserve">There are concomitant legal implications for breaches of the relevant legislative and regulatory provisions and Codes of Conduct.  </w:t>
      </w:r>
    </w:p>
    <w:p w:rsidR="000F762E" w:rsidRPr="00D50378" w:rsidRDefault="000F762E" w:rsidP="005A2DC2">
      <w:pPr>
        <w:tabs>
          <w:tab w:val="num" w:pos="1440"/>
        </w:tabs>
        <w:spacing w:after="160" w:line="360" w:lineRule="auto"/>
        <w:jc w:val="both"/>
        <w:rPr>
          <w:rFonts w:ascii="Arial" w:eastAsia="Calibri" w:hAnsi="Arial" w:cs="Arial"/>
          <w:lang w:val="en-GB" w:eastAsia="en-US"/>
        </w:rPr>
      </w:pPr>
    </w:p>
    <w:p w:rsidR="000F762E" w:rsidRPr="00D50378" w:rsidRDefault="000F762E" w:rsidP="00282C1C">
      <w:pPr>
        <w:spacing w:line="360" w:lineRule="auto"/>
        <w:ind w:right="36"/>
        <w:jc w:val="both"/>
        <w:rPr>
          <w:rFonts w:ascii="Arial" w:hAnsi="Arial" w:cs="Arial"/>
          <w:lang w:val="en-GB"/>
        </w:rPr>
      </w:pPr>
      <w:r w:rsidRPr="00D50378">
        <w:rPr>
          <w:rFonts w:ascii="Arial" w:eastAsia="Calibri" w:hAnsi="Arial" w:cs="Arial"/>
          <w:lang w:val="en-GB" w:eastAsia="en-US"/>
        </w:rPr>
        <w:t xml:space="preserve">In addition, </w:t>
      </w:r>
      <w:r w:rsidRPr="00D50378">
        <w:rPr>
          <w:rFonts w:ascii="Arial" w:hAnsi="Arial" w:cs="Arial"/>
          <w:lang w:val="en-GB"/>
        </w:rPr>
        <w:t xml:space="preserve">the Public Finance Management Act, 1999 (Act 1 of 1999)(PFMA) sets the framework for accountable financial administration in the public service.  Legislative imperatives on Risk Management that deal specifically with the financial and fraud risk categories are contained in sections 38 to 42 of the PFMA and regulation 3 of the Treasury Regulations, 2005.  Section 38(1)(a)(i) of the PFMA requires the all departments, trading entities and constitutional institutions have and maintain effective, efficient and transparent systems of financial and risk management and internal control.  Risk management processes, responsibilities and punitive measures for non-compliance are incorporated into the responsibilities of Accounting Officers and Audit Committees, and by extension to all Managers in terms of the provisions of section 45 of the PFMA.  Regulation 3.2.1 of the Treasury Regulations requires that: </w:t>
      </w:r>
    </w:p>
    <w:p w:rsidR="000F762E" w:rsidRPr="00273BFD" w:rsidRDefault="000F762E" w:rsidP="005A2DC2">
      <w:pPr>
        <w:spacing w:line="360" w:lineRule="auto"/>
        <w:ind w:left="720" w:right="36"/>
        <w:jc w:val="both"/>
        <w:rPr>
          <w:rFonts w:ascii="Arial" w:hAnsi="Arial" w:cs="Arial"/>
          <w:lang w:val="en-GB"/>
        </w:rPr>
      </w:pPr>
      <w:r w:rsidRPr="00273BFD">
        <w:rPr>
          <w:rFonts w:ascii="Arial" w:hAnsi="Arial" w:cs="Arial"/>
          <w:lang w:val="en-GB"/>
        </w:rPr>
        <w:lastRenderedPageBreak/>
        <w:t>“The Accounting Officer must facilitate a risk assessment to determine the material risks to which the institution may be exposed and to evaluate the strategy for managing these risks.  Such strategy must include a fraud prevention plan. The strategy must be used to direct internal audit effort and priority, and to determine the skills required to manage these risks.”</w:t>
      </w:r>
    </w:p>
    <w:p w:rsidR="000F762E" w:rsidRPr="00D50378" w:rsidRDefault="000F762E" w:rsidP="005A2DC2">
      <w:pPr>
        <w:spacing w:line="360" w:lineRule="auto"/>
        <w:ind w:left="360" w:right="36"/>
        <w:jc w:val="both"/>
        <w:rPr>
          <w:rFonts w:ascii="Arial" w:hAnsi="Arial" w:cs="Arial"/>
          <w:lang w:val="en-GB"/>
        </w:rPr>
      </w:pPr>
    </w:p>
    <w:p w:rsidR="000F762E" w:rsidRPr="00D50378" w:rsidRDefault="000F762E" w:rsidP="005A2DC2">
      <w:pPr>
        <w:spacing w:line="360" w:lineRule="auto"/>
        <w:ind w:left="360" w:right="36"/>
        <w:jc w:val="both"/>
        <w:rPr>
          <w:rFonts w:ascii="Arial" w:hAnsi="Arial" w:cs="Arial"/>
          <w:lang w:val="en-GB"/>
        </w:rPr>
      </w:pPr>
      <w:r w:rsidRPr="00D50378">
        <w:rPr>
          <w:rFonts w:ascii="Arial" w:hAnsi="Arial" w:cs="Arial"/>
          <w:lang w:val="en-GB"/>
        </w:rPr>
        <w:t xml:space="preserve">The internal audit unit must in accordance with regulation 3.2.7 of the Treasury Regulations prepare, in consultation with and for the approval of the audit committee, a rolling three-year strategic internal audit plan based on its assessment of key areas of risk for the institution, having regard to its current operations, those proposed in its strategic plan and its risk management strategy.  </w:t>
      </w:r>
    </w:p>
    <w:p w:rsidR="000F762E" w:rsidRPr="00D50378" w:rsidRDefault="000F762E" w:rsidP="005A2DC2">
      <w:pPr>
        <w:spacing w:line="360" w:lineRule="auto"/>
        <w:ind w:left="360" w:right="36"/>
        <w:jc w:val="both"/>
        <w:rPr>
          <w:rFonts w:ascii="Arial" w:hAnsi="Arial" w:cs="Arial"/>
          <w:lang w:val="en-GB"/>
        </w:rPr>
      </w:pPr>
    </w:p>
    <w:p w:rsidR="005A2DC2" w:rsidRPr="00D50378" w:rsidRDefault="00231159" w:rsidP="005A2DC2">
      <w:pPr>
        <w:spacing w:line="360" w:lineRule="auto"/>
        <w:ind w:left="360" w:right="36"/>
        <w:jc w:val="both"/>
        <w:rPr>
          <w:rFonts w:ascii="Arial" w:hAnsi="Arial" w:cs="Arial"/>
          <w:b/>
          <w:bCs/>
          <w:lang w:val="en-GB"/>
        </w:rPr>
      </w:pPr>
      <w:r w:rsidRPr="00D50378">
        <w:rPr>
          <w:rFonts w:ascii="Arial" w:hAnsi="Arial" w:cs="Arial"/>
          <w:lang w:val="en-GB"/>
        </w:rPr>
        <w:t xml:space="preserve">Hence, </w:t>
      </w:r>
      <w:r w:rsidR="000F762E" w:rsidRPr="00D50378">
        <w:rPr>
          <w:rFonts w:ascii="Arial" w:hAnsi="Arial" w:cs="Arial"/>
          <w:lang w:val="en-GB"/>
        </w:rPr>
        <w:t xml:space="preserve">implementing lifestyle audits </w:t>
      </w:r>
      <w:r w:rsidRPr="00D50378">
        <w:rPr>
          <w:rFonts w:ascii="Arial" w:hAnsi="Arial" w:cs="Arial"/>
          <w:lang w:val="en-GB"/>
        </w:rPr>
        <w:t>forms part of a</w:t>
      </w:r>
      <w:r w:rsidR="000F762E" w:rsidRPr="00D50378">
        <w:rPr>
          <w:rFonts w:ascii="Arial" w:hAnsi="Arial" w:cs="Arial"/>
          <w:lang w:val="en-GB"/>
        </w:rPr>
        <w:t xml:space="preserve"> risk management system and strategy, aimed at identifying risks related to unethical conduct, corruption and fraud. </w:t>
      </w:r>
      <w:r w:rsidR="000F762E" w:rsidRPr="00D50378">
        <w:rPr>
          <w:rFonts w:ascii="Arial" w:hAnsi="Arial" w:cs="Arial"/>
          <w:b/>
          <w:bCs/>
          <w:lang w:val="en-GB"/>
        </w:rPr>
        <w:t xml:space="preserve"> </w:t>
      </w:r>
    </w:p>
    <w:p w:rsidR="000F762E" w:rsidRPr="00D50378" w:rsidRDefault="000F762E" w:rsidP="00D50378">
      <w:pPr>
        <w:tabs>
          <w:tab w:val="num" w:pos="1440"/>
        </w:tabs>
        <w:spacing w:after="160" w:line="360" w:lineRule="auto"/>
        <w:jc w:val="both"/>
        <w:rPr>
          <w:rFonts w:ascii="Arial" w:eastAsia="Calibri" w:hAnsi="Arial" w:cs="Arial"/>
          <w:lang w:val="en-GB" w:eastAsia="en-US"/>
        </w:rPr>
      </w:pPr>
    </w:p>
    <w:p w:rsidR="005B24EC" w:rsidRPr="00D50378" w:rsidRDefault="000F762E" w:rsidP="005A2DC2">
      <w:pPr>
        <w:tabs>
          <w:tab w:val="num" w:pos="1440"/>
        </w:tabs>
        <w:spacing w:after="160" w:line="360" w:lineRule="auto"/>
        <w:jc w:val="both"/>
        <w:rPr>
          <w:rFonts w:ascii="Arial" w:hAnsi="Arial" w:cs="Arial"/>
          <w:lang w:val="en-GB"/>
        </w:rPr>
      </w:pPr>
      <w:r w:rsidRPr="00D50378">
        <w:rPr>
          <w:rFonts w:ascii="Arial" w:hAnsi="Arial" w:cs="Arial"/>
          <w:lang w:val="en-GB"/>
        </w:rPr>
        <w:t xml:space="preserve"> </w:t>
      </w:r>
      <w:r w:rsidR="005B24EC" w:rsidRPr="00D50378">
        <w:rPr>
          <w:rFonts w:ascii="Arial" w:hAnsi="Arial" w:cs="Arial"/>
          <w:lang w:val="en-GB"/>
        </w:rPr>
        <w:t>(ii)</w:t>
      </w:r>
    </w:p>
    <w:p w:rsidR="00572677" w:rsidRDefault="005B24EC" w:rsidP="005A2DC2">
      <w:pPr>
        <w:tabs>
          <w:tab w:val="num" w:pos="1440"/>
        </w:tabs>
        <w:spacing w:after="160" w:line="360" w:lineRule="auto"/>
        <w:ind w:left="630" w:hanging="630"/>
        <w:jc w:val="both"/>
        <w:rPr>
          <w:rFonts w:ascii="Arial" w:hAnsi="Arial" w:cs="Arial"/>
          <w:lang w:val="en-GB"/>
        </w:rPr>
      </w:pPr>
      <w:r w:rsidRPr="00D50378">
        <w:rPr>
          <w:rFonts w:ascii="Arial" w:hAnsi="Arial" w:cs="Arial"/>
          <w:lang w:val="en-GB"/>
        </w:rPr>
        <w:t>(aa) Lifestyle audits are a critical</w:t>
      </w:r>
      <w:r w:rsidRPr="00D50378">
        <w:rPr>
          <w:rFonts w:ascii="Arial" w:hAnsi="Arial" w:cs="Arial"/>
          <w:b/>
          <w:bCs/>
          <w:lang w:val="en-GB"/>
        </w:rPr>
        <w:t xml:space="preserve"> </w:t>
      </w:r>
      <w:r w:rsidRPr="00D50378">
        <w:rPr>
          <w:rFonts w:ascii="Arial" w:hAnsi="Arial" w:cs="Arial"/>
          <w:lang w:val="en-GB"/>
        </w:rPr>
        <w:t xml:space="preserve">a critical assessment by means of an amalgamation of a variety of information sources in order to compare the subject’s lifestyle with his/her declared income streams. In essence, it is a test to determine whether wealth is commensurate to income.  </w:t>
      </w:r>
    </w:p>
    <w:p w:rsidR="00282C1C" w:rsidRDefault="00282C1C" w:rsidP="00282C1C">
      <w:pPr>
        <w:tabs>
          <w:tab w:val="left" w:pos="8730"/>
        </w:tabs>
        <w:spacing w:line="360" w:lineRule="auto"/>
        <w:ind w:left="630" w:right="36"/>
        <w:jc w:val="both"/>
        <w:rPr>
          <w:rFonts w:ascii="Arial" w:hAnsi="Arial" w:cs="Arial"/>
        </w:rPr>
      </w:pPr>
      <w:r>
        <w:rPr>
          <w:rFonts w:ascii="Arial" w:hAnsi="Arial" w:cs="Arial"/>
        </w:rPr>
        <w:t>During vetting investigations, the SSA in terms of the NSIA (section 2A (5), (5A) and (6)), may in the prescribed manner gather information relating to-</w:t>
      </w:r>
    </w:p>
    <w:p w:rsidR="00282C1C" w:rsidRDefault="00282C1C" w:rsidP="00282C1C">
      <w:pPr>
        <w:numPr>
          <w:ilvl w:val="0"/>
          <w:numId w:val="5"/>
        </w:numPr>
        <w:autoSpaceDE w:val="0"/>
        <w:autoSpaceDN w:val="0"/>
        <w:adjustRightInd w:val="0"/>
        <w:spacing w:line="360" w:lineRule="auto"/>
        <w:ind w:right="36" w:hanging="90"/>
        <w:jc w:val="both"/>
        <w:rPr>
          <w:rFonts w:ascii="Arial" w:hAnsi="Arial" w:cs="Arial"/>
        </w:rPr>
      </w:pPr>
      <w:r>
        <w:rPr>
          <w:rFonts w:ascii="Arial" w:hAnsi="Arial" w:cs="Arial"/>
        </w:rPr>
        <w:t>criminal records;</w:t>
      </w:r>
    </w:p>
    <w:p w:rsidR="00282C1C" w:rsidRDefault="00282C1C" w:rsidP="00282C1C">
      <w:pPr>
        <w:numPr>
          <w:ilvl w:val="0"/>
          <w:numId w:val="5"/>
        </w:numPr>
        <w:autoSpaceDE w:val="0"/>
        <w:autoSpaceDN w:val="0"/>
        <w:adjustRightInd w:val="0"/>
        <w:spacing w:line="360" w:lineRule="auto"/>
        <w:ind w:right="36" w:hanging="90"/>
        <w:jc w:val="both"/>
        <w:rPr>
          <w:rFonts w:ascii="Arial" w:hAnsi="Arial" w:cs="Arial"/>
        </w:rPr>
      </w:pPr>
      <w:r>
        <w:rPr>
          <w:rFonts w:ascii="Arial" w:hAnsi="Arial" w:cs="Arial"/>
        </w:rPr>
        <w:t>financial records;</w:t>
      </w:r>
    </w:p>
    <w:p w:rsidR="00282C1C" w:rsidRDefault="00282C1C" w:rsidP="00282C1C">
      <w:pPr>
        <w:numPr>
          <w:ilvl w:val="0"/>
          <w:numId w:val="5"/>
        </w:numPr>
        <w:autoSpaceDE w:val="0"/>
        <w:autoSpaceDN w:val="0"/>
        <w:adjustRightInd w:val="0"/>
        <w:spacing w:line="360" w:lineRule="auto"/>
        <w:ind w:right="36" w:hanging="90"/>
        <w:jc w:val="both"/>
        <w:rPr>
          <w:rFonts w:ascii="Arial" w:hAnsi="Arial" w:cs="Arial"/>
        </w:rPr>
      </w:pPr>
      <w:r>
        <w:rPr>
          <w:rFonts w:ascii="Arial" w:hAnsi="Arial" w:cs="Arial"/>
        </w:rPr>
        <w:t>personal information; or</w:t>
      </w:r>
    </w:p>
    <w:p w:rsidR="00282C1C" w:rsidRPr="00282C1C" w:rsidRDefault="00282C1C" w:rsidP="00282C1C">
      <w:pPr>
        <w:numPr>
          <w:ilvl w:val="0"/>
          <w:numId w:val="5"/>
        </w:numPr>
        <w:autoSpaceDE w:val="0"/>
        <w:autoSpaceDN w:val="0"/>
        <w:adjustRightInd w:val="0"/>
        <w:spacing w:line="360" w:lineRule="auto"/>
        <w:ind w:left="1440" w:right="36" w:hanging="810"/>
        <w:jc w:val="both"/>
        <w:rPr>
          <w:rFonts w:ascii="Arial" w:hAnsi="Arial" w:cs="Arial"/>
        </w:rPr>
      </w:pPr>
      <w:r w:rsidRPr="00282C1C">
        <w:rPr>
          <w:rFonts w:ascii="Arial" w:hAnsi="Arial" w:cs="Arial"/>
        </w:rPr>
        <w:t>any other information which is relevant to determine the security clearance of a person:</w:t>
      </w:r>
    </w:p>
    <w:p w:rsidR="00282C1C" w:rsidRDefault="00282C1C" w:rsidP="00013B8D">
      <w:pPr>
        <w:pStyle w:val="NoSpacing"/>
        <w:tabs>
          <w:tab w:val="left" w:pos="8730"/>
        </w:tabs>
        <w:spacing w:line="360" w:lineRule="auto"/>
        <w:ind w:left="630" w:right="36"/>
        <w:jc w:val="both"/>
        <w:rPr>
          <w:rFonts w:ascii="Arial" w:hAnsi="Arial" w:cs="Arial"/>
        </w:rPr>
      </w:pPr>
      <w:r>
        <w:rPr>
          <w:rFonts w:ascii="Arial" w:hAnsi="Arial" w:cs="Arial"/>
        </w:rPr>
        <w:t xml:space="preserve">Provided that where the gathering of information contemplated in paragraphs (c) and (d) requires the interception and monitoring of the communication of such a person, the relevant members shall perform this </w:t>
      </w:r>
      <w:r>
        <w:rPr>
          <w:rFonts w:ascii="Arial" w:hAnsi="Arial" w:cs="Arial"/>
        </w:rPr>
        <w:lastRenderedPageBreak/>
        <w:t>fun</w:t>
      </w:r>
      <w:r w:rsidR="00013B8D">
        <w:rPr>
          <w:rFonts w:ascii="Arial" w:hAnsi="Arial" w:cs="Arial"/>
        </w:rPr>
        <w:t xml:space="preserve">ction in accordance with RICA. </w:t>
      </w:r>
      <w:r>
        <w:rPr>
          <w:rFonts w:ascii="Arial" w:hAnsi="Arial" w:cs="Arial"/>
        </w:rPr>
        <w:t>Vetting Field Work Units within departments of State may, on request by the SSA, assist the SSA in gathering the information. The head of the SSA or any officials delegated by him or her in writing may, after evaluating the information gathered during the vetting investigation, issue, degrade, withdraw or refuse to grant a security clearance.</w:t>
      </w:r>
    </w:p>
    <w:p w:rsidR="00013B8D" w:rsidRPr="00013B8D" w:rsidRDefault="00013B8D" w:rsidP="00013B8D">
      <w:pPr>
        <w:pStyle w:val="NoSpacing"/>
        <w:tabs>
          <w:tab w:val="left" w:pos="8730"/>
        </w:tabs>
        <w:spacing w:line="360" w:lineRule="auto"/>
        <w:ind w:left="630" w:right="36"/>
        <w:jc w:val="both"/>
        <w:rPr>
          <w:rFonts w:ascii="Arial" w:hAnsi="Arial" w:cs="Arial"/>
        </w:rPr>
      </w:pPr>
    </w:p>
    <w:p w:rsidR="005B24EC" w:rsidRPr="00D50378" w:rsidRDefault="00572677" w:rsidP="00412FD7">
      <w:pPr>
        <w:tabs>
          <w:tab w:val="num" w:pos="1440"/>
        </w:tabs>
        <w:spacing w:after="160" w:line="360" w:lineRule="auto"/>
        <w:ind w:left="630" w:hanging="630"/>
        <w:jc w:val="both"/>
        <w:rPr>
          <w:rFonts w:ascii="Arial" w:hAnsi="Arial" w:cs="Arial"/>
          <w:lang w:val="en-GB"/>
        </w:rPr>
      </w:pPr>
      <w:r>
        <w:rPr>
          <w:rFonts w:ascii="Arial" w:hAnsi="Arial" w:cs="Arial"/>
          <w:lang w:val="en-GB"/>
        </w:rPr>
        <w:tab/>
        <w:t xml:space="preserve">In addition, it should be noted that </w:t>
      </w:r>
      <w:r w:rsidRPr="00D50378">
        <w:rPr>
          <w:rFonts w:ascii="Arial" w:hAnsi="Arial" w:cs="Arial"/>
          <w:lang w:val="en-GB"/>
        </w:rPr>
        <w:t>legislative provisions that affect the employee–employer relationship must be considered when conducting lifestyle audits, particularly the Constitution; the Basic Conditions of Employment Act, 1997 (Act 75 of 1997); the Labour Relations Act, 1995 (Act 66 of 1995)(LRA) and its accompanying Codes of Good Practice issued by the Department of Labour.</w:t>
      </w:r>
      <w:r w:rsidR="00412FD7">
        <w:rPr>
          <w:rFonts w:ascii="Arial" w:hAnsi="Arial" w:cs="Arial"/>
          <w:lang w:val="en-GB"/>
        </w:rPr>
        <w:t xml:space="preserve"> </w:t>
      </w:r>
    </w:p>
    <w:p w:rsidR="005B24EC" w:rsidRPr="00D50378" w:rsidRDefault="005B24EC" w:rsidP="005A2DC2">
      <w:pPr>
        <w:spacing w:line="360" w:lineRule="auto"/>
        <w:ind w:left="540" w:hanging="540"/>
        <w:jc w:val="both"/>
        <w:rPr>
          <w:rFonts w:ascii="Arial" w:hAnsi="Arial" w:cs="Arial"/>
          <w:lang w:val="en-GB"/>
        </w:rPr>
      </w:pPr>
      <w:r w:rsidRPr="00D50378">
        <w:rPr>
          <w:rFonts w:ascii="Arial" w:hAnsi="Arial" w:cs="Arial"/>
          <w:lang w:val="en-GB"/>
        </w:rPr>
        <w:t xml:space="preserve">(bb) </w:t>
      </w:r>
      <w:r w:rsidR="008C69D4" w:rsidRPr="00D50378">
        <w:rPr>
          <w:rFonts w:ascii="Arial" w:hAnsi="Arial" w:cs="Arial"/>
          <w:lang w:val="en-GB"/>
        </w:rPr>
        <w:t xml:space="preserve">Lifestyle audits are utilised as a legitimate fraud prevention and detection mechanism and serve as a tool to understand the financial profile of an individual, in terms of legitimate declared income versus known and observed assets.  </w:t>
      </w:r>
    </w:p>
    <w:sectPr w:rsidR="005B24EC" w:rsidRPr="00D50378" w:rsidSect="00744030">
      <w:headerReference w:type="default" r:id="rId12"/>
      <w:footerReference w:type="default" r:id="rId13"/>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80" w:rsidRDefault="00745980" w:rsidP="006827E9">
      <w:r>
        <w:separator/>
      </w:r>
    </w:p>
  </w:endnote>
  <w:endnote w:type="continuationSeparator" w:id="1">
    <w:p w:rsidR="00745980" w:rsidRDefault="00745980"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1C" w:rsidRPr="00D82E74" w:rsidRDefault="00282C1C" w:rsidP="00D82E74">
    <w:pPr>
      <w:pStyle w:val="Footer"/>
      <w:pBdr>
        <w:top w:val="single" w:sz="4" w:space="1" w:color="auto"/>
      </w:pBdr>
      <w:jc w:val="both"/>
      <w:rPr>
        <w:color w:val="808080"/>
      </w:rPr>
    </w:pPr>
    <w:r>
      <w:rPr>
        <w:rFonts w:ascii="Arial" w:hAnsi="Arial" w:cs="Arial"/>
        <w:color w:val="808080"/>
        <w:sz w:val="23"/>
        <w:szCs w:val="23"/>
        <w:lang w:eastAsia="en-US"/>
      </w:rPr>
      <w:t xml:space="preserve">Parliamentary Question </w:t>
    </w:r>
    <w:r w:rsidRPr="00613E24">
      <w:rPr>
        <w:rFonts w:ascii="Arial" w:hAnsi="Arial" w:cs="Arial"/>
        <w:color w:val="808080"/>
        <w:sz w:val="23"/>
        <w:szCs w:val="23"/>
        <w:lang w:eastAsia="en-US"/>
      </w:rPr>
      <w:t>2128</w:t>
    </w:r>
    <w:r w:rsidRPr="00D82E74">
      <w:rPr>
        <w:rFonts w:ascii="Arial" w:hAnsi="Arial" w:cs="Arial"/>
        <w:color w:val="808080"/>
        <w:sz w:val="23"/>
        <w:szCs w:val="23"/>
        <w:lang w:eastAsia="en-US"/>
      </w:rPr>
      <w:t xml:space="preserve"> [</w:t>
    </w:r>
    <w:r w:rsidRPr="00613E24">
      <w:rPr>
        <w:rFonts w:ascii="Arial" w:hAnsi="Arial" w:cs="Arial"/>
        <w:color w:val="808080"/>
        <w:sz w:val="23"/>
        <w:szCs w:val="23"/>
        <w:lang w:eastAsia="en-US"/>
      </w:rPr>
      <w:t>NW2690E</w:t>
    </w:r>
    <w:r w:rsidRPr="00D82E74">
      <w:rPr>
        <w:rFonts w:ascii="Arial" w:hAnsi="Arial" w:cs="Arial"/>
        <w:color w:val="808080"/>
        <w:sz w:val="23"/>
        <w:szCs w:val="23"/>
        <w:lang w:eastAsia="en-US"/>
      </w:rPr>
      <w:t xml:space="preserve">] ask by </w:t>
    </w:r>
    <w:r w:rsidRPr="003B1287">
      <w:rPr>
        <w:rFonts w:ascii="Arial" w:hAnsi="Arial" w:cs="Arial"/>
        <w:color w:val="808080"/>
        <w:sz w:val="23"/>
        <w:szCs w:val="23"/>
        <w:lang w:eastAsia="en-US"/>
      </w:rPr>
      <w:t>Dr M M Gondwe (DA)</w:t>
    </w:r>
    <w:r w:rsidRPr="004C6929">
      <w:rPr>
        <w:rFonts w:ascii="Arial" w:hAnsi="Arial" w:cs="Arial"/>
        <w:color w:val="808080"/>
        <w:sz w:val="23"/>
        <w:szCs w:val="23"/>
        <w:lang w:eastAsia="en-US"/>
      </w:rPr>
      <w:t xml:space="preserve"> </w:t>
    </w:r>
    <w:r>
      <w:rPr>
        <w:rFonts w:ascii="Arial" w:hAnsi="Arial" w:cs="Arial"/>
        <w:color w:val="808080"/>
        <w:sz w:val="23"/>
        <w:szCs w:val="23"/>
        <w:lang w:eastAsia="en-US"/>
      </w:rPr>
      <w:t xml:space="preserve"> to</w:t>
    </w:r>
    <w:r w:rsidRPr="00D82E74">
      <w:rPr>
        <w:rFonts w:ascii="Arial" w:hAnsi="Arial" w:cs="Arial"/>
        <w:color w:val="808080"/>
        <w:sz w:val="23"/>
        <w:szCs w:val="23"/>
        <w:lang w:eastAsia="en-US"/>
      </w:rPr>
      <w:t xml:space="preserve"> the Minister of State Security.</w:t>
    </w:r>
    <w:r>
      <w:rPr>
        <w:rFonts w:ascii="Arial" w:hAnsi="Arial" w:cs="Arial"/>
        <w:color w:val="808080"/>
        <w:sz w:val="23"/>
        <w:szCs w:val="23"/>
        <w:lang w:eastAsia="en-US"/>
      </w:rPr>
      <w:t xml:space="preserve"> DMS 10001235629</w:t>
    </w:r>
  </w:p>
  <w:p w:rsidR="00282C1C" w:rsidRPr="004C6929" w:rsidRDefault="00282C1C" w:rsidP="004C6929">
    <w:pPr>
      <w:pStyle w:val="Footer"/>
      <w:jc w:val="right"/>
      <w:rPr>
        <w:rFonts w:ascii="Arial" w:hAnsi="Arial" w:cs="Arial"/>
        <w:sz w:val="20"/>
        <w:szCs w:val="20"/>
      </w:rPr>
    </w:pPr>
    <w:r w:rsidRPr="00D82E74">
      <w:rPr>
        <w:rFonts w:ascii="Arial" w:hAnsi="Arial" w:cs="Arial"/>
        <w:sz w:val="20"/>
        <w:szCs w:val="20"/>
      </w:rPr>
      <w:t xml:space="preserve">Page </w:t>
    </w:r>
    <w:r w:rsidRPr="00D82E74">
      <w:rPr>
        <w:rFonts w:ascii="Arial" w:hAnsi="Arial" w:cs="Arial"/>
        <w:b/>
        <w:bCs/>
        <w:sz w:val="20"/>
        <w:szCs w:val="20"/>
      </w:rPr>
      <w:fldChar w:fldCharType="begin"/>
    </w:r>
    <w:r w:rsidRPr="00D82E74">
      <w:rPr>
        <w:rFonts w:ascii="Arial" w:hAnsi="Arial" w:cs="Arial"/>
        <w:b/>
        <w:bCs/>
        <w:sz w:val="20"/>
        <w:szCs w:val="20"/>
      </w:rPr>
      <w:instrText xml:space="preserve"> PAGE </w:instrText>
    </w:r>
    <w:r w:rsidRPr="00D82E74">
      <w:rPr>
        <w:rFonts w:ascii="Arial" w:hAnsi="Arial" w:cs="Arial"/>
        <w:b/>
        <w:bCs/>
        <w:sz w:val="20"/>
        <w:szCs w:val="20"/>
      </w:rPr>
      <w:fldChar w:fldCharType="separate"/>
    </w:r>
    <w:r w:rsidR="00D566EC">
      <w:rPr>
        <w:rFonts w:ascii="Arial" w:hAnsi="Arial" w:cs="Arial"/>
        <w:b/>
        <w:bCs/>
        <w:noProof/>
        <w:sz w:val="20"/>
        <w:szCs w:val="20"/>
      </w:rPr>
      <w:t>1</w:t>
    </w:r>
    <w:r w:rsidRPr="00D82E74">
      <w:rPr>
        <w:rFonts w:ascii="Arial" w:hAnsi="Arial" w:cs="Arial"/>
        <w:b/>
        <w:bCs/>
        <w:sz w:val="20"/>
        <w:szCs w:val="20"/>
      </w:rPr>
      <w:fldChar w:fldCharType="end"/>
    </w:r>
    <w:r w:rsidRPr="00D82E74">
      <w:rPr>
        <w:rFonts w:ascii="Arial" w:hAnsi="Arial" w:cs="Arial"/>
        <w:sz w:val="20"/>
        <w:szCs w:val="20"/>
      </w:rPr>
      <w:t xml:space="preserve"> of </w:t>
    </w:r>
    <w:r w:rsidRPr="00D82E74">
      <w:rPr>
        <w:rFonts w:ascii="Arial" w:hAnsi="Arial" w:cs="Arial"/>
        <w:b/>
        <w:bCs/>
        <w:sz w:val="20"/>
        <w:szCs w:val="20"/>
      </w:rPr>
      <w:fldChar w:fldCharType="begin"/>
    </w:r>
    <w:r w:rsidRPr="00D82E74">
      <w:rPr>
        <w:rFonts w:ascii="Arial" w:hAnsi="Arial" w:cs="Arial"/>
        <w:b/>
        <w:bCs/>
        <w:sz w:val="20"/>
        <w:szCs w:val="20"/>
      </w:rPr>
      <w:instrText xml:space="preserve"> NUMPAGES  </w:instrText>
    </w:r>
    <w:r w:rsidRPr="00D82E74">
      <w:rPr>
        <w:rFonts w:ascii="Arial" w:hAnsi="Arial" w:cs="Arial"/>
        <w:b/>
        <w:bCs/>
        <w:sz w:val="20"/>
        <w:szCs w:val="20"/>
      </w:rPr>
      <w:fldChar w:fldCharType="separate"/>
    </w:r>
    <w:r w:rsidR="00D566EC">
      <w:rPr>
        <w:rFonts w:ascii="Arial" w:hAnsi="Arial" w:cs="Arial"/>
        <w:b/>
        <w:bCs/>
        <w:noProof/>
        <w:sz w:val="20"/>
        <w:szCs w:val="20"/>
      </w:rPr>
      <w:t>5</w:t>
    </w:r>
    <w:r w:rsidRPr="00D82E74">
      <w:rPr>
        <w:rFonts w:ascii="Arial" w:hAnsi="Arial" w:cs="Arial"/>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80" w:rsidRDefault="00745980" w:rsidP="006827E9">
      <w:r>
        <w:separator/>
      </w:r>
    </w:p>
  </w:footnote>
  <w:footnote w:type="continuationSeparator" w:id="1">
    <w:p w:rsidR="00745980" w:rsidRDefault="00745980"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1C" w:rsidRPr="006827E9" w:rsidRDefault="00282C1C" w:rsidP="006827E9">
    <w:pPr>
      <w:pStyle w:val="Header"/>
      <w:jc w:val="center"/>
      <w:rPr>
        <w:rFonts w:ascii="Arial" w:hAnsi="Arial" w:cs="Arial"/>
        <w:sz w:val="20"/>
        <w:szCs w:val="20"/>
      </w:rPr>
    </w:pPr>
  </w:p>
  <w:p w:rsidR="00282C1C" w:rsidRPr="00D82E74" w:rsidRDefault="00282C1C">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3E8E"/>
    <w:multiLevelType w:val="hybridMultilevel"/>
    <w:tmpl w:val="1842F220"/>
    <w:lvl w:ilvl="0" w:tplc="6960102E">
      <w:start w:val="1"/>
      <w:numFmt w:val="lowerRoman"/>
      <w:lvlText w:val="(%1)"/>
      <w:lvlJc w:val="left"/>
      <w:pPr>
        <w:ind w:left="1004" w:hanging="72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3C361FEE"/>
    <w:multiLevelType w:val="hybridMultilevel"/>
    <w:tmpl w:val="5A8E84BA"/>
    <w:lvl w:ilvl="0" w:tplc="342AA3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60A45"/>
    <w:multiLevelType w:val="hybridMultilevel"/>
    <w:tmpl w:val="0E7E71A6"/>
    <w:lvl w:ilvl="0" w:tplc="4DBA51B6">
      <w:start w:val="1"/>
      <w:numFmt w:val="lowerRoman"/>
      <w:lvlText w:val="(%1)"/>
      <w:lvlJc w:val="left"/>
      <w:pPr>
        <w:ind w:left="1544" w:hanging="720"/>
      </w:pPr>
    </w:lvl>
    <w:lvl w:ilvl="1" w:tplc="1C090019">
      <w:start w:val="1"/>
      <w:numFmt w:val="lowerLetter"/>
      <w:lvlText w:val="%2."/>
      <w:lvlJc w:val="left"/>
      <w:pPr>
        <w:ind w:left="1904" w:hanging="360"/>
      </w:pPr>
    </w:lvl>
    <w:lvl w:ilvl="2" w:tplc="1C09001B">
      <w:start w:val="1"/>
      <w:numFmt w:val="lowerRoman"/>
      <w:lvlText w:val="%3."/>
      <w:lvlJc w:val="right"/>
      <w:pPr>
        <w:ind w:left="2624" w:hanging="180"/>
      </w:pPr>
    </w:lvl>
    <w:lvl w:ilvl="3" w:tplc="1C09000F">
      <w:start w:val="1"/>
      <w:numFmt w:val="decimal"/>
      <w:lvlText w:val="%4."/>
      <w:lvlJc w:val="left"/>
      <w:pPr>
        <w:ind w:left="3344" w:hanging="360"/>
      </w:pPr>
    </w:lvl>
    <w:lvl w:ilvl="4" w:tplc="1C090019">
      <w:start w:val="1"/>
      <w:numFmt w:val="lowerLetter"/>
      <w:lvlText w:val="%5."/>
      <w:lvlJc w:val="left"/>
      <w:pPr>
        <w:ind w:left="4064" w:hanging="360"/>
      </w:pPr>
    </w:lvl>
    <w:lvl w:ilvl="5" w:tplc="1C09001B">
      <w:start w:val="1"/>
      <w:numFmt w:val="lowerRoman"/>
      <w:lvlText w:val="%6."/>
      <w:lvlJc w:val="right"/>
      <w:pPr>
        <w:ind w:left="4784" w:hanging="180"/>
      </w:pPr>
    </w:lvl>
    <w:lvl w:ilvl="6" w:tplc="1C09000F">
      <w:start w:val="1"/>
      <w:numFmt w:val="decimal"/>
      <w:lvlText w:val="%7."/>
      <w:lvlJc w:val="left"/>
      <w:pPr>
        <w:ind w:left="5504" w:hanging="360"/>
      </w:pPr>
    </w:lvl>
    <w:lvl w:ilvl="7" w:tplc="1C090019">
      <w:start w:val="1"/>
      <w:numFmt w:val="lowerLetter"/>
      <w:lvlText w:val="%8."/>
      <w:lvlJc w:val="left"/>
      <w:pPr>
        <w:ind w:left="6224" w:hanging="360"/>
      </w:pPr>
    </w:lvl>
    <w:lvl w:ilvl="8" w:tplc="1C09001B">
      <w:start w:val="1"/>
      <w:numFmt w:val="lowerRoman"/>
      <w:lvlText w:val="%9."/>
      <w:lvlJc w:val="right"/>
      <w:pPr>
        <w:ind w:left="6944" w:hanging="180"/>
      </w:pPr>
    </w:lvl>
  </w:abstractNum>
  <w:abstractNum w:abstractNumId="3">
    <w:nsid w:val="77F54E35"/>
    <w:multiLevelType w:val="hybridMultilevel"/>
    <w:tmpl w:val="06EE2438"/>
    <w:lvl w:ilvl="0" w:tplc="A758898A">
      <w:start w:val="1"/>
      <w:numFmt w:val="lowerLetter"/>
      <w:lvlText w:val="(%1)"/>
      <w:lvlJc w:val="left"/>
      <w:pPr>
        <w:ind w:left="913" w:hanging="615"/>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0657F"/>
    <w:rsid w:val="00013B8D"/>
    <w:rsid w:val="0001603A"/>
    <w:rsid w:val="000164CC"/>
    <w:rsid w:val="00030038"/>
    <w:rsid w:val="000371F1"/>
    <w:rsid w:val="00040C36"/>
    <w:rsid w:val="00045057"/>
    <w:rsid w:val="00046643"/>
    <w:rsid w:val="000547E9"/>
    <w:rsid w:val="00061328"/>
    <w:rsid w:val="0006248C"/>
    <w:rsid w:val="00063263"/>
    <w:rsid w:val="000653BB"/>
    <w:rsid w:val="00074BBD"/>
    <w:rsid w:val="00080795"/>
    <w:rsid w:val="00081FF1"/>
    <w:rsid w:val="00083838"/>
    <w:rsid w:val="00084009"/>
    <w:rsid w:val="00097608"/>
    <w:rsid w:val="000A1B9B"/>
    <w:rsid w:val="000A3164"/>
    <w:rsid w:val="000A4F9C"/>
    <w:rsid w:val="000B4003"/>
    <w:rsid w:val="000C0837"/>
    <w:rsid w:val="000C19FE"/>
    <w:rsid w:val="000C1C1D"/>
    <w:rsid w:val="000C7BB7"/>
    <w:rsid w:val="000D6B86"/>
    <w:rsid w:val="000E1B79"/>
    <w:rsid w:val="000E50C4"/>
    <w:rsid w:val="000E5B5D"/>
    <w:rsid w:val="000F762E"/>
    <w:rsid w:val="00106792"/>
    <w:rsid w:val="00110BEA"/>
    <w:rsid w:val="00112CD6"/>
    <w:rsid w:val="001159A9"/>
    <w:rsid w:val="001341F0"/>
    <w:rsid w:val="00134486"/>
    <w:rsid w:val="00147737"/>
    <w:rsid w:val="0015420A"/>
    <w:rsid w:val="00156045"/>
    <w:rsid w:val="00164CBB"/>
    <w:rsid w:val="00172AD4"/>
    <w:rsid w:val="00173FD8"/>
    <w:rsid w:val="001764C0"/>
    <w:rsid w:val="00176D2A"/>
    <w:rsid w:val="00183FF0"/>
    <w:rsid w:val="00185FA6"/>
    <w:rsid w:val="001A5E4A"/>
    <w:rsid w:val="001B40FC"/>
    <w:rsid w:val="001C14B1"/>
    <w:rsid w:val="001D1419"/>
    <w:rsid w:val="001E1AA1"/>
    <w:rsid w:val="001F2DD9"/>
    <w:rsid w:val="0020789A"/>
    <w:rsid w:val="0021186D"/>
    <w:rsid w:val="0021380B"/>
    <w:rsid w:val="00215AEE"/>
    <w:rsid w:val="0021699E"/>
    <w:rsid w:val="00225A11"/>
    <w:rsid w:val="0022701D"/>
    <w:rsid w:val="00231159"/>
    <w:rsid w:val="00233CA4"/>
    <w:rsid w:val="00233FC0"/>
    <w:rsid w:val="002513CD"/>
    <w:rsid w:val="00251415"/>
    <w:rsid w:val="0025468B"/>
    <w:rsid w:val="00265EC9"/>
    <w:rsid w:val="0026769E"/>
    <w:rsid w:val="00273BFD"/>
    <w:rsid w:val="002823C4"/>
    <w:rsid w:val="00282C1C"/>
    <w:rsid w:val="002B0EF4"/>
    <w:rsid w:val="002B602B"/>
    <w:rsid w:val="002C038A"/>
    <w:rsid w:val="002C59E6"/>
    <w:rsid w:val="002D27FF"/>
    <w:rsid w:val="002D45DD"/>
    <w:rsid w:val="002D5329"/>
    <w:rsid w:val="002D739F"/>
    <w:rsid w:val="002E712A"/>
    <w:rsid w:val="002F5A8D"/>
    <w:rsid w:val="0030116A"/>
    <w:rsid w:val="003033DA"/>
    <w:rsid w:val="0031121B"/>
    <w:rsid w:val="00320BBD"/>
    <w:rsid w:val="00323EC0"/>
    <w:rsid w:val="00327D7D"/>
    <w:rsid w:val="00334E6A"/>
    <w:rsid w:val="00337C8D"/>
    <w:rsid w:val="003429D5"/>
    <w:rsid w:val="00343AB0"/>
    <w:rsid w:val="003465AF"/>
    <w:rsid w:val="00347B35"/>
    <w:rsid w:val="00354A35"/>
    <w:rsid w:val="0035686F"/>
    <w:rsid w:val="003610FE"/>
    <w:rsid w:val="00364091"/>
    <w:rsid w:val="00364A9D"/>
    <w:rsid w:val="00366846"/>
    <w:rsid w:val="0037511A"/>
    <w:rsid w:val="0038139D"/>
    <w:rsid w:val="00390B6D"/>
    <w:rsid w:val="00393EFD"/>
    <w:rsid w:val="00397C51"/>
    <w:rsid w:val="00397DAE"/>
    <w:rsid w:val="003B1287"/>
    <w:rsid w:val="003B284B"/>
    <w:rsid w:val="003B4484"/>
    <w:rsid w:val="003B72F7"/>
    <w:rsid w:val="003C47D4"/>
    <w:rsid w:val="003C67E9"/>
    <w:rsid w:val="003C6C07"/>
    <w:rsid w:val="003D59DB"/>
    <w:rsid w:val="003E3622"/>
    <w:rsid w:val="003E6126"/>
    <w:rsid w:val="003E74A0"/>
    <w:rsid w:val="003F338E"/>
    <w:rsid w:val="003F633D"/>
    <w:rsid w:val="003F6D07"/>
    <w:rsid w:val="004041DA"/>
    <w:rsid w:val="00410320"/>
    <w:rsid w:val="00412105"/>
    <w:rsid w:val="00412FD7"/>
    <w:rsid w:val="00414477"/>
    <w:rsid w:val="00414627"/>
    <w:rsid w:val="00420B8C"/>
    <w:rsid w:val="00422DF8"/>
    <w:rsid w:val="00424139"/>
    <w:rsid w:val="00426789"/>
    <w:rsid w:val="0043242E"/>
    <w:rsid w:val="004414DC"/>
    <w:rsid w:val="00453613"/>
    <w:rsid w:val="00455B79"/>
    <w:rsid w:val="004608DD"/>
    <w:rsid w:val="004655D6"/>
    <w:rsid w:val="00471EAA"/>
    <w:rsid w:val="00473EE9"/>
    <w:rsid w:val="0047579D"/>
    <w:rsid w:val="00486298"/>
    <w:rsid w:val="00491A3C"/>
    <w:rsid w:val="004936E5"/>
    <w:rsid w:val="00494963"/>
    <w:rsid w:val="004954CB"/>
    <w:rsid w:val="004C4339"/>
    <w:rsid w:val="004C6929"/>
    <w:rsid w:val="004D35A0"/>
    <w:rsid w:val="004D428E"/>
    <w:rsid w:val="004D56F5"/>
    <w:rsid w:val="004D7C1B"/>
    <w:rsid w:val="004E0467"/>
    <w:rsid w:val="004E7FF0"/>
    <w:rsid w:val="004F2428"/>
    <w:rsid w:val="004F4599"/>
    <w:rsid w:val="004F7518"/>
    <w:rsid w:val="00500D22"/>
    <w:rsid w:val="0050248C"/>
    <w:rsid w:val="00513036"/>
    <w:rsid w:val="00514D41"/>
    <w:rsid w:val="00521E73"/>
    <w:rsid w:val="00523792"/>
    <w:rsid w:val="00531C86"/>
    <w:rsid w:val="00534F7F"/>
    <w:rsid w:val="0054134C"/>
    <w:rsid w:val="00541F58"/>
    <w:rsid w:val="00557FA8"/>
    <w:rsid w:val="00560B66"/>
    <w:rsid w:val="00562871"/>
    <w:rsid w:val="00572677"/>
    <w:rsid w:val="00573AFE"/>
    <w:rsid w:val="00574789"/>
    <w:rsid w:val="00581E95"/>
    <w:rsid w:val="005821BF"/>
    <w:rsid w:val="00583A6E"/>
    <w:rsid w:val="00590AD0"/>
    <w:rsid w:val="00595420"/>
    <w:rsid w:val="005A105A"/>
    <w:rsid w:val="005A2DC2"/>
    <w:rsid w:val="005A2E11"/>
    <w:rsid w:val="005A7207"/>
    <w:rsid w:val="005B24EC"/>
    <w:rsid w:val="005B62B7"/>
    <w:rsid w:val="005D4AF6"/>
    <w:rsid w:val="005E1231"/>
    <w:rsid w:val="005E13FB"/>
    <w:rsid w:val="005E2586"/>
    <w:rsid w:val="005E26A8"/>
    <w:rsid w:val="005E763C"/>
    <w:rsid w:val="005F044D"/>
    <w:rsid w:val="005F0763"/>
    <w:rsid w:val="005F104D"/>
    <w:rsid w:val="005F4D90"/>
    <w:rsid w:val="00605DE1"/>
    <w:rsid w:val="00611A46"/>
    <w:rsid w:val="00613E24"/>
    <w:rsid w:val="0061608D"/>
    <w:rsid w:val="006242B1"/>
    <w:rsid w:val="00626025"/>
    <w:rsid w:val="006300B8"/>
    <w:rsid w:val="00634E67"/>
    <w:rsid w:val="00642E15"/>
    <w:rsid w:val="00647676"/>
    <w:rsid w:val="00650236"/>
    <w:rsid w:val="0065162B"/>
    <w:rsid w:val="0065231A"/>
    <w:rsid w:val="00653B1D"/>
    <w:rsid w:val="00662764"/>
    <w:rsid w:val="006660A4"/>
    <w:rsid w:val="006727C0"/>
    <w:rsid w:val="00672C3B"/>
    <w:rsid w:val="006827E9"/>
    <w:rsid w:val="00684AE7"/>
    <w:rsid w:val="006852EE"/>
    <w:rsid w:val="006A4536"/>
    <w:rsid w:val="006A7A17"/>
    <w:rsid w:val="006B7001"/>
    <w:rsid w:val="006C3EFB"/>
    <w:rsid w:val="006C499A"/>
    <w:rsid w:val="006C4ACB"/>
    <w:rsid w:val="006C7C71"/>
    <w:rsid w:val="006D0972"/>
    <w:rsid w:val="006D2E0E"/>
    <w:rsid w:val="006E114D"/>
    <w:rsid w:val="006F1FE6"/>
    <w:rsid w:val="006F3082"/>
    <w:rsid w:val="006F6661"/>
    <w:rsid w:val="006F7F44"/>
    <w:rsid w:val="00710F41"/>
    <w:rsid w:val="00715613"/>
    <w:rsid w:val="00717DC9"/>
    <w:rsid w:val="00720B40"/>
    <w:rsid w:val="007231A9"/>
    <w:rsid w:val="007246A8"/>
    <w:rsid w:val="00724D25"/>
    <w:rsid w:val="00727809"/>
    <w:rsid w:val="00731ECC"/>
    <w:rsid w:val="00732EB3"/>
    <w:rsid w:val="007341E7"/>
    <w:rsid w:val="00744030"/>
    <w:rsid w:val="00745980"/>
    <w:rsid w:val="00760402"/>
    <w:rsid w:val="007606FE"/>
    <w:rsid w:val="0076308E"/>
    <w:rsid w:val="00763563"/>
    <w:rsid w:val="00764177"/>
    <w:rsid w:val="007674D2"/>
    <w:rsid w:val="00772963"/>
    <w:rsid w:val="00782023"/>
    <w:rsid w:val="0078342F"/>
    <w:rsid w:val="007835C5"/>
    <w:rsid w:val="00786987"/>
    <w:rsid w:val="00786DB2"/>
    <w:rsid w:val="007920D7"/>
    <w:rsid w:val="00795045"/>
    <w:rsid w:val="007A4388"/>
    <w:rsid w:val="007B73A4"/>
    <w:rsid w:val="007C2760"/>
    <w:rsid w:val="007C2DC5"/>
    <w:rsid w:val="007C7FE0"/>
    <w:rsid w:val="007D517C"/>
    <w:rsid w:val="007D6C73"/>
    <w:rsid w:val="007E253A"/>
    <w:rsid w:val="007E3AF3"/>
    <w:rsid w:val="007E5212"/>
    <w:rsid w:val="007F02CD"/>
    <w:rsid w:val="00806C90"/>
    <w:rsid w:val="0082164E"/>
    <w:rsid w:val="00825555"/>
    <w:rsid w:val="0082569F"/>
    <w:rsid w:val="008261CA"/>
    <w:rsid w:val="00826625"/>
    <w:rsid w:val="0083265F"/>
    <w:rsid w:val="00835CFB"/>
    <w:rsid w:val="00842BDC"/>
    <w:rsid w:val="00847947"/>
    <w:rsid w:val="00847C7C"/>
    <w:rsid w:val="008526B9"/>
    <w:rsid w:val="00852950"/>
    <w:rsid w:val="00862141"/>
    <w:rsid w:val="0086331B"/>
    <w:rsid w:val="00865306"/>
    <w:rsid w:val="00865548"/>
    <w:rsid w:val="00876069"/>
    <w:rsid w:val="00881641"/>
    <w:rsid w:val="00881697"/>
    <w:rsid w:val="0089545A"/>
    <w:rsid w:val="00897CDC"/>
    <w:rsid w:val="008A1093"/>
    <w:rsid w:val="008A3B4A"/>
    <w:rsid w:val="008B5EF1"/>
    <w:rsid w:val="008B7C97"/>
    <w:rsid w:val="008C04F2"/>
    <w:rsid w:val="008C11C9"/>
    <w:rsid w:val="008C69D4"/>
    <w:rsid w:val="008C6DEB"/>
    <w:rsid w:val="008E3B21"/>
    <w:rsid w:val="008E3D6A"/>
    <w:rsid w:val="008F1CA8"/>
    <w:rsid w:val="008F33FA"/>
    <w:rsid w:val="00904B88"/>
    <w:rsid w:val="009059B5"/>
    <w:rsid w:val="00912816"/>
    <w:rsid w:val="00912DDF"/>
    <w:rsid w:val="00916B8E"/>
    <w:rsid w:val="00924C6E"/>
    <w:rsid w:val="009301D4"/>
    <w:rsid w:val="00932B4D"/>
    <w:rsid w:val="00932D60"/>
    <w:rsid w:val="009361D8"/>
    <w:rsid w:val="009415B9"/>
    <w:rsid w:val="00942226"/>
    <w:rsid w:val="00943868"/>
    <w:rsid w:val="00946863"/>
    <w:rsid w:val="009512C9"/>
    <w:rsid w:val="00951A07"/>
    <w:rsid w:val="00951D4C"/>
    <w:rsid w:val="00956A64"/>
    <w:rsid w:val="00964AA2"/>
    <w:rsid w:val="0096516B"/>
    <w:rsid w:val="00965E5B"/>
    <w:rsid w:val="009777DA"/>
    <w:rsid w:val="00981977"/>
    <w:rsid w:val="00981AFB"/>
    <w:rsid w:val="009827CD"/>
    <w:rsid w:val="009B4787"/>
    <w:rsid w:val="009C215F"/>
    <w:rsid w:val="009C5717"/>
    <w:rsid w:val="009C6516"/>
    <w:rsid w:val="009D0AA7"/>
    <w:rsid w:val="009D7B75"/>
    <w:rsid w:val="009E3408"/>
    <w:rsid w:val="009E4A81"/>
    <w:rsid w:val="009E74A5"/>
    <w:rsid w:val="009F03B9"/>
    <w:rsid w:val="009F0E0B"/>
    <w:rsid w:val="009F17C5"/>
    <w:rsid w:val="009F1BBB"/>
    <w:rsid w:val="00A06489"/>
    <w:rsid w:val="00A1585C"/>
    <w:rsid w:val="00A3246C"/>
    <w:rsid w:val="00A32C0E"/>
    <w:rsid w:val="00A361ED"/>
    <w:rsid w:val="00A42FC9"/>
    <w:rsid w:val="00A5760C"/>
    <w:rsid w:val="00A5762C"/>
    <w:rsid w:val="00A626BB"/>
    <w:rsid w:val="00A7786E"/>
    <w:rsid w:val="00A7798E"/>
    <w:rsid w:val="00A90FAE"/>
    <w:rsid w:val="00A961AE"/>
    <w:rsid w:val="00A97777"/>
    <w:rsid w:val="00AA03CC"/>
    <w:rsid w:val="00AA4E71"/>
    <w:rsid w:val="00AB1B70"/>
    <w:rsid w:val="00AB3FC6"/>
    <w:rsid w:val="00AC2681"/>
    <w:rsid w:val="00AC2995"/>
    <w:rsid w:val="00AC7F24"/>
    <w:rsid w:val="00AD0461"/>
    <w:rsid w:val="00AD62C5"/>
    <w:rsid w:val="00AE13D1"/>
    <w:rsid w:val="00AE76A5"/>
    <w:rsid w:val="00AF0769"/>
    <w:rsid w:val="00AF135C"/>
    <w:rsid w:val="00AF21F1"/>
    <w:rsid w:val="00B00839"/>
    <w:rsid w:val="00B01A07"/>
    <w:rsid w:val="00B06C98"/>
    <w:rsid w:val="00B0757C"/>
    <w:rsid w:val="00B16260"/>
    <w:rsid w:val="00B2145F"/>
    <w:rsid w:val="00B21B21"/>
    <w:rsid w:val="00B2329B"/>
    <w:rsid w:val="00B33FB5"/>
    <w:rsid w:val="00B36539"/>
    <w:rsid w:val="00B4059D"/>
    <w:rsid w:val="00B41D1C"/>
    <w:rsid w:val="00B53F63"/>
    <w:rsid w:val="00B559DA"/>
    <w:rsid w:val="00B613B4"/>
    <w:rsid w:val="00B63FE0"/>
    <w:rsid w:val="00B64978"/>
    <w:rsid w:val="00B661F2"/>
    <w:rsid w:val="00B7281F"/>
    <w:rsid w:val="00B80216"/>
    <w:rsid w:val="00B8172A"/>
    <w:rsid w:val="00B82DB9"/>
    <w:rsid w:val="00B8403A"/>
    <w:rsid w:val="00B94794"/>
    <w:rsid w:val="00BA2A54"/>
    <w:rsid w:val="00BA45F7"/>
    <w:rsid w:val="00BA50EB"/>
    <w:rsid w:val="00BB47A7"/>
    <w:rsid w:val="00BC0C06"/>
    <w:rsid w:val="00BC57B2"/>
    <w:rsid w:val="00BC745D"/>
    <w:rsid w:val="00BE0D42"/>
    <w:rsid w:val="00BE4342"/>
    <w:rsid w:val="00BE554C"/>
    <w:rsid w:val="00BF300C"/>
    <w:rsid w:val="00BF480A"/>
    <w:rsid w:val="00BF688B"/>
    <w:rsid w:val="00C01BB4"/>
    <w:rsid w:val="00C03122"/>
    <w:rsid w:val="00C07232"/>
    <w:rsid w:val="00C1336E"/>
    <w:rsid w:val="00C220BB"/>
    <w:rsid w:val="00C27E00"/>
    <w:rsid w:val="00C27F1D"/>
    <w:rsid w:val="00C310B9"/>
    <w:rsid w:val="00C32827"/>
    <w:rsid w:val="00C32EBE"/>
    <w:rsid w:val="00C32F9B"/>
    <w:rsid w:val="00C36A72"/>
    <w:rsid w:val="00C46DF2"/>
    <w:rsid w:val="00C47754"/>
    <w:rsid w:val="00C47913"/>
    <w:rsid w:val="00C47E8F"/>
    <w:rsid w:val="00C57C9C"/>
    <w:rsid w:val="00C6509B"/>
    <w:rsid w:val="00C67C04"/>
    <w:rsid w:val="00C7009B"/>
    <w:rsid w:val="00C829B9"/>
    <w:rsid w:val="00C83782"/>
    <w:rsid w:val="00C93420"/>
    <w:rsid w:val="00CA3F19"/>
    <w:rsid w:val="00CB0D6F"/>
    <w:rsid w:val="00CB7CC4"/>
    <w:rsid w:val="00CC3CD8"/>
    <w:rsid w:val="00CC6FC0"/>
    <w:rsid w:val="00CD3079"/>
    <w:rsid w:val="00CE63AB"/>
    <w:rsid w:val="00CE7565"/>
    <w:rsid w:val="00CF7B08"/>
    <w:rsid w:val="00D13E85"/>
    <w:rsid w:val="00D1433E"/>
    <w:rsid w:val="00D14F1B"/>
    <w:rsid w:val="00D3751A"/>
    <w:rsid w:val="00D40000"/>
    <w:rsid w:val="00D432F1"/>
    <w:rsid w:val="00D45529"/>
    <w:rsid w:val="00D50378"/>
    <w:rsid w:val="00D566EC"/>
    <w:rsid w:val="00D611C6"/>
    <w:rsid w:val="00D6213E"/>
    <w:rsid w:val="00D67AE2"/>
    <w:rsid w:val="00D72985"/>
    <w:rsid w:val="00D72CDA"/>
    <w:rsid w:val="00D82E74"/>
    <w:rsid w:val="00D85BB6"/>
    <w:rsid w:val="00D87465"/>
    <w:rsid w:val="00D95270"/>
    <w:rsid w:val="00D95400"/>
    <w:rsid w:val="00DB0F48"/>
    <w:rsid w:val="00DC0862"/>
    <w:rsid w:val="00DD2FD4"/>
    <w:rsid w:val="00DD3A3D"/>
    <w:rsid w:val="00DD7261"/>
    <w:rsid w:val="00DD72F9"/>
    <w:rsid w:val="00DD7998"/>
    <w:rsid w:val="00DE6950"/>
    <w:rsid w:val="00DF1CCC"/>
    <w:rsid w:val="00DF4009"/>
    <w:rsid w:val="00E057D9"/>
    <w:rsid w:val="00E07294"/>
    <w:rsid w:val="00E10B53"/>
    <w:rsid w:val="00E1232C"/>
    <w:rsid w:val="00E250DF"/>
    <w:rsid w:val="00E300E7"/>
    <w:rsid w:val="00E31071"/>
    <w:rsid w:val="00E3153E"/>
    <w:rsid w:val="00E34F62"/>
    <w:rsid w:val="00E37138"/>
    <w:rsid w:val="00E41A79"/>
    <w:rsid w:val="00E553C1"/>
    <w:rsid w:val="00E604FC"/>
    <w:rsid w:val="00E75690"/>
    <w:rsid w:val="00E76ADE"/>
    <w:rsid w:val="00E842C9"/>
    <w:rsid w:val="00E84FD6"/>
    <w:rsid w:val="00E9616F"/>
    <w:rsid w:val="00E97560"/>
    <w:rsid w:val="00EA07E5"/>
    <w:rsid w:val="00EA2522"/>
    <w:rsid w:val="00EA4878"/>
    <w:rsid w:val="00EA62FB"/>
    <w:rsid w:val="00EB10B2"/>
    <w:rsid w:val="00EB26B1"/>
    <w:rsid w:val="00EB5F00"/>
    <w:rsid w:val="00EC0E7A"/>
    <w:rsid w:val="00EC2B02"/>
    <w:rsid w:val="00EC521E"/>
    <w:rsid w:val="00ED12B0"/>
    <w:rsid w:val="00EE5C42"/>
    <w:rsid w:val="00EF407F"/>
    <w:rsid w:val="00EF594A"/>
    <w:rsid w:val="00EF715C"/>
    <w:rsid w:val="00F0230B"/>
    <w:rsid w:val="00F0310A"/>
    <w:rsid w:val="00F04EF7"/>
    <w:rsid w:val="00F06C86"/>
    <w:rsid w:val="00F251A4"/>
    <w:rsid w:val="00F355CE"/>
    <w:rsid w:val="00F3702A"/>
    <w:rsid w:val="00F40483"/>
    <w:rsid w:val="00F47A7D"/>
    <w:rsid w:val="00F52935"/>
    <w:rsid w:val="00F5358A"/>
    <w:rsid w:val="00F6219A"/>
    <w:rsid w:val="00F63FAB"/>
    <w:rsid w:val="00F64D75"/>
    <w:rsid w:val="00F75450"/>
    <w:rsid w:val="00F84C66"/>
    <w:rsid w:val="00F91BF6"/>
    <w:rsid w:val="00F95037"/>
    <w:rsid w:val="00FA140B"/>
    <w:rsid w:val="00FB244E"/>
    <w:rsid w:val="00FB3999"/>
    <w:rsid w:val="00FB62BA"/>
    <w:rsid w:val="00FB7E63"/>
    <w:rsid w:val="00FC3ED8"/>
    <w:rsid w:val="00FD17F2"/>
    <w:rsid w:val="00FD1D05"/>
    <w:rsid w:val="00FD1E1B"/>
    <w:rsid w:val="00FD2521"/>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 w:type="paragraph" w:styleId="NoSpacing">
    <w:name w:val="No Spacing"/>
    <w:uiPriority w:val="1"/>
    <w:qFormat/>
    <w:rsid w:val="003B1287"/>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69038989">
      <w:bodyDiv w:val="1"/>
      <w:marLeft w:val="0"/>
      <w:marRight w:val="0"/>
      <w:marTop w:val="0"/>
      <w:marBottom w:val="0"/>
      <w:divBdr>
        <w:top w:val="none" w:sz="0" w:space="0" w:color="auto"/>
        <w:left w:val="none" w:sz="0" w:space="0" w:color="auto"/>
        <w:bottom w:val="none" w:sz="0" w:space="0" w:color="auto"/>
        <w:right w:val="none" w:sz="0" w:space="0" w:color="auto"/>
      </w:divBdr>
    </w:div>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57128981">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117454477">
      <w:bodyDiv w:val="1"/>
      <w:marLeft w:val="0"/>
      <w:marRight w:val="0"/>
      <w:marTop w:val="0"/>
      <w:marBottom w:val="0"/>
      <w:divBdr>
        <w:top w:val="none" w:sz="0" w:space="0" w:color="auto"/>
        <w:left w:val="none" w:sz="0" w:space="0" w:color="auto"/>
        <w:bottom w:val="none" w:sz="0" w:space="0" w:color="auto"/>
        <w:right w:val="none" w:sz="0" w:space="0" w:color="auto"/>
      </w:divBdr>
    </w:div>
    <w:div w:id="1184442144">
      <w:bodyDiv w:val="1"/>
      <w:marLeft w:val="0"/>
      <w:marRight w:val="0"/>
      <w:marTop w:val="0"/>
      <w:marBottom w:val="0"/>
      <w:divBdr>
        <w:top w:val="none" w:sz="0" w:space="0" w:color="auto"/>
        <w:left w:val="none" w:sz="0" w:space="0" w:color="auto"/>
        <w:bottom w:val="none" w:sz="0" w:space="0" w:color="auto"/>
        <w:right w:val="none" w:sz="0" w:space="0" w:color="auto"/>
      </w:divBdr>
      <w:divsChild>
        <w:div w:id="1681732610">
          <w:marLeft w:val="547"/>
          <w:marRight w:val="0"/>
          <w:marTop w:val="96"/>
          <w:marBottom w:val="0"/>
          <w:divBdr>
            <w:top w:val="none" w:sz="0" w:space="0" w:color="auto"/>
            <w:left w:val="none" w:sz="0" w:space="0" w:color="auto"/>
            <w:bottom w:val="none" w:sz="0" w:space="0" w:color="auto"/>
            <w:right w:val="none" w:sz="0" w:space="0" w:color="auto"/>
          </w:divBdr>
        </w:div>
      </w:divsChild>
    </w:div>
    <w:div w:id="1291672526">
      <w:bodyDiv w:val="1"/>
      <w:marLeft w:val="0"/>
      <w:marRight w:val="0"/>
      <w:marTop w:val="0"/>
      <w:marBottom w:val="0"/>
      <w:divBdr>
        <w:top w:val="none" w:sz="0" w:space="0" w:color="auto"/>
        <w:left w:val="none" w:sz="0" w:space="0" w:color="auto"/>
        <w:bottom w:val="none" w:sz="0" w:space="0" w:color="auto"/>
        <w:right w:val="none" w:sz="0" w:space="0" w:color="auto"/>
      </w:divBdr>
    </w:div>
    <w:div w:id="1389764013">
      <w:bodyDiv w:val="1"/>
      <w:marLeft w:val="0"/>
      <w:marRight w:val="0"/>
      <w:marTop w:val="0"/>
      <w:marBottom w:val="0"/>
      <w:divBdr>
        <w:top w:val="none" w:sz="0" w:space="0" w:color="auto"/>
        <w:left w:val="none" w:sz="0" w:space="0" w:color="auto"/>
        <w:bottom w:val="none" w:sz="0" w:space="0" w:color="auto"/>
        <w:right w:val="none" w:sz="0" w:space="0" w:color="auto"/>
      </w:divBdr>
    </w:div>
    <w:div w:id="1451778187">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9B55-5406-48AC-AA42-422BCC32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8089</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2020-05-23T15:51:00Z</cp:lastPrinted>
  <dcterms:created xsi:type="dcterms:W3CDTF">2020-10-31T11:24:00Z</dcterms:created>
  <dcterms:modified xsi:type="dcterms:W3CDTF">2020-10-31T11:24:00Z</dcterms:modified>
</cp:coreProperties>
</file>