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9F" w:rsidRPr="00614BC2" w:rsidRDefault="0060229F" w:rsidP="0060229F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614BC2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733425" cy="971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9F" w:rsidRPr="00614BC2" w:rsidRDefault="0060229F" w:rsidP="006022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14BC2">
        <w:rPr>
          <w:rFonts w:ascii="Arial" w:eastAsia="Times New Roman" w:hAnsi="Arial" w:cs="Arial"/>
          <w:b/>
          <w:sz w:val="24"/>
          <w:szCs w:val="24"/>
          <w:lang w:val="en-US"/>
        </w:rPr>
        <w:t>MINISTRY FOR COOPERATIVE GOVERNANCE AND TRADITIONAL AFFAIRS</w:t>
      </w:r>
    </w:p>
    <w:p w:rsidR="0060229F" w:rsidRPr="00614BC2" w:rsidRDefault="0060229F" w:rsidP="006022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14BC2">
        <w:rPr>
          <w:rFonts w:ascii="Arial" w:eastAsia="Times New Roman" w:hAnsi="Arial" w:cs="Arial"/>
          <w:b/>
          <w:sz w:val="24"/>
          <w:szCs w:val="24"/>
          <w:lang w:val="en-US"/>
        </w:rPr>
        <w:t>REPUBLIC OF SOUTH AFRICA</w:t>
      </w:r>
    </w:p>
    <w:p w:rsidR="0060229F" w:rsidRPr="00614BC2" w:rsidRDefault="0060229F" w:rsidP="006022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0229F" w:rsidRPr="00614BC2" w:rsidRDefault="0060229F" w:rsidP="0060229F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val="en-US"/>
        </w:rPr>
      </w:pPr>
    </w:p>
    <w:p w:rsidR="0060229F" w:rsidRPr="00614BC2" w:rsidRDefault="0060229F" w:rsidP="0060229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614BC2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NATIONAL ASSEMBLY</w:t>
      </w:r>
    </w:p>
    <w:p w:rsidR="0060229F" w:rsidRPr="00614BC2" w:rsidRDefault="0060229F" w:rsidP="0060229F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614BC2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QUESTIONS FOR WRITTEN REPLY</w:t>
      </w:r>
    </w:p>
    <w:p w:rsidR="0060229F" w:rsidRPr="00614BC2" w:rsidRDefault="0060229F" w:rsidP="0060229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14BC2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NUMBER 2126 of 2020</w:t>
      </w:r>
    </w:p>
    <w:p w:rsidR="0060229F" w:rsidRPr="00614BC2" w:rsidRDefault="0060229F" w:rsidP="0060229F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0229F" w:rsidRPr="00614BC2" w:rsidRDefault="0060229F" w:rsidP="0060229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614BC2">
        <w:rPr>
          <w:rFonts w:ascii="Arial" w:eastAsia="Times New Roman" w:hAnsi="Arial" w:cs="Arial"/>
          <w:b/>
          <w:i/>
          <w:sz w:val="24"/>
          <w:szCs w:val="24"/>
        </w:rPr>
        <w:t>Green Paper/White Paper on Local Government</w:t>
      </w:r>
    </w:p>
    <w:p w:rsidR="0060229F" w:rsidRPr="00614BC2" w:rsidRDefault="0060229F" w:rsidP="0060229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60229F" w:rsidRPr="00614BC2" w:rsidRDefault="0060229F" w:rsidP="0060229F">
      <w:pPr>
        <w:spacing w:before="100" w:beforeAutospacing="1" w:after="100" w:afterAutospacing="1" w:line="360" w:lineRule="auto"/>
        <w:ind w:left="1701" w:hanging="1701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614BC2">
        <w:rPr>
          <w:rFonts w:ascii="Arial" w:eastAsia="Times New Roman" w:hAnsi="Arial" w:cs="Arial"/>
          <w:b/>
          <w:sz w:val="24"/>
          <w:szCs w:val="24"/>
        </w:rPr>
        <w:t xml:space="preserve">2126. </w:t>
      </w:r>
      <w:r w:rsidRPr="00614BC2">
        <w:rPr>
          <w:rFonts w:ascii="Arial" w:eastAsia="Times New Roman" w:hAnsi="Arial" w:cs="Arial"/>
          <w:b/>
          <w:sz w:val="24"/>
          <w:szCs w:val="24"/>
          <w:lang w:val="en-US"/>
        </w:rPr>
        <w:t xml:space="preserve">Mr. C Brink (DA) to ask the Minister of Cooperative Governance and Traditional Affairs: </w:t>
      </w:r>
    </w:p>
    <w:p w:rsidR="0060229F" w:rsidRPr="00614BC2" w:rsidRDefault="0060229F" w:rsidP="0060229F">
      <w:pPr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14BC2">
        <w:rPr>
          <w:rFonts w:ascii="Arial" w:eastAsia="Times New Roman" w:hAnsi="Arial" w:cs="Arial"/>
          <w:sz w:val="24"/>
          <w:szCs w:val="24"/>
          <w:lang w:val="en-US"/>
        </w:rPr>
        <w:t>Whether her department is currently developing a (a) Green Paper and/or (b) White Paper on local government; if not, what is the position in this regard; if so, what (</w:t>
      </w:r>
      <w:proofErr w:type="spellStart"/>
      <w:r w:rsidRPr="00614BC2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614BC2">
        <w:rPr>
          <w:rFonts w:ascii="Arial" w:eastAsia="Times New Roman" w:hAnsi="Arial" w:cs="Arial"/>
          <w:sz w:val="24"/>
          <w:szCs w:val="24"/>
          <w:lang w:val="en-US"/>
        </w:rPr>
        <w:t>) are the objectives, (ii) is the nature and (iii) is the extent of the policy rev</w:t>
      </w:r>
      <w:r>
        <w:rPr>
          <w:rFonts w:ascii="Arial" w:eastAsia="Times New Roman" w:hAnsi="Arial" w:cs="Arial"/>
          <w:sz w:val="24"/>
          <w:szCs w:val="24"/>
          <w:lang w:val="en-US"/>
        </w:rPr>
        <w:t>iew being contemplated?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614BC2">
        <w:rPr>
          <w:rFonts w:ascii="Arial" w:eastAsia="Times New Roman" w:hAnsi="Arial" w:cs="Arial"/>
          <w:sz w:val="20"/>
          <w:szCs w:val="20"/>
          <w:lang w:val="en-US"/>
        </w:rPr>
        <w:t>NW2688E</w:t>
      </w:r>
    </w:p>
    <w:p w:rsidR="0060229F" w:rsidRPr="00614BC2" w:rsidRDefault="0060229F" w:rsidP="006022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0229F" w:rsidRPr="00614BC2" w:rsidRDefault="0060229F" w:rsidP="0060229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14BC2">
        <w:rPr>
          <w:rFonts w:ascii="Arial" w:eastAsia="Times New Roman" w:hAnsi="Arial" w:cs="Arial"/>
          <w:b/>
          <w:bCs/>
          <w:sz w:val="24"/>
          <w:szCs w:val="24"/>
          <w:lang w:val="en-US"/>
        </w:rPr>
        <w:t>Reply:</w:t>
      </w:r>
    </w:p>
    <w:p w:rsidR="0060229F" w:rsidRPr="00614BC2" w:rsidRDefault="0060229F" w:rsidP="006022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0229F" w:rsidRPr="00614BC2" w:rsidRDefault="0060229F" w:rsidP="006022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14BC2">
        <w:rPr>
          <w:rFonts w:ascii="Arial" w:eastAsia="Times New Roman" w:hAnsi="Arial" w:cs="Arial"/>
          <w:sz w:val="24"/>
          <w:szCs w:val="24"/>
          <w:lang w:val="en-US"/>
        </w:rPr>
        <w:t xml:space="preserve">The Department of Cooperative Governance is currently not developing </w:t>
      </w:r>
    </w:p>
    <w:p w:rsidR="0060229F" w:rsidRPr="00614BC2" w:rsidRDefault="0060229F" w:rsidP="0060229F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14BC2">
        <w:rPr>
          <w:rFonts w:ascii="Arial" w:eastAsia="Times New Roman" w:hAnsi="Arial" w:cs="Arial"/>
          <w:sz w:val="24"/>
          <w:szCs w:val="24"/>
          <w:lang w:val="en-US"/>
        </w:rPr>
        <w:t xml:space="preserve">A Green Paper and/or a </w:t>
      </w:r>
    </w:p>
    <w:p w:rsidR="0060229F" w:rsidRPr="00614BC2" w:rsidRDefault="0060229F" w:rsidP="0060229F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14BC2">
        <w:rPr>
          <w:rFonts w:ascii="Arial" w:eastAsia="Times New Roman" w:hAnsi="Arial" w:cs="Arial"/>
          <w:sz w:val="24"/>
          <w:szCs w:val="24"/>
          <w:lang w:val="en-US"/>
        </w:rPr>
        <w:t>A White Paper on local government.</w:t>
      </w:r>
    </w:p>
    <w:p w:rsidR="0060229F" w:rsidRPr="00614BC2" w:rsidRDefault="0060229F" w:rsidP="0060229F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0229F" w:rsidRPr="00181128" w:rsidRDefault="00181128" w:rsidP="0018112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</w:t>
      </w:r>
      <w:r w:rsidRPr="00181128">
        <w:rPr>
          <w:rFonts w:ascii="Arial" w:eastAsia="Times New Roman" w:hAnsi="Arial" w:cs="Arial"/>
          <w:sz w:val="24"/>
          <w:szCs w:val="24"/>
          <w:lang w:val="en-US"/>
        </w:rPr>
        <w:t>he Department is implementing the District Development Model (DDM) as approved by Cabinet on 21 August 2019</w:t>
      </w:r>
      <w:r w:rsidRPr="00181128">
        <w:rPr>
          <w:rFonts w:ascii="Arial" w:eastAsia="Times New Roman" w:hAnsi="Arial" w:cs="Arial"/>
          <w:sz w:val="24"/>
          <w:szCs w:val="24"/>
          <w:lang/>
        </w:rPr>
        <w:t>.</w:t>
      </w:r>
      <w:r w:rsidRPr="00181128">
        <w:rPr>
          <w:rFonts w:ascii="Arial" w:eastAsia="Times New Roman" w:hAnsi="Arial" w:cs="Arial"/>
          <w:sz w:val="24"/>
          <w:szCs w:val="24"/>
          <w:lang w:val="en-US"/>
        </w:rPr>
        <w:t xml:space="preserve"> The DDM is designed to improve collaborative planning amongst the three spheres of government, and the establishment of a </w:t>
      </w:r>
      <w:r w:rsidRPr="00181128">
        <w:rPr>
          <w:rFonts w:ascii="Arial" w:eastAsia="Times New Roman" w:hAnsi="Arial" w:cs="Arial"/>
          <w:i/>
          <w:iCs/>
          <w:sz w:val="24"/>
          <w:szCs w:val="24"/>
          <w:lang w:val="en-US"/>
        </w:rPr>
        <w:t>One District,One Plan</w:t>
      </w:r>
      <w:r w:rsidRPr="00181128">
        <w:rPr>
          <w:rFonts w:ascii="Arial" w:eastAsia="Times New Roman" w:hAnsi="Arial" w:cs="Arial"/>
          <w:sz w:val="24"/>
          <w:szCs w:val="24"/>
          <w:lang w:val="en-US"/>
        </w:rPr>
        <w:t xml:space="preserve"> and </w:t>
      </w:r>
      <w:r w:rsidRPr="00181128">
        <w:rPr>
          <w:rFonts w:ascii="Arial" w:eastAsia="Times New Roman" w:hAnsi="Arial" w:cs="Arial"/>
          <w:i/>
          <w:iCs/>
          <w:sz w:val="24"/>
          <w:szCs w:val="24"/>
          <w:lang w:val="en-US"/>
        </w:rPr>
        <w:t>One Budget</w:t>
      </w:r>
      <w:r w:rsidRPr="00181128">
        <w:rPr>
          <w:rFonts w:ascii="Arial" w:eastAsia="Times New Roman" w:hAnsi="Arial" w:cs="Arial"/>
          <w:sz w:val="24"/>
          <w:szCs w:val="24"/>
          <w:lang w:val="en-US"/>
        </w:rPr>
        <w:t xml:space="preserve"> for each of the 44 districts and 8 metros.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60229F" w:rsidRPr="00614BC2">
        <w:rPr>
          <w:rFonts w:ascii="Arial" w:eastAsia="Times New Roman" w:hAnsi="Arial" w:cs="Arial"/>
          <w:sz w:val="24"/>
          <w:szCs w:val="24"/>
          <w:lang w:val="en-US"/>
        </w:rPr>
        <w:t>Department is reviewing several of its legislations and is developing regulations and frameworks to strengthen these legislations. These include but are not limited to:</w:t>
      </w:r>
    </w:p>
    <w:p w:rsidR="0060229F" w:rsidRPr="00614BC2" w:rsidRDefault="0060229F" w:rsidP="0060229F">
      <w:pPr>
        <w:numPr>
          <w:ilvl w:val="0"/>
          <w:numId w:val="9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614BC2">
        <w:rPr>
          <w:rFonts w:ascii="Arial" w:eastAsia="Times New Roman" w:hAnsi="Arial" w:cs="Arial"/>
          <w:sz w:val="24"/>
          <w:szCs w:val="24"/>
          <w:lang w:val="en-US"/>
        </w:rPr>
        <w:t xml:space="preserve">Local Government: Municipal Systems Amendment Bill, 2019. The objectives of the Amendment Bill are to </w:t>
      </w:r>
      <w:r w:rsidRPr="00614BC2">
        <w:rPr>
          <w:rFonts w:ascii="Arial" w:eastAsia="Times New Roman" w:hAnsi="Arial" w:cs="Arial"/>
          <w:i/>
          <w:iCs/>
          <w:sz w:val="24"/>
          <w:szCs w:val="24"/>
          <w:lang w:val="en-US"/>
        </w:rPr>
        <w:t>inter alia</w:t>
      </w:r>
      <w:r w:rsidRPr="00614BC2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60229F" w:rsidRPr="00614BC2" w:rsidRDefault="0060229F" w:rsidP="0060229F">
      <w:pPr>
        <w:numPr>
          <w:ilvl w:val="1"/>
          <w:numId w:val="9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614BC2">
        <w:rPr>
          <w:rFonts w:ascii="Arial" w:eastAsia="Times New Roman" w:hAnsi="Arial" w:cs="Arial"/>
          <w:sz w:val="24"/>
          <w:szCs w:val="24"/>
          <w:lang w:val="en-US"/>
        </w:rPr>
        <w:lastRenderedPageBreak/>
        <w:t>Assist municipalities to build the skills base necessary to exercise their powers and perform their functions by appointing suitably qualified people and competent senior managers; and</w:t>
      </w:r>
    </w:p>
    <w:p w:rsidR="0060229F" w:rsidRPr="00614BC2" w:rsidRDefault="0060229F" w:rsidP="0060229F">
      <w:pPr>
        <w:numPr>
          <w:ilvl w:val="1"/>
          <w:numId w:val="9"/>
        </w:numPr>
        <w:spacing w:after="0" w:line="276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614BC2">
        <w:rPr>
          <w:rFonts w:ascii="Arial" w:eastAsia="Times New Roman" w:hAnsi="Arial" w:cs="Arial"/>
          <w:sz w:val="24"/>
          <w:szCs w:val="24"/>
          <w:lang w:val="en-US"/>
        </w:rPr>
        <w:t xml:space="preserve">To </w:t>
      </w:r>
      <w:proofErr w:type="spellStart"/>
      <w:r w:rsidRPr="00614BC2">
        <w:rPr>
          <w:rFonts w:ascii="Arial" w:eastAsia="Times New Roman" w:hAnsi="Arial" w:cs="Arial"/>
          <w:sz w:val="24"/>
          <w:szCs w:val="24"/>
          <w:lang w:val="en-US"/>
        </w:rPr>
        <w:t>professionalise</w:t>
      </w:r>
      <w:proofErr w:type="spellEnd"/>
      <w:r w:rsidRPr="00614BC2">
        <w:rPr>
          <w:rFonts w:ascii="Arial" w:eastAsia="Times New Roman" w:hAnsi="Arial" w:cs="Arial"/>
          <w:sz w:val="24"/>
          <w:szCs w:val="24"/>
          <w:lang w:val="en-US"/>
        </w:rPr>
        <w:t xml:space="preserve"> local public administrations.</w:t>
      </w:r>
    </w:p>
    <w:p w:rsidR="0060229F" w:rsidRPr="00614BC2" w:rsidRDefault="0060229F" w:rsidP="0060229F">
      <w:pPr>
        <w:spacing w:after="0" w:line="276" w:lineRule="auto"/>
        <w:ind w:left="144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0229F" w:rsidRPr="00614BC2" w:rsidRDefault="0060229F" w:rsidP="0060229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14BC2">
        <w:rPr>
          <w:rFonts w:ascii="Arial" w:eastAsia="Times New Roman" w:hAnsi="Arial" w:cs="Arial"/>
          <w:sz w:val="24"/>
          <w:szCs w:val="24"/>
          <w:lang w:val="en-US"/>
        </w:rPr>
        <w:t>Local Government Demarcation Bill, 2020 to provide for, amongst other, criteria</w:t>
      </w:r>
      <w:r w:rsidRPr="00614BC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and procedures for the determination and redetermination of municipal and ward boundaries, as well as the establishment of an Appeals Authority</w:t>
      </w:r>
      <w:r w:rsidRPr="00614BC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</w:t>
      </w:r>
    </w:p>
    <w:p w:rsidR="0060229F" w:rsidRPr="00614BC2" w:rsidRDefault="0060229F" w:rsidP="0060229F">
      <w:p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0229F" w:rsidRPr="00614BC2" w:rsidRDefault="0060229F" w:rsidP="0060229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eastAsia="Times New Roman" w:hAnsi="Arial" w:cs="Arial"/>
          <w:color w:val="231F20"/>
          <w:sz w:val="24"/>
          <w:szCs w:val="24"/>
          <w:lang w:val="en-GB" w:eastAsia="en-GB"/>
        </w:rPr>
      </w:pPr>
      <w:r w:rsidRPr="00614BC2">
        <w:rPr>
          <w:rFonts w:ascii="Arial" w:eastAsia="Times New Roman" w:hAnsi="Arial" w:cs="Arial"/>
          <w:sz w:val="24"/>
          <w:szCs w:val="24"/>
          <w:lang w:val="en-US"/>
        </w:rPr>
        <w:t xml:space="preserve">An amendment of the Local Government Municipal Structures </w:t>
      </w:r>
      <w:r w:rsidRPr="00614BC2">
        <w:rPr>
          <w:rFonts w:ascii="Arial" w:eastAsia="Times New Roman" w:hAnsi="Arial" w:cs="Arial"/>
          <w:color w:val="231F20"/>
          <w:sz w:val="24"/>
          <w:szCs w:val="24"/>
          <w:lang w:val="en-GB" w:eastAsia="en-GB"/>
        </w:rPr>
        <w:t>Act, 117 of 1998, to amongst other issues:</w:t>
      </w:r>
    </w:p>
    <w:p w:rsidR="0060229F" w:rsidRPr="00614BC2" w:rsidRDefault="0060229F" w:rsidP="0060229F">
      <w:pPr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Arial" w:eastAsia="Times New Roman" w:hAnsi="Arial" w:cs="Arial"/>
          <w:color w:val="231F20"/>
          <w:sz w:val="24"/>
          <w:szCs w:val="24"/>
          <w:lang w:val="en-GB" w:eastAsia="en-GB"/>
        </w:rPr>
      </w:pPr>
      <w:r w:rsidRPr="00614BC2">
        <w:rPr>
          <w:rFonts w:ascii="Arial" w:eastAsia="Times New Roman" w:hAnsi="Arial" w:cs="Arial"/>
          <w:color w:val="231F20"/>
          <w:sz w:val="24"/>
          <w:szCs w:val="24"/>
          <w:lang w:val="en-GB" w:eastAsia="en-GB"/>
        </w:rPr>
        <w:t xml:space="preserve">Provide for a minimum of 10 councillors per municipality; </w:t>
      </w:r>
    </w:p>
    <w:p w:rsidR="0060229F" w:rsidRPr="00614BC2" w:rsidRDefault="0060229F" w:rsidP="0060229F">
      <w:pPr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Arial" w:eastAsia="Times New Roman" w:hAnsi="Arial" w:cs="Arial"/>
          <w:color w:val="231F20"/>
          <w:sz w:val="24"/>
          <w:szCs w:val="24"/>
          <w:lang w:val="en-GB" w:eastAsia="en-GB"/>
        </w:rPr>
      </w:pPr>
      <w:r w:rsidRPr="00614BC2">
        <w:rPr>
          <w:rFonts w:ascii="Arial" w:eastAsia="Times New Roman" w:hAnsi="Arial" w:cs="Arial"/>
          <w:color w:val="231F20"/>
          <w:sz w:val="24"/>
          <w:szCs w:val="24"/>
          <w:lang w:val="en-GB" w:eastAsia="en-GB"/>
        </w:rPr>
        <w:t>Provide for the prohibition of a councillor who was found guilty of a breach of the code of conduct for councillors for a period of two years;</w:t>
      </w:r>
    </w:p>
    <w:p w:rsidR="0060229F" w:rsidRPr="00614BC2" w:rsidRDefault="0060229F" w:rsidP="0060229F">
      <w:pPr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Arial" w:eastAsia="Times New Roman" w:hAnsi="Arial" w:cs="Arial"/>
          <w:color w:val="231F20"/>
          <w:sz w:val="24"/>
          <w:szCs w:val="24"/>
          <w:lang w:val="en-GB" w:eastAsia="en-GB"/>
        </w:rPr>
      </w:pPr>
      <w:r w:rsidRPr="00614BC2">
        <w:rPr>
          <w:rFonts w:ascii="Arial" w:eastAsia="Times New Roman" w:hAnsi="Arial" w:cs="Arial"/>
          <w:color w:val="231F20"/>
          <w:sz w:val="24"/>
          <w:szCs w:val="24"/>
          <w:lang w:val="en-GB" w:eastAsia="en-GB"/>
        </w:rPr>
        <w:t xml:space="preserve">Provide for additional functions of the speaker; </w:t>
      </w:r>
    </w:p>
    <w:p w:rsidR="0060229F" w:rsidRPr="00614BC2" w:rsidRDefault="0060229F" w:rsidP="0060229F">
      <w:pPr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Arial" w:eastAsia="Times New Roman" w:hAnsi="Arial" w:cs="Arial"/>
          <w:color w:val="231F20"/>
          <w:sz w:val="24"/>
          <w:szCs w:val="24"/>
          <w:lang w:val="en-GB" w:eastAsia="en-GB"/>
        </w:rPr>
      </w:pPr>
      <w:r w:rsidRPr="00614BC2">
        <w:rPr>
          <w:rFonts w:ascii="Arial" w:eastAsia="Times New Roman" w:hAnsi="Arial" w:cs="Arial"/>
          <w:color w:val="231F20"/>
          <w:sz w:val="24"/>
          <w:szCs w:val="24"/>
          <w:lang w:val="en-GB" w:eastAsia="en-GB"/>
        </w:rPr>
        <w:t xml:space="preserve">Provide for a whip of municipal council; </w:t>
      </w:r>
    </w:p>
    <w:p w:rsidR="0060229F" w:rsidRPr="00614BC2" w:rsidRDefault="0060229F" w:rsidP="0060229F">
      <w:pPr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Arial" w:eastAsia="Times New Roman" w:hAnsi="Arial" w:cs="Arial"/>
          <w:color w:val="231F20"/>
          <w:sz w:val="24"/>
          <w:szCs w:val="24"/>
          <w:lang w:val="en-GB" w:eastAsia="en-GB"/>
        </w:rPr>
      </w:pPr>
      <w:r w:rsidRPr="00614BC2">
        <w:rPr>
          <w:rFonts w:ascii="Arial" w:eastAsia="Times New Roman" w:hAnsi="Arial" w:cs="Arial"/>
          <w:color w:val="231F20"/>
          <w:sz w:val="24"/>
          <w:szCs w:val="24"/>
          <w:lang w:val="en-GB" w:eastAsia="en-GB"/>
        </w:rPr>
        <w:t>Clarify the formula for the composition of an executive committee; and</w:t>
      </w:r>
    </w:p>
    <w:p w:rsidR="0060229F" w:rsidRPr="00614BC2" w:rsidRDefault="0060229F" w:rsidP="0060229F">
      <w:pPr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Arial" w:eastAsia="Times New Roman" w:hAnsi="Arial" w:cs="Arial"/>
          <w:color w:val="231F20"/>
          <w:sz w:val="24"/>
          <w:szCs w:val="24"/>
          <w:lang w:val="en-GB" w:eastAsia="en-GB"/>
        </w:rPr>
      </w:pPr>
      <w:r w:rsidRPr="00614BC2">
        <w:rPr>
          <w:rFonts w:ascii="Arial" w:eastAsia="Times New Roman" w:hAnsi="Arial" w:cs="Arial"/>
          <w:color w:val="231F20"/>
          <w:sz w:val="24"/>
          <w:szCs w:val="24"/>
          <w:lang w:val="en-GB" w:eastAsia="en-GB"/>
        </w:rPr>
        <w:t>Provide for a Code of Conduct for Councillors.</w:t>
      </w:r>
    </w:p>
    <w:p w:rsidR="0060229F" w:rsidRPr="00614BC2" w:rsidRDefault="0060229F" w:rsidP="0060229F">
      <w:pPr>
        <w:autoSpaceDE w:val="0"/>
        <w:autoSpaceDN w:val="0"/>
        <w:adjustRightInd w:val="0"/>
        <w:spacing w:after="0" w:line="276" w:lineRule="auto"/>
        <w:ind w:left="2127"/>
        <w:jc w:val="both"/>
        <w:rPr>
          <w:rFonts w:ascii="Arial" w:eastAsia="Times New Roman" w:hAnsi="Arial" w:cs="Arial"/>
          <w:color w:val="231F20"/>
          <w:sz w:val="24"/>
          <w:szCs w:val="24"/>
          <w:lang w:val="en-GB" w:eastAsia="en-GB"/>
        </w:rPr>
      </w:pPr>
    </w:p>
    <w:p w:rsidR="0060229F" w:rsidRPr="00614BC2" w:rsidRDefault="0060229F" w:rsidP="0060229F">
      <w:pPr>
        <w:numPr>
          <w:ilvl w:val="0"/>
          <w:numId w:val="9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14BC2">
        <w:rPr>
          <w:rFonts w:ascii="Arial" w:eastAsia="Times New Roman" w:hAnsi="Arial" w:cs="Arial"/>
          <w:sz w:val="24"/>
          <w:szCs w:val="24"/>
          <w:lang w:val="en-US"/>
        </w:rPr>
        <w:t xml:space="preserve">A review of Sections 84 and 85 of the Local Government: Municipal Structures Act, 117 of 1998 and the development of regulations to guide the ministerial </w:t>
      </w:r>
      <w:r w:rsidR="00181128" w:rsidRPr="00614BC2">
        <w:rPr>
          <w:rFonts w:ascii="Arial" w:eastAsia="Times New Roman" w:hAnsi="Arial" w:cs="Arial"/>
          <w:sz w:val="24"/>
          <w:szCs w:val="24"/>
          <w:lang w:val="en-US"/>
        </w:rPr>
        <w:t>authorization</w:t>
      </w:r>
      <w:r w:rsidRPr="00614BC2">
        <w:rPr>
          <w:rFonts w:ascii="Arial" w:eastAsia="Times New Roman" w:hAnsi="Arial" w:cs="Arial"/>
          <w:sz w:val="24"/>
          <w:szCs w:val="24"/>
          <w:lang w:val="en-US"/>
        </w:rPr>
        <w:t xml:space="preserve"> and revocation of powers and functions in terms of section 84(3) of the Local Government: Municipal Structures act, 117 of 1998.</w:t>
      </w:r>
    </w:p>
    <w:p w:rsidR="0060229F" w:rsidRPr="00614BC2" w:rsidRDefault="0060229F" w:rsidP="00181128">
      <w:pPr>
        <w:contextualSpacing/>
        <w:rPr>
          <w:rFonts w:ascii="Arial" w:eastAsia="Calibri" w:hAnsi="Arial" w:cs="Arial"/>
          <w:lang w:val="en-GB"/>
        </w:rPr>
      </w:pPr>
      <w:bookmarkStart w:id="0" w:name="_GoBack"/>
      <w:bookmarkEnd w:id="0"/>
    </w:p>
    <w:p w:rsidR="0060229F" w:rsidRPr="00614BC2" w:rsidRDefault="0060229F" w:rsidP="0060229F">
      <w:pPr>
        <w:tabs>
          <w:tab w:val="left" w:pos="1365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14BC2">
        <w:rPr>
          <w:rFonts w:ascii="Arial" w:eastAsia="Times New Roman" w:hAnsi="Arial" w:cs="Arial"/>
          <w:b/>
          <w:sz w:val="24"/>
          <w:szCs w:val="24"/>
          <w:lang w:val="en-US"/>
        </w:rPr>
        <w:t xml:space="preserve">End. </w:t>
      </w:r>
    </w:p>
    <w:p w:rsidR="00EE7611" w:rsidRDefault="00EE7611"/>
    <w:sectPr w:rsidR="00EE7611" w:rsidSect="00A8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675"/>
    <w:multiLevelType w:val="hybridMultilevel"/>
    <w:tmpl w:val="6F660048"/>
    <w:lvl w:ilvl="0" w:tplc="47D427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5AF"/>
    <w:multiLevelType w:val="hybridMultilevel"/>
    <w:tmpl w:val="DA6E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1667B"/>
    <w:multiLevelType w:val="hybridMultilevel"/>
    <w:tmpl w:val="412EDC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3B15"/>
    <w:multiLevelType w:val="hybridMultilevel"/>
    <w:tmpl w:val="B39E6736"/>
    <w:lvl w:ilvl="0" w:tplc="5C301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5F93"/>
    <w:multiLevelType w:val="hybridMultilevel"/>
    <w:tmpl w:val="15ACD8F4"/>
    <w:lvl w:ilvl="0" w:tplc="63D0A1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C70B7C"/>
    <w:multiLevelType w:val="hybridMultilevel"/>
    <w:tmpl w:val="E7F67906"/>
    <w:lvl w:ilvl="0" w:tplc="6B5AC38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A728B"/>
    <w:multiLevelType w:val="hybridMultilevel"/>
    <w:tmpl w:val="82661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B81FF5"/>
    <w:multiLevelType w:val="hybridMultilevel"/>
    <w:tmpl w:val="F45E5548"/>
    <w:lvl w:ilvl="0" w:tplc="1DE8B5B2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D63F8"/>
    <w:multiLevelType w:val="hybridMultilevel"/>
    <w:tmpl w:val="E81630EA"/>
    <w:lvl w:ilvl="0" w:tplc="E5129E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597B03"/>
    <w:multiLevelType w:val="hybridMultilevel"/>
    <w:tmpl w:val="0CB86C58"/>
    <w:lvl w:ilvl="0" w:tplc="B3EE2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F364B"/>
    <w:multiLevelType w:val="hybridMultilevel"/>
    <w:tmpl w:val="1C1A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0A7"/>
    <w:rsid w:val="00011786"/>
    <w:rsid w:val="001759CE"/>
    <w:rsid w:val="00181128"/>
    <w:rsid w:val="00233B69"/>
    <w:rsid w:val="002400A7"/>
    <w:rsid w:val="002650FE"/>
    <w:rsid w:val="00586DEE"/>
    <w:rsid w:val="005D60B3"/>
    <w:rsid w:val="005E102E"/>
    <w:rsid w:val="0060229F"/>
    <w:rsid w:val="0090215F"/>
    <w:rsid w:val="009C2B37"/>
    <w:rsid w:val="00A86390"/>
    <w:rsid w:val="00C43680"/>
    <w:rsid w:val="00C71F63"/>
    <w:rsid w:val="00E07A18"/>
    <w:rsid w:val="00E36A14"/>
    <w:rsid w:val="00EE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A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2E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2126. Mr. C Brink (DA) to ask the Minister of Cooperative Governance and Traditi</vt:lpstr>
    </vt:vector>
  </TitlesOfParts>
  <Company>Toshiba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Thobani Matheza</dc:creator>
  <cp:lastModifiedBy>USER</cp:lastModifiedBy>
  <cp:revision>2</cp:revision>
  <dcterms:created xsi:type="dcterms:W3CDTF">2020-10-13T13:31:00Z</dcterms:created>
  <dcterms:modified xsi:type="dcterms:W3CDTF">2020-10-13T13:31:00Z</dcterms:modified>
</cp:coreProperties>
</file>