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011D10">
        <w:rPr>
          <w:rFonts w:ascii="Arial" w:eastAsia="Arial Unicode MS" w:hAnsi="Arial" w:cs="Arial"/>
          <w:b/>
          <w:bCs/>
          <w:bdr w:val="nil"/>
          <w:lang w:val="en-US"/>
        </w:rPr>
        <w:t>2121</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DB177D">
        <w:rPr>
          <w:rFonts w:ascii="Arial" w:eastAsia="Arial Unicode MS" w:hAnsi="Arial" w:cs="Arial"/>
          <w:b/>
          <w:bCs/>
          <w:bdr w:val="nil"/>
          <w:lang w:val="en-US"/>
        </w:rPr>
        <w:t>2</w:t>
      </w:r>
      <w:r w:rsidR="00011D10">
        <w:rPr>
          <w:rFonts w:ascii="Arial" w:eastAsia="Arial Unicode MS" w:hAnsi="Arial" w:cs="Arial"/>
          <w:b/>
          <w:bCs/>
          <w:bdr w:val="nil"/>
          <w:lang w:val="en-US"/>
        </w:rPr>
        <w:t>7</w:t>
      </w:r>
      <w:r w:rsidR="00BE11D3">
        <w:rPr>
          <w:rFonts w:ascii="Arial" w:eastAsia="Arial Unicode MS" w:hAnsi="Arial" w:cs="Arial"/>
          <w:b/>
          <w:bCs/>
          <w:bdr w:val="nil"/>
          <w:lang w:val="en-US"/>
        </w:rPr>
        <w:t xml:space="preserve"> May</w:t>
      </w:r>
      <w:r w:rsidR="005F1119">
        <w:rPr>
          <w:rFonts w:ascii="Arial" w:eastAsia="Arial Unicode MS" w:hAnsi="Arial" w:cs="Arial"/>
          <w:b/>
          <w:bCs/>
          <w:bdr w:val="nil"/>
          <w:lang w:val="en-US"/>
        </w:rPr>
        <w:t xml:space="preserve"> 2022</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011D10">
        <w:rPr>
          <w:rFonts w:ascii="Arial" w:eastAsia="Arial Unicode MS" w:hAnsi="Arial" w:cs="Arial"/>
          <w:b/>
          <w:bCs/>
          <w:bdr w:val="nil"/>
          <w:lang w:val="en-US"/>
        </w:rPr>
        <w:t>20</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3E1EF7">
        <w:rPr>
          <w:rFonts w:ascii="Arial" w:eastAsia="Arial Unicode MS" w:hAnsi="Arial" w:cs="Arial"/>
          <w:b/>
          <w:bCs/>
          <w:bdr w:val="nil"/>
          <w:lang w:val="en-US"/>
        </w:rPr>
        <w:tab/>
      </w:r>
      <w:r w:rsidR="003E1EF7">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BE11D3" w:rsidP="00DB6BD3">
      <w:pPr>
        <w:spacing w:before="100" w:beforeAutospacing="1" w:after="100" w:afterAutospacing="1" w:line="240" w:lineRule="auto"/>
        <w:jc w:val="both"/>
        <w:outlineLvl w:val="0"/>
        <w:rPr>
          <w:rFonts w:ascii="Arial" w:eastAsia="Calibri" w:hAnsi="Arial" w:cs="Arial"/>
          <w:b/>
          <w:lang w:val="af-ZA"/>
        </w:rPr>
      </w:pPr>
      <w:r w:rsidRPr="00BE11D3">
        <w:rPr>
          <w:rFonts w:ascii="Arial" w:eastAsia="Calibri" w:hAnsi="Arial" w:cs="Arial"/>
          <w:b/>
          <w:lang w:val="af-ZA"/>
        </w:rPr>
        <w:t xml:space="preserve">Ms </w:t>
      </w:r>
      <w:r w:rsidR="00DB177D">
        <w:rPr>
          <w:rFonts w:ascii="Arial" w:eastAsia="Calibri" w:hAnsi="Arial" w:cs="Arial"/>
          <w:b/>
          <w:lang w:val="af-ZA"/>
        </w:rPr>
        <w:t>H S Winkler</w:t>
      </w:r>
      <w:r w:rsidRPr="00BE11D3">
        <w:rPr>
          <w:rFonts w:ascii="Arial" w:eastAsia="Calibri" w:hAnsi="Arial" w:cs="Arial"/>
          <w:b/>
          <w:lang w:val="af-ZA"/>
        </w:rPr>
        <w:t xml:space="preserve"> </w:t>
      </w:r>
      <w:r w:rsidR="005D1DA3">
        <w:rPr>
          <w:rFonts w:ascii="Arial" w:eastAsia="Calibri" w:hAnsi="Arial" w:cs="Arial"/>
          <w:b/>
          <w:lang w:val="af-ZA"/>
        </w:rPr>
        <w:t>(DA</w:t>
      </w:r>
      <w:r w:rsidR="00B61129" w:rsidRPr="00B61129">
        <w:rPr>
          <w:rFonts w:ascii="Arial" w:eastAsia="Calibri" w:hAnsi="Arial" w:cs="Arial"/>
          <w:b/>
          <w:lang w:val="af-ZA"/>
        </w:rPr>
        <w:t>)</w:t>
      </w:r>
      <w:r w:rsidR="00B61129">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011D10" w:rsidRPr="00011D10" w:rsidRDefault="00011D10" w:rsidP="00AA4CFC">
      <w:pPr>
        <w:pStyle w:val="ListParagraph"/>
        <w:pBdr>
          <w:top w:val="nil"/>
          <w:left w:val="nil"/>
          <w:bottom w:val="nil"/>
          <w:right w:val="nil"/>
          <w:between w:val="nil"/>
          <w:bar w:val="nil"/>
        </w:pBdr>
        <w:spacing w:after="0" w:line="360" w:lineRule="auto"/>
        <w:ind w:left="567" w:hanging="567"/>
        <w:jc w:val="both"/>
        <w:rPr>
          <w:rFonts w:ascii="Arial" w:eastAsia="Calibri" w:hAnsi="Arial" w:cs="Arial"/>
        </w:rPr>
      </w:pPr>
      <w:r w:rsidRPr="00011D10">
        <w:rPr>
          <w:rFonts w:ascii="Arial" w:eastAsia="Calibri" w:hAnsi="Arial" w:cs="Arial"/>
        </w:rPr>
        <w:t>(1)</w:t>
      </w:r>
      <w:r w:rsidRPr="00011D10">
        <w:rPr>
          <w:rFonts w:ascii="Arial" w:eastAsia="Calibri" w:hAnsi="Arial" w:cs="Arial"/>
        </w:rPr>
        <w:tab/>
        <w:t xml:space="preserve">What (a) was the nature of her department’s intervention and response to the disaster in KwaZulu-Natal and (b) is the total number of individuals deployed to assist in the wake of the devastation; </w:t>
      </w:r>
    </w:p>
    <w:p w:rsidR="00011D10" w:rsidRPr="00011D10" w:rsidRDefault="00011D10" w:rsidP="00AA4CFC">
      <w:pPr>
        <w:pStyle w:val="ListParagraph"/>
        <w:pBdr>
          <w:top w:val="nil"/>
          <w:left w:val="nil"/>
          <w:bottom w:val="nil"/>
          <w:right w:val="nil"/>
          <w:between w:val="nil"/>
          <w:bar w:val="nil"/>
        </w:pBdr>
        <w:spacing w:after="0" w:line="360" w:lineRule="auto"/>
        <w:ind w:left="567" w:hanging="567"/>
        <w:jc w:val="both"/>
        <w:rPr>
          <w:rFonts w:ascii="Arial" w:eastAsia="Calibri" w:hAnsi="Arial" w:cs="Arial"/>
        </w:rPr>
      </w:pPr>
      <w:r w:rsidRPr="00011D10">
        <w:rPr>
          <w:rFonts w:ascii="Arial" w:eastAsia="Calibri" w:hAnsi="Arial" w:cs="Arial"/>
        </w:rPr>
        <w:t>(2)</w:t>
      </w:r>
      <w:r w:rsidRPr="00011D10">
        <w:rPr>
          <w:rFonts w:ascii="Arial" w:eastAsia="Calibri" w:hAnsi="Arial" w:cs="Arial"/>
        </w:rPr>
        <w:tab/>
        <w:t>whether any funds were dispersed; if not, why not; if so, to whom;</w:t>
      </w:r>
    </w:p>
    <w:p w:rsidR="003D4147" w:rsidRPr="003D4147" w:rsidRDefault="00011D10" w:rsidP="00AA4CFC">
      <w:pPr>
        <w:pStyle w:val="ListParagraph"/>
        <w:pBdr>
          <w:top w:val="nil"/>
          <w:left w:val="nil"/>
          <w:bottom w:val="nil"/>
          <w:right w:val="nil"/>
          <w:between w:val="nil"/>
          <w:bar w:val="nil"/>
        </w:pBdr>
        <w:spacing w:after="0" w:line="360" w:lineRule="auto"/>
        <w:ind w:left="567" w:hanging="567"/>
        <w:jc w:val="both"/>
        <w:rPr>
          <w:rFonts w:ascii="Arial" w:eastAsia="Calibri" w:hAnsi="Arial" w:cs="Arial"/>
        </w:rPr>
      </w:pPr>
      <w:r w:rsidRPr="00011D10">
        <w:rPr>
          <w:rFonts w:ascii="Arial" w:eastAsia="Calibri" w:hAnsi="Arial" w:cs="Arial"/>
        </w:rPr>
        <w:t>(3)</w:t>
      </w:r>
      <w:r w:rsidRPr="00011D10">
        <w:rPr>
          <w:rFonts w:ascii="Arial" w:eastAsia="Calibri" w:hAnsi="Arial" w:cs="Arial"/>
        </w:rPr>
        <w:tab/>
        <w:t>what (a) is the total number of grocery hampers dispersed, (b) are the contents and value of each hamper, (c) to whom and where were the hampers dispersed, (d) what was the criteria for the allocation of hampers and (e) how did the individuals apply for the hampers?</w:t>
      </w:r>
      <w:r w:rsidRPr="00011D10">
        <w:rPr>
          <w:rFonts w:ascii="Arial" w:eastAsia="Calibri" w:hAnsi="Arial" w:cs="Arial"/>
        </w:rPr>
        <w:tab/>
      </w:r>
      <w:r w:rsidRPr="00011D10">
        <w:rPr>
          <w:rFonts w:ascii="Arial" w:eastAsia="Calibri" w:hAnsi="Arial" w:cs="Arial"/>
        </w:rPr>
        <w:tab/>
      </w:r>
      <w:r w:rsidRPr="00011D10">
        <w:rPr>
          <w:rFonts w:ascii="Arial" w:eastAsia="Calibri" w:hAnsi="Arial" w:cs="Arial"/>
        </w:rPr>
        <w:tab/>
      </w:r>
      <w:r w:rsidRPr="00011D10">
        <w:rPr>
          <w:rFonts w:ascii="Arial" w:eastAsia="Calibri" w:hAnsi="Arial" w:cs="Arial"/>
        </w:rPr>
        <w:tab/>
      </w:r>
      <w:r w:rsidRPr="00011D10">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003B2E4F">
        <w:rPr>
          <w:rFonts w:ascii="Arial" w:eastAsia="Calibri" w:hAnsi="Arial" w:cs="Arial"/>
        </w:rPr>
        <w:tab/>
      </w:r>
      <w:r>
        <w:rPr>
          <w:rFonts w:ascii="Arial" w:eastAsia="Calibri" w:hAnsi="Arial" w:cs="Arial"/>
        </w:rPr>
        <w:tab/>
      </w:r>
      <w:r w:rsidR="007531B0">
        <w:rPr>
          <w:rFonts w:ascii="Arial" w:eastAsia="Calibri" w:hAnsi="Arial" w:cs="Arial"/>
        </w:rPr>
        <w:tab/>
      </w:r>
      <w:r w:rsidRPr="00011D10">
        <w:rPr>
          <w:rFonts w:ascii="Arial" w:eastAsia="Calibri" w:hAnsi="Arial" w:cs="Arial"/>
        </w:rPr>
        <w:t>NW2528E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DB4704" w:rsidRPr="00DB4704" w:rsidRDefault="00DB4704" w:rsidP="00DB4704">
      <w:pPr>
        <w:pBdr>
          <w:top w:val="nil"/>
          <w:left w:val="nil"/>
          <w:bottom w:val="nil"/>
          <w:right w:val="nil"/>
          <w:between w:val="nil"/>
          <w:bar w:val="nil"/>
        </w:pBdr>
        <w:spacing w:after="0" w:line="360" w:lineRule="auto"/>
        <w:rPr>
          <w:rFonts w:ascii="Arial" w:eastAsia="Calibri" w:hAnsi="Arial" w:cs="Arial"/>
          <w:lang w:val="en-GB"/>
        </w:rPr>
      </w:pPr>
    </w:p>
    <w:p w:rsidR="00955AB7" w:rsidRDefault="00AA4CFC" w:rsidP="00AA4CFC">
      <w:pPr>
        <w:pStyle w:val="ListParagraph"/>
        <w:numPr>
          <w:ilvl w:val="0"/>
          <w:numId w:val="19"/>
        </w:numPr>
        <w:pBdr>
          <w:top w:val="nil"/>
          <w:left w:val="nil"/>
          <w:bottom w:val="nil"/>
          <w:right w:val="nil"/>
          <w:between w:val="nil"/>
          <w:bar w:val="nil"/>
        </w:pBdr>
        <w:spacing w:after="0" w:line="360" w:lineRule="auto"/>
        <w:ind w:left="567" w:hanging="567"/>
        <w:rPr>
          <w:rFonts w:ascii="Arial" w:eastAsia="Calibri" w:hAnsi="Arial" w:cs="Arial"/>
          <w:lang w:val="en-GB"/>
        </w:rPr>
      </w:pPr>
      <w:r>
        <w:rPr>
          <w:rFonts w:ascii="Arial" w:eastAsia="Calibri" w:hAnsi="Arial" w:cs="Arial"/>
          <w:lang w:val="en-GB"/>
        </w:rPr>
        <w:t>(a)</w:t>
      </w:r>
      <w:r w:rsidR="00116E64">
        <w:rPr>
          <w:rFonts w:ascii="Arial" w:eastAsia="Calibri" w:hAnsi="Arial" w:cs="Arial"/>
          <w:lang w:val="en-GB"/>
        </w:rPr>
        <w:t xml:space="preserve"> The focus of the Department’s intervention </w:t>
      </w:r>
      <w:r w:rsidR="005A6422">
        <w:rPr>
          <w:rFonts w:ascii="Arial" w:eastAsia="Calibri" w:hAnsi="Arial" w:cs="Arial"/>
          <w:lang w:val="en-GB"/>
        </w:rPr>
        <w:t xml:space="preserve">in </w:t>
      </w:r>
      <w:r w:rsidR="00206168">
        <w:rPr>
          <w:rFonts w:ascii="Arial" w:eastAsia="Calibri" w:hAnsi="Arial" w:cs="Arial"/>
          <w:lang w:val="en-GB"/>
        </w:rPr>
        <w:t xml:space="preserve">KwaZulu-Natal </w:t>
      </w:r>
      <w:r w:rsidR="0093779C">
        <w:rPr>
          <w:rFonts w:ascii="Arial" w:eastAsia="Calibri" w:hAnsi="Arial" w:cs="Arial"/>
          <w:lang w:val="en-GB"/>
        </w:rPr>
        <w:t xml:space="preserve">(KZN) </w:t>
      </w:r>
      <w:r w:rsidR="00206168">
        <w:rPr>
          <w:rFonts w:ascii="Arial" w:eastAsia="Calibri" w:hAnsi="Arial" w:cs="Arial"/>
          <w:lang w:val="en-GB"/>
        </w:rPr>
        <w:t xml:space="preserve">was to </w:t>
      </w:r>
      <w:r w:rsidR="003E4D6B">
        <w:rPr>
          <w:rFonts w:ascii="Arial" w:eastAsia="Calibri" w:hAnsi="Arial" w:cs="Arial"/>
          <w:lang w:val="en-GB"/>
        </w:rPr>
        <w:t>assess</w:t>
      </w:r>
      <w:r w:rsidR="00206168">
        <w:rPr>
          <w:rFonts w:ascii="Arial" w:eastAsia="Calibri" w:hAnsi="Arial" w:cs="Arial"/>
          <w:lang w:val="en-GB"/>
        </w:rPr>
        <w:t xml:space="preserve"> </w:t>
      </w:r>
      <w:r w:rsidR="00B8219C">
        <w:rPr>
          <w:rFonts w:ascii="Arial" w:eastAsia="Calibri" w:hAnsi="Arial" w:cs="Arial"/>
          <w:lang w:val="en-GB"/>
        </w:rPr>
        <w:t xml:space="preserve">the damage to </w:t>
      </w:r>
      <w:r w:rsidR="00206168">
        <w:rPr>
          <w:rFonts w:ascii="Arial" w:eastAsia="Calibri" w:hAnsi="Arial" w:cs="Arial"/>
          <w:lang w:val="en-GB"/>
        </w:rPr>
        <w:t>major tourism attractions</w:t>
      </w:r>
      <w:r w:rsidR="00B8219C">
        <w:rPr>
          <w:rFonts w:ascii="Arial" w:eastAsia="Calibri" w:hAnsi="Arial" w:cs="Arial"/>
          <w:lang w:val="en-GB"/>
        </w:rPr>
        <w:t xml:space="preserve"> i.e. attractions </w:t>
      </w:r>
      <w:r w:rsidR="00206168">
        <w:rPr>
          <w:rFonts w:ascii="Arial" w:eastAsia="Calibri" w:hAnsi="Arial" w:cs="Arial"/>
          <w:lang w:val="en-GB"/>
        </w:rPr>
        <w:t>with relatively high impact on the value-chain to drive local tourism development and recovery</w:t>
      </w:r>
      <w:r w:rsidR="00276312">
        <w:rPr>
          <w:rFonts w:ascii="Arial" w:eastAsia="Calibri" w:hAnsi="Arial" w:cs="Arial"/>
          <w:lang w:val="en-GB"/>
        </w:rPr>
        <w:t>,</w:t>
      </w:r>
      <w:r w:rsidR="00206168">
        <w:rPr>
          <w:rFonts w:ascii="Arial" w:eastAsia="Calibri" w:hAnsi="Arial" w:cs="Arial"/>
          <w:lang w:val="en-GB"/>
        </w:rPr>
        <w:t xml:space="preserve"> post the heavy rain</w:t>
      </w:r>
      <w:r w:rsidR="007B29EE">
        <w:rPr>
          <w:rFonts w:ascii="Arial" w:eastAsia="Calibri" w:hAnsi="Arial" w:cs="Arial"/>
          <w:lang w:val="en-GB"/>
        </w:rPr>
        <w:t>s</w:t>
      </w:r>
      <w:r w:rsidR="00206168">
        <w:rPr>
          <w:rFonts w:ascii="Arial" w:eastAsia="Calibri" w:hAnsi="Arial" w:cs="Arial"/>
          <w:lang w:val="en-GB"/>
        </w:rPr>
        <w:t xml:space="preserve"> and floods </w:t>
      </w:r>
      <w:r w:rsidR="00B8219C">
        <w:rPr>
          <w:rFonts w:ascii="Arial" w:eastAsia="Calibri" w:hAnsi="Arial" w:cs="Arial"/>
          <w:lang w:val="en-GB"/>
        </w:rPr>
        <w:t>t</w:t>
      </w:r>
      <w:r w:rsidR="00206168">
        <w:rPr>
          <w:rFonts w:ascii="Arial" w:eastAsia="Calibri" w:hAnsi="Arial" w:cs="Arial"/>
          <w:lang w:val="en-GB"/>
        </w:rPr>
        <w:t>hat hit the province in April</w:t>
      </w:r>
      <w:r w:rsidR="002763DC">
        <w:rPr>
          <w:rFonts w:ascii="Arial" w:eastAsia="Calibri" w:hAnsi="Arial" w:cs="Arial"/>
          <w:lang w:val="en-GB"/>
        </w:rPr>
        <w:t xml:space="preserve"> 2022</w:t>
      </w:r>
      <w:r w:rsidR="00206168">
        <w:rPr>
          <w:rFonts w:ascii="Arial" w:eastAsia="Calibri" w:hAnsi="Arial" w:cs="Arial"/>
          <w:lang w:val="en-GB"/>
        </w:rPr>
        <w:t xml:space="preserve">. </w:t>
      </w:r>
    </w:p>
    <w:p w:rsidR="00206168" w:rsidRDefault="00206168" w:rsidP="00206168">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206168" w:rsidRPr="003E4D6B" w:rsidRDefault="00206168" w:rsidP="00206168">
      <w:pPr>
        <w:pStyle w:val="ListParagraph"/>
        <w:pBdr>
          <w:top w:val="nil"/>
          <w:left w:val="nil"/>
          <w:bottom w:val="nil"/>
          <w:right w:val="nil"/>
          <w:between w:val="nil"/>
          <w:bar w:val="nil"/>
        </w:pBdr>
        <w:spacing w:after="0" w:line="360" w:lineRule="auto"/>
        <w:ind w:left="567"/>
        <w:rPr>
          <w:rFonts w:ascii="Arial" w:eastAsia="Calibri" w:hAnsi="Arial" w:cs="Arial"/>
          <w:strike/>
          <w:lang w:val="en-GB"/>
        </w:rPr>
      </w:pPr>
      <w:r>
        <w:rPr>
          <w:rFonts w:ascii="Arial" w:eastAsia="Calibri" w:hAnsi="Arial" w:cs="Arial"/>
          <w:lang w:val="en-GB"/>
        </w:rPr>
        <w:t xml:space="preserve">The Department, through </w:t>
      </w:r>
      <w:r w:rsidR="00276312">
        <w:rPr>
          <w:rFonts w:ascii="Arial" w:eastAsia="Calibri" w:hAnsi="Arial" w:cs="Arial"/>
          <w:lang w:val="en-GB"/>
        </w:rPr>
        <w:t xml:space="preserve">its entity </w:t>
      </w:r>
      <w:r>
        <w:rPr>
          <w:rFonts w:ascii="Arial" w:eastAsia="Calibri" w:hAnsi="Arial" w:cs="Arial"/>
          <w:lang w:val="en-GB"/>
        </w:rPr>
        <w:t>South African Tourism, also s</w:t>
      </w:r>
      <w:r w:rsidR="007B29EE">
        <w:rPr>
          <w:rFonts w:ascii="Arial" w:eastAsia="Calibri" w:hAnsi="Arial" w:cs="Arial"/>
          <w:lang w:val="en-GB"/>
        </w:rPr>
        <w:t>ought</w:t>
      </w:r>
      <w:r>
        <w:rPr>
          <w:rFonts w:ascii="Arial" w:eastAsia="Calibri" w:hAnsi="Arial" w:cs="Arial"/>
          <w:lang w:val="en-GB"/>
        </w:rPr>
        <w:t xml:space="preserve"> to ensure that the </w:t>
      </w:r>
      <w:r w:rsidR="00FA5528">
        <w:rPr>
          <w:rFonts w:ascii="Arial" w:eastAsia="Calibri" w:hAnsi="Arial" w:cs="Arial"/>
          <w:lang w:val="en-GB"/>
        </w:rPr>
        <w:t>key</w:t>
      </w:r>
      <w:r>
        <w:rPr>
          <w:rFonts w:ascii="Arial" w:eastAsia="Calibri" w:hAnsi="Arial" w:cs="Arial"/>
          <w:lang w:val="en-GB"/>
        </w:rPr>
        <w:t xml:space="preserve"> events scheduled for the province such as the Africa’s Travel Indaba </w:t>
      </w:r>
      <w:r w:rsidR="004407D8">
        <w:rPr>
          <w:rFonts w:ascii="Arial" w:eastAsia="Calibri" w:hAnsi="Arial" w:cs="Arial"/>
          <w:lang w:val="en-GB"/>
        </w:rPr>
        <w:t>went</w:t>
      </w:r>
      <w:r>
        <w:rPr>
          <w:rFonts w:ascii="Arial" w:eastAsia="Calibri" w:hAnsi="Arial" w:cs="Arial"/>
          <w:lang w:val="en-GB"/>
        </w:rPr>
        <w:t xml:space="preserve"> ahead as planned</w:t>
      </w:r>
      <w:r w:rsidR="005710D0">
        <w:rPr>
          <w:rFonts w:ascii="Arial" w:eastAsia="Calibri" w:hAnsi="Arial" w:cs="Arial"/>
          <w:lang w:val="en-GB"/>
        </w:rPr>
        <w:t>.</w:t>
      </w:r>
      <w:r w:rsidR="00CE013B">
        <w:rPr>
          <w:rFonts w:ascii="Arial" w:eastAsia="Calibri" w:hAnsi="Arial" w:cs="Arial"/>
          <w:lang w:val="en-GB"/>
        </w:rPr>
        <w:t xml:space="preserve"> </w:t>
      </w:r>
      <w:r>
        <w:rPr>
          <w:rFonts w:ascii="Arial" w:eastAsia="Calibri" w:hAnsi="Arial" w:cs="Arial"/>
          <w:lang w:val="en-GB"/>
        </w:rPr>
        <w:t>The South African Tourism together with Tourism KwaZulu-Natal engaged tirelessly</w:t>
      </w:r>
      <w:r w:rsidR="005710D0">
        <w:rPr>
          <w:rFonts w:ascii="Arial" w:eastAsia="Calibri" w:hAnsi="Arial" w:cs="Arial"/>
          <w:lang w:val="en-GB"/>
        </w:rPr>
        <w:t xml:space="preserve"> with </w:t>
      </w:r>
      <w:r w:rsidR="009F211E">
        <w:rPr>
          <w:rFonts w:ascii="Arial" w:eastAsia="Calibri" w:hAnsi="Arial" w:cs="Arial"/>
          <w:lang w:val="en-GB"/>
        </w:rPr>
        <w:t>industry</w:t>
      </w:r>
      <w:r w:rsidR="005710D0">
        <w:rPr>
          <w:rFonts w:ascii="Arial" w:eastAsia="Calibri" w:hAnsi="Arial" w:cs="Arial"/>
          <w:lang w:val="en-GB"/>
        </w:rPr>
        <w:t xml:space="preserve"> and other </w:t>
      </w:r>
      <w:r w:rsidR="009F211E">
        <w:rPr>
          <w:rFonts w:ascii="Arial" w:eastAsia="Calibri" w:hAnsi="Arial" w:cs="Arial"/>
          <w:lang w:val="en-GB"/>
        </w:rPr>
        <w:t xml:space="preserve">authorities </w:t>
      </w:r>
      <w:r>
        <w:rPr>
          <w:rFonts w:ascii="Arial" w:eastAsia="Calibri" w:hAnsi="Arial" w:cs="Arial"/>
          <w:lang w:val="en-GB"/>
        </w:rPr>
        <w:t xml:space="preserve">in ensuring that the </w:t>
      </w:r>
      <w:r w:rsidR="004407D8">
        <w:rPr>
          <w:rFonts w:ascii="Arial" w:eastAsia="Calibri" w:hAnsi="Arial" w:cs="Arial"/>
          <w:lang w:val="en-GB"/>
        </w:rPr>
        <w:t>event</w:t>
      </w:r>
      <w:r w:rsidR="009F211E">
        <w:rPr>
          <w:rFonts w:ascii="Arial" w:eastAsia="Calibri" w:hAnsi="Arial" w:cs="Arial"/>
          <w:lang w:val="en-GB"/>
        </w:rPr>
        <w:t>s</w:t>
      </w:r>
      <w:r w:rsidR="004407D8">
        <w:rPr>
          <w:rFonts w:ascii="Arial" w:eastAsia="Calibri" w:hAnsi="Arial" w:cs="Arial"/>
          <w:lang w:val="en-GB"/>
        </w:rPr>
        <w:t xml:space="preserve"> went smoothly during the Africa Travel Indaba </w:t>
      </w:r>
      <w:r w:rsidR="00276312">
        <w:rPr>
          <w:rFonts w:ascii="Arial" w:eastAsia="Calibri" w:hAnsi="Arial" w:cs="Arial"/>
          <w:lang w:val="en-GB"/>
        </w:rPr>
        <w:t xml:space="preserve">held from 2-5 May 2022 </w:t>
      </w:r>
      <w:r>
        <w:rPr>
          <w:rFonts w:ascii="Arial" w:eastAsia="Calibri" w:hAnsi="Arial" w:cs="Arial"/>
          <w:lang w:val="en-GB"/>
        </w:rPr>
        <w:t xml:space="preserve">and </w:t>
      </w:r>
      <w:r w:rsidR="00276312">
        <w:rPr>
          <w:rFonts w:ascii="Arial" w:eastAsia="Calibri" w:hAnsi="Arial" w:cs="Arial"/>
          <w:lang w:val="en-GB"/>
        </w:rPr>
        <w:t xml:space="preserve">on </w:t>
      </w:r>
      <w:r w:rsidR="00330CCE">
        <w:rPr>
          <w:rFonts w:ascii="Arial" w:eastAsia="Calibri" w:hAnsi="Arial" w:cs="Arial"/>
          <w:lang w:val="en-GB"/>
        </w:rPr>
        <w:t>other events</w:t>
      </w:r>
      <w:r>
        <w:rPr>
          <w:rFonts w:ascii="Arial" w:eastAsia="Calibri" w:hAnsi="Arial" w:cs="Arial"/>
          <w:lang w:val="en-GB"/>
        </w:rPr>
        <w:t xml:space="preserve"> to be hosted in the </w:t>
      </w:r>
      <w:r w:rsidR="006A422B">
        <w:rPr>
          <w:rFonts w:ascii="Arial" w:eastAsia="Calibri" w:hAnsi="Arial" w:cs="Arial"/>
          <w:lang w:val="en-GB"/>
        </w:rPr>
        <w:t>province.</w:t>
      </w:r>
    </w:p>
    <w:p w:rsidR="00AA4CFC" w:rsidRDefault="00AA4CFC" w:rsidP="00AA4CFC">
      <w:pPr>
        <w:pBdr>
          <w:top w:val="nil"/>
          <w:left w:val="nil"/>
          <w:bottom w:val="nil"/>
          <w:right w:val="nil"/>
          <w:between w:val="nil"/>
          <w:bar w:val="nil"/>
        </w:pBdr>
        <w:spacing w:after="0" w:line="360" w:lineRule="auto"/>
        <w:rPr>
          <w:rFonts w:ascii="Arial" w:eastAsia="Calibri" w:hAnsi="Arial" w:cs="Arial"/>
          <w:lang w:val="en-GB"/>
        </w:rPr>
      </w:pPr>
    </w:p>
    <w:p w:rsidR="00AA4CFC" w:rsidRDefault="00AA4CFC" w:rsidP="003E4D6B">
      <w:pPr>
        <w:pBdr>
          <w:top w:val="nil"/>
          <w:left w:val="nil"/>
          <w:bottom w:val="nil"/>
          <w:right w:val="nil"/>
          <w:between w:val="nil"/>
          <w:bar w:val="nil"/>
        </w:pBdr>
        <w:spacing w:after="0" w:line="360" w:lineRule="auto"/>
        <w:ind w:left="567"/>
        <w:jc w:val="both"/>
        <w:rPr>
          <w:rFonts w:ascii="Arial" w:eastAsia="Calibri" w:hAnsi="Arial" w:cs="Arial"/>
          <w:lang w:val="en-GB"/>
        </w:rPr>
      </w:pPr>
      <w:r>
        <w:rPr>
          <w:rFonts w:ascii="Arial" w:eastAsia="Calibri" w:hAnsi="Arial" w:cs="Arial"/>
          <w:lang w:val="en-GB"/>
        </w:rPr>
        <w:lastRenderedPageBreak/>
        <w:t xml:space="preserve">(b)  </w:t>
      </w:r>
      <w:r w:rsidR="00206168">
        <w:rPr>
          <w:rFonts w:ascii="Arial" w:eastAsia="Calibri" w:hAnsi="Arial" w:cs="Arial"/>
          <w:lang w:val="en-GB"/>
        </w:rPr>
        <w:t xml:space="preserve">The Department deployed </w:t>
      </w:r>
      <w:r w:rsidR="00CE013B">
        <w:rPr>
          <w:rFonts w:ascii="Arial" w:eastAsia="Calibri" w:hAnsi="Arial" w:cs="Arial"/>
          <w:lang w:val="en-GB"/>
        </w:rPr>
        <w:t>nine</w:t>
      </w:r>
      <w:r w:rsidR="000A148F">
        <w:rPr>
          <w:rFonts w:ascii="Arial" w:eastAsia="Calibri" w:hAnsi="Arial" w:cs="Arial"/>
          <w:lang w:val="en-GB"/>
        </w:rPr>
        <w:t xml:space="preserve"> (</w:t>
      </w:r>
      <w:r w:rsidR="00CE013B">
        <w:rPr>
          <w:rFonts w:ascii="Arial" w:eastAsia="Calibri" w:hAnsi="Arial" w:cs="Arial"/>
          <w:lang w:val="en-GB"/>
        </w:rPr>
        <w:t>9</w:t>
      </w:r>
      <w:r w:rsidR="000A148F">
        <w:rPr>
          <w:rFonts w:ascii="Arial" w:eastAsia="Calibri" w:hAnsi="Arial" w:cs="Arial"/>
          <w:lang w:val="en-GB"/>
        </w:rPr>
        <w:t>) officials with the Director-General joining the efforts on the 19</w:t>
      </w:r>
      <w:r w:rsidR="000A148F" w:rsidRPr="000A148F">
        <w:rPr>
          <w:rFonts w:ascii="Arial" w:eastAsia="Calibri" w:hAnsi="Arial" w:cs="Arial"/>
          <w:vertAlign w:val="superscript"/>
          <w:lang w:val="en-GB"/>
        </w:rPr>
        <w:t>th</w:t>
      </w:r>
      <w:r w:rsidR="000A148F">
        <w:rPr>
          <w:rFonts w:ascii="Arial" w:eastAsia="Calibri" w:hAnsi="Arial" w:cs="Arial"/>
          <w:lang w:val="en-GB"/>
        </w:rPr>
        <w:t xml:space="preserve"> and the 22</w:t>
      </w:r>
      <w:r w:rsidR="000A148F" w:rsidRPr="000A148F">
        <w:rPr>
          <w:rFonts w:ascii="Arial" w:eastAsia="Calibri" w:hAnsi="Arial" w:cs="Arial"/>
          <w:vertAlign w:val="superscript"/>
          <w:lang w:val="en-GB"/>
        </w:rPr>
        <w:t>nd</w:t>
      </w:r>
      <w:r w:rsidR="000A148F">
        <w:rPr>
          <w:rFonts w:ascii="Arial" w:eastAsia="Calibri" w:hAnsi="Arial" w:cs="Arial"/>
          <w:lang w:val="en-GB"/>
        </w:rPr>
        <w:t xml:space="preserve"> of April</w:t>
      </w:r>
      <w:r w:rsidR="00CE013B">
        <w:rPr>
          <w:rFonts w:ascii="Arial" w:eastAsia="Calibri" w:hAnsi="Arial" w:cs="Arial"/>
          <w:lang w:val="en-GB"/>
        </w:rPr>
        <w:t xml:space="preserve"> 2022</w:t>
      </w:r>
      <w:r w:rsidR="004407D8">
        <w:rPr>
          <w:rFonts w:ascii="Arial" w:eastAsia="Calibri" w:hAnsi="Arial" w:cs="Arial"/>
          <w:lang w:val="en-GB"/>
        </w:rPr>
        <w:t>.</w:t>
      </w:r>
      <w:r w:rsidR="000A148F">
        <w:rPr>
          <w:rFonts w:ascii="Arial" w:eastAsia="Calibri" w:hAnsi="Arial" w:cs="Arial"/>
          <w:lang w:val="en-GB"/>
        </w:rPr>
        <w:t xml:space="preserve"> There were also officials from South African Tourism focussing on the major events scheduled to be hosted in the province, starting with the Africa’s Travel Indaba in early May</w:t>
      </w:r>
      <w:r w:rsidR="0019612D">
        <w:rPr>
          <w:rFonts w:ascii="Arial" w:eastAsia="Calibri" w:hAnsi="Arial" w:cs="Arial"/>
          <w:lang w:val="en-GB"/>
        </w:rPr>
        <w:t xml:space="preserve"> 2022</w:t>
      </w:r>
      <w:r w:rsidR="000A148F">
        <w:rPr>
          <w:rFonts w:ascii="Arial" w:eastAsia="Calibri" w:hAnsi="Arial" w:cs="Arial"/>
          <w:lang w:val="en-GB"/>
        </w:rPr>
        <w:t xml:space="preserve">. </w:t>
      </w:r>
      <w:r w:rsidR="00D62578">
        <w:rPr>
          <w:rFonts w:ascii="Arial" w:eastAsia="Calibri" w:hAnsi="Arial" w:cs="Arial"/>
          <w:lang w:val="en-GB"/>
        </w:rPr>
        <w:t>N</w:t>
      </w:r>
      <w:r w:rsidR="004501C2">
        <w:rPr>
          <w:rFonts w:ascii="Arial" w:eastAsia="Calibri" w:hAnsi="Arial" w:cs="Arial"/>
          <w:lang w:val="en-GB"/>
        </w:rPr>
        <w:t xml:space="preserve">o officials from the Department are deployed on site full-time. However, there is a Flood Response Team within the Department that participates actively in the Economic Recovery Workstream of the Extended National Joint Flood Coordination Committee (NJFCC). </w:t>
      </w:r>
    </w:p>
    <w:p w:rsidR="00AA4CFC" w:rsidRDefault="00AA4CFC" w:rsidP="00AA4CFC">
      <w:pPr>
        <w:pBdr>
          <w:top w:val="nil"/>
          <w:left w:val="nil"/>
          <w:bottom w:val="nil"/>
          <w:right w:val="nil"/>
          <w:between w:val="nil"/>
          <w:bar w:val="nil"/>
        </w:pBdr>
        <w:spacing w:after="0" w:line="360" w:lineRule="auto"/>
        <w:ind w:left="567"/>
        <w:rPr>
          <w:rFonts w:ascii="Arial" w:eastAsia="Calibri" w:hAnsi="Arial" w:cs="Arial"/>
          <w:lang w:val="en-GB"/>
        </w:rPr>
      </w:pPr>
    </w:p>
    <w:p w:rsidR="00AA4CFC" w:rsidRPr="004501C2" w:rsidRDefault="000A148F" w:rsidP="00AA4CFC">
      <w:pPr>
        <w:pStyle w:val="ListParagraph"/>
        <w:numPr>
          <w:ilvl w:val="0"/>
          <w:numId w:val="19"/>
        </w:numPr>
        <w:pBdr>
          <w:top w:val="nil"/>
          <w:left w:val="nil"/>
          <w:bottom w:val="nil"/>
          <w:right w:val="nil"/>
          <w:between w:val="nil"/>
          <w:bar w:val="nil"/>
        </w:pBdr>
        <w:spacing w:after="0" w:line="360" w:lineRule="auto"/>
        <w:ind w:left="567" w:hanging="567"/>
        <w:rPr>
          <w:rFonts w:ascii="Arial" w:eastAsia="Calibri" w:hAnsi="Arial" w:cs="Arial"/>
          <w:lang w:val="en-GB"/>
        </w:rPr>
      </w:pPr>
      <w:r w:rsidRPr="004501C2">
        <w:rPr>
          <w:rFonts w:ascii="Arial" w:eastAsia="Calibri" w:hAnsi="Arial" w:cs="Arial"/>
          <w:lang w:val="en-GB"/>
        </w:rPr>
        <w:t xml:space="preserve">No funds have been disbursed at this point. </w:t>
      </w:r>
    </w:p>
    <w:p w:rsidR="00AA4CFC" w:rsidRDefault="00AA4CFC" w:rsidP="00AA4CFC">
      <w:pPr>
        <w:pBdr>
          <w:top w:val="nil"/>
          <w:left w:val="nil"/>
          <w:bottom w:val="nil"/>
          <w:right w:val="nil"/>
          <w:between w:val="nil"/>
          <w:bar w:val="nil"/>
        </w:pBdr>
        <w:spacing w:after="0" w:line="360" w:lineRule="auto"/>
        <w:rPr>
          <w:rFonts w:ascii="Arial" w:eastAsia="Calibri" w:hAnsi="Arial" w:cs="Arial"/>
          <w:lang w:val="en-GB"/>
        </w:rPr>
      </w:pPr>
    </w:p>
    <w:p w:rsidR="00AA4CFC" w:rsidRDefault="00AA4CFC" w:rsidP="003E4D6B">
      <w:pPr>
        <w:pStyle w:val="ListParagraph"/>
        <w:numPr>
          <w:ilvl w:val="0"/>
          <w:numId w:val="19"/>
        </w:numPr>
        <w:pBdr>
          <w:top w:val="nil"/>
          <w:left w:val="nil"/>
          <w:bottom w:val="nil"/>
          <w:right w:val="nil"/>
          <w:between w:val="nil"/>
          <w:bar w:val="nil"/>
        </w:pBdr>
        <w:spacing w:after="0" w:line="360" w:lineRule="auto"/>
        <w:ind w:left="567" w:hanging="567"/>
        <w:jc w:val="both"/>
        <w:rPr>
          <w:rFonts w:ascii="Arial" w:eastAsia="Calibri" w:hAnsi="Arial" w:cs="Arial"/>
          <w:lang w:val="en-GB"/>
        </w:rPr>
      </w:pPr>
      <w:r>
        <w:rPr>
          <w:rFonts w:ascii="Arial" w:eastAsia="Calibri" w:hAnsi="Arial" w:cs="Arial"/>
          <w:lang w:val="en-GB"/>
        </w:rPr>
        <w:t>(a)</w:t>
      </w:r>
      <w:r w:rsidR="000A148F">
        <w:rPr>
          <w:rFonts w:ascii="Arial" w:eastAsia="Calibri" w:hAnsi="Arial" w:cs="Arial"/>
          <w:lang w:val="en-GB"/>
        </w:rPr>
        <w:t xml:space="preserve"> Not applicable. </w:t>
      </w:r>
      <w:r w:rsidR="00B8219C">
        <w:rPr>
          <w:rFonts w:ascii="Arial" w:eastAsia="Calibri" w:hAnsi="Arial" w:cs="Arial"/>
          <w:lang w:val="en-GB"/>
        </w:rPr>
        <w:t>T</w:t>
      </w:r>
      <w:r w:rsidR="000A148F">
        <w:rPr>
          <w:rFonts w:ascii="Arial" w:eastAsia="Calibri" w:hAnsi="Arial" w:cs="Arial"/>
          <w:lang w:val="en-GB"/>
        </w:rPr>
        <w:t xml:space="preserve">he </w:t>
      </w:r>
      <w:r w:rsidR="00125F25">
        <w:rPr>
          <w:rFonts w:ascii="Arial" w:eastAsia="Calibri" w:hAnsi="Arial" w:cs="Arial"/>
          <w:lang w:val="en-GB"/>
        </w:rPr>
        <w:t xml:space="preserve">Department is not involved in the </w:t>
      </w:r>
      <w:r w:rsidR="0077332F">
        <w:rPr>
          <w:rFonts w:ascii="Arial" w:eastAsia="Calibri" w:hAnsi="Arial" w:cs="Arial"/>
          <w:lang w:val="en-GB"/>
        </w:rPr>
        <w:t xml:space="preserve">Humanitarian Assistance Workstream </w:t>
      </w:r>
      <w:r w:rsidR="00CC4DA1">
        <w:rPr>
          <w:rFonts w:ascii="Arial" w:eastAsia="Calibri" w:hAnsi="Arial" w:cs="Arial"/>
          <w:lang w:val="en-GB"/>
        </w:rPr>
        <w:t xml:space="preserve">but the </w:t>
      </w:r>
      <w:r w:rsidR="0077332F">
        <w:rPr>
          <w:rFonts w:ascii="Arial" w:eastAsia="Calibri" w:hAnsi="Arial" w:cs="Arial"/>
          <w:lang w:val="en-GB"/>
        </w:rPr>
        <w:t>Ec</w:t>
      </w:r>
      <w:r w:rsidR="00EE21C1">
        <w:rPr>
          <w:rFonts w:ascii="Arial" w:eastAsia="Calibri" w:hAnsi="Arial" w:cs="Arial"/>
          <w:lang w:val="en-GB"/>
        </w:rPr>
        <w:t>onomic</w:t>
      </w:r>
      <w:r w:rsidR="00CC4DA1">
        <w:rPr>
          <w:rFonts w:ascii="Arial" w:eastAsia="Calibri" w:hAnsi="Arial" w:cs="Arial"/>
          <w:lang w:val="en-GB"/>
        </w:rPr>
        <w:t xml:space="preserve"> </w:t>
      </w:r>
      <w:r w:rsidR="0077332F">
        <w:rPr>
          <w:rFonts w:ascii="Arial" w:eastAsia="Calibri" w:hAnsi="Arial" w:cs="Arial"/>
          <w:lang w:val="en-GB"/>
        </w:rPr>
        <w:t>Re</w:t>
      </w:r>
      <w:r w:rsidR="00CC4DA1">
        <w:rPr>
          <w:rFonts w:ascii="Arial" w:eastAsia="Calibri" w:hAnsi="Arial" w:cs="Arial"/>
          <w:lang w:val="en-GB"/>
        </w:rPr>
        <w:t xml:space="preserve">covery </w:t>
      </w:r>
      <w:r w:rsidR="0005636C">
        <w:rPr>
          <w:rFonts w:ascii="Arial" w:eastAsia="Calibri" w:hAnsi="Arial" w:cs="Arial"/>
          <w:lang w:val="en-GB"/>
        </w:rPr>
        <w:t>Workstream</w:t>
      </w:r>
      <w:r w:rsidR="000A148F">
        <w:rPr>
          <w:rFonts w:ascii="Arial" w:eastAsia="Calibri" w:hAnsi="Arial" w:cs="Arial"/>
          <w:lang w:val="en-GB"/>
        </w:rPr>
        <w:t xml:space="preserve">. </w:t>
      </w:r>
    </w:p>
    <w:p w:rsidR="00AA4CFC" w:rsidRDefault="00AA4CFC" w:rsidP="003E4D6B">
      <w:pPr>
        <w:pStyle w:val="ListParagraph"/>
        <w:pBdr>
          <w:top w:val="nil"/>
          <w:left w:val="nil"/>
          <w:bottom w:val="nil"/>
          <w:right w:val="nil"/>
          <w:between w:val="nil"/>
          <w:bar w:val="nil"/>
        </w:pBdr>
        <w:spacing w:after="0" w:line="360" w:lineRule="auto"/>
        <w:ind w:left="567"/>
        <w:jc w:val="both"/>
        <w:rPr>
          <w:rFonts w:ascii="Arial" w:eastAsia="Calibri" w:hAnsi="Arial" w:cs="Arial"/>
          <w:lang w:val="en-GB"/>
        </w:rPr>
      </w:pPr>
    </w:p>
    <w:p w:rsidR="00AA4CFC" w:rsidRDefault="00AA4CFC" w:rsidP="00AA4CFC">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AA4CFC" w:rsidRDefault="00AA4CFC" w:rsidP="00AA4CFC">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(b)</w:t>
      </w:r>
      <w:r w:rsidR="004501C2">
        <w:rPr>
          <w:rFonts w:ascii="Arial" w:eastAsia="Calibri" w:hAnsi="Arial" w:cs="Arial"/>
          <w:lang w:val="en-GB"/>
        </w:rPr>
        <w:t xml:space="preserve"> Not applicable. </w:t>
      </w:r>
    </w:p>
    <w:p w:rsidR="00AA4CFC" w:rsidRDefault="00AA4CFC" w:rsidP="00AA4CFC">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AA4CFC" w:rsidRDefault="00AA4CFC" w:rsidP="00AA4CFC">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(c)</w:t>
      </w:r>
      <w:r w:rsidR="004501C2">
        <w:rPr>
          <w:rFonts w:ascii="Arial" w:eastAsia="Calibri" w:hAnsi="Arial" w:cs="Arial"/>
          <w:lang w:val="en-GB"/>
        </w:rPr>
        <w:t xml:space="preserve"> Not applicable </w:t>
      </w:r>
    </w:p>
    <w:p w:rsidR="00AA4CFC" w:rsidRDefault="00AA4CFC" w:rsidP="00AA4CFC">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AA4CFC" w:rsidRDefault="00AA4CFC" w:rsidP="00AA4CFC">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(d)</w:t>
      </w:r>
      <w:r w:rsidR="004501C2">
        <w:rPr>
          <w:rFonts w:ascii="Arial" w:eastAsia="Calibri" w:hAnsi="Arial" w:cs="Arial"/>
          <w:lang w:val="en-GB"/>
        </w:rPr>
        <w:t xml:space="preserve"> Not applicable </w:t>
      </w:r>
    </w:p>
    <w:p w:rsidR="00AA4CFC" w:rsidRDefault="00AA4CFC" w:rsidP="00AA4CFC">
      <w:pPr>
        <w:pStyle w:val="ListParagraph"/>
        <w:pBdr>
          <w:top w:val="nil"/>
          <w:left w:val="nil"/>
          <w:bottom w:val="nil"/>
          <w:right w:val="nil"/>
          <w:between w:val="nil"/>
          <w:bar w:val="nil"/>
        </w:pBdr>
        <w:spacing w:after="0" w:line="360" w:lineRule="auto"/>
        <w:ind w:left="567"/>
        <w:rPr>
          <w:rFonts w:ascii="Arial" w:eastAsia="Calibri" w:hAnsi="Arial" w:cs="Arial"/>
          <w:lang w:val="en-GB"/>
        </w:rPr>
      </w:pPr>
    </w:p>
    <w:p w:rsidR="00AA4CFC" w:rsidRDefault="00AA4CFC" w:rsidP="00AA4CFC">
      <w:pPr>
        <w:pStyle w:val="ListParagraph"/>
        <w:pBdr>
          <w:top w:val="nil"/>
          <w:left w:val="nil"/>
          <w:bottom w:val="nil"/>
          <w:right w:val="nil"/>
          <w:between w:val="nil"/>
          <w:bar w:val="nil"/>
        </w:pBdr>
        <w:spacing w:after="0" w:line="360" w:lineRule="auto"/>
        <w:ind w:left="567"/>
        <w:rPr>
          <w:rFonts w:ascii="Arial" w:eastAsia="Calibri" w:hAnsi="Arial" w:cs="Arial"/>
          <w:lang w:val="en-GB"/>
        </w:rPr>
      </w:pPr>
      <w:r>
        <w:rPr>
          <w:rFonts w:ascii="Arial" w:eastAsia="Calibri" w:hAnsi="Arial" w:cs="Arial"/>
          <w:lang w:val="en-GB"/>
        </w:rPr>
        <w:t>(e)</w:t>
      </w:r>
      <w:r w:rsidR="004501C2">
        <w:rPr>
          <w:rFonts w:ascii="Arial" w:eastAsia="Calibri" w:hAnsi="Arial" w:cs="Arial"/>
          <w:lang w:val="en-GB"/>
        </w:rPr>
        <w:t xml:space="preserve"> Not applicable </w:t>
      </w:r>
    </w:p>
    <w:sectPr w:rsidR="00AA4CFC"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796" w:rsidRDefault="00CB2796">
      <w:pPr>
        <w:spacing w:after="0" w:line="240" w:lineRule="auto"/>
      </w:pPr>
      <w:r>
        <w:separator/>
      </w:r>
    </w:p>
  </w:endnote>
  <w:endnote w:type="continuationSeparator" w:id="0">
    <w:p w:rsidR="00CB2796" w:rsidRDefault="00CB27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AA4CFC">
          <w:rPr>
            <w:rFonts w:ascii="Arial Narrow" w:hAnsi="Arial Narrow"/>
            <w:sz w:val="18"/>
            <w:szCs w:val="18"/>
          </w:rPr>
          <w:t>2121</w:t>
        </w:r>
        <w:r w:rsidRPr="00504917">
          <w:rPr>
            <w:rFonts w:ascii="Arial Narrow" w:hAnsi="Arial Narrow"/>
            <w:sz w:val="18"/>
            <w:szCs w:val="18"/>
          </w:rPr>
          <w:t xml:space="preserve"> (NW</w:t>
        </w:r>
        <w:r w:rsidR="00BE11D3">
          <w:rPr>
            <w:rFonts w:ascii="Arial Narrow" w:hAnsi="Arial Narrow"/>
            <w:sz w:val="18"/>
            <w:szCs w:val="18"/>
          </w:rPr>
          <w:t>2</w:t>
        </w:r>
        <w:r w:rsidR="00AA4CFC">
          <w:rPr>
            <w:rFonts w:ascii="Arial Narrow" w:hAnsi="Arial Narrow"/>
            <w:sz w:val="18"/>
            <w:szCs w:val="18"/>
          </w:rPr>
          <w:t>528</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2B064A" w:rsidRPr="00013AC6">
          <w:rPr>
            <w:rFonts w:ascii="Arial Narrow" w:hAnsi="Arial Narrow"/>
          </w:rPr>
          <w:fldChar w:fldCharType="begin"/>
        </w:r>
        <w:r w:rsidRPr="00013AC6">
          <w:rPr>
            <w:rFonts w:ascii="Arial Narrow" w:hAnsi="Arial Narrow"/>
          </w:rPr>
          <w:instrText xml:space="preserve"> PAGE   \* MERGEFORMAT </w:instrText>
        </w:r>
        <w:r w:rsidR="002B064A" w:rsidRPr="00013AC6">
          <w:rPr>
            <w:rFonts w:ascii="Arial Narrow" w:hAnsi="Arial Narrow"/>
          </w:rPr>
          <w:fldChar w:fldCharType="separate"/>
        </w:r>
        <w:r w:rsidR="0091120A">
          <w:rPr>
            <w:rFonts w:ascii="Arial Narrow" w:hAnsi="Arial Narrow"/>
            <w:noProof/>
          </w:rPr>
          <w:t>2</w:t>
        </w:r>
        <w:r w:rsidR="002B064A"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CB279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CB2796">
    <w:pPr>
      <w:pStyle w:val="Footer1"/>
      <w:jc w:val="right"/>
    </w:pPr>
  </w:p>
  <w:p w:rsidR="001656DE" w:rsidRPr="006016C0" w:rsidRDefault="00AA4CFC" w:rsidP="006016C0">
    <w:pPr>
      <w:pStyle w:val="HeaderFooter"/>
      <w:jc w:val="center"/>
      <w:rPr>
        <w:rFonts w:ascii="Arial Narrow" w:hAnsi="Arial Narrow"/>
        <w:sz w:val="18"/>
        <w:szCs w:val="18"/>
      </w:rPr>
    </w:pPr>
    <w:r>
      <w:rPr>
        <w:rFonts w:ascii="Arial Narrow" w:hAnsi="Arial Narrow"/>
        <w:sz w:val="18"/>
        <w:szCs w:val="18"/>
      </w:rPr>
      <w:t>2121</w:t>
    </w:r>
    <w:r w:rsidR="00BE11D3">
      <w:rPr>
        <w:rFonts w:ascii="Arial Narrow" w:hAnsi="Arial Narrow"/>
        <w:sz w:val="18"/>
        <w:szCs w:val="18"/>
      </w:rPr>
      <w:t xml:space="preserve"> (NW2</w:t>
    </w:r>
    <w:r>
      <w:rPr>
        <w:rFonts w:ascii="Arial Narrow" w:hAnsi="Arial Narrow"/>
        <w:sz w:val="18"/>
        <w:szCs w:val="18"/>
      </w:rPr>
      <w:t>528</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796" w:rsidRDefault="00CB2796">
      <w:pPr>
        <w:spacing w:after="0" w:line="240" w:lineRule="auto"/>
      </w:pPr>
      <w:r>
        <w:separator/>
      </w:r>
    </w:p>
  </w:footnote>
  <w:footnote w:type="continuationSeparator" w:id="0">
    <w:p w:rsidR="00CB2796" w:rsidRDefault="00CB27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551054"/>
    <w:multiLevelType w:val="hybridMultilevel"/>
    <w:tmpl w:val="20EA0ABC"/>
    <w:lvl w:ilvl="0" w:tplc="072CA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3">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9"/>
  </w:num>
  <w:num w:numId="5">
    <w:abstractNumId w:val="11"/>
  </w:num>
  <w:num w:numId="6">
    <w:abstractNumId w:val="7"/>
  </w:num>
  <w:num w:numId="7">
    <w:abstractNumId w:val="12"/>
  </w:num>
  <w:num w:numId="8">
    <w:abstractNumId w:val="8"/>
  </w:num>
  <w:num w:numId="9">
    <w:abstractNumId w:val="10"/>
  </w:num>
  <w:num w:numId="10">
    <w:abstractNumId w:val="14"/>
  </w:num>
  <w:num w:numId="11">
    <w:abstractNumId w:val="3"/>
  </w:num>
  <w:num w:numId="12">
    <w:abstractNumId w:val="18"/>
  </w:num>
  <w:num w:numId="13">
    <w:abstractNumId w:val="6"/>
  </w:num>
  <w:num w:numId="14">
    <w:abstractNumId w:val="0"/>
  </w:num>
  <w:num w:numId="15">
    <w:abstractNumId w:val="17"/>
  </w:num>
  <w:num w:numId="16">
    <w:abstractNumId w:val="15"/>
  </w:num>
  <w:num w:numId="17">
    <w:abstractNumId w:val="2"/>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11D10"/>
    <w:rsid w:val="00047D27"/>
    <w:rsid w:val="0005636C"/>
    <w:rsid w:val="00076CE0"/>
    <w:rsid w:val="000857D8"/>
    <w:rsid w:val="000A148F"/>
    <w:rsid w:val="000E3E94"/>
    <w:rsid w:val="000F1151"/>
    <w:rsid w:val="00102624"/>
    <w:rsid w:val="001059FF"/>
    <w:rsid w:val="00116E64"/>
    <w:rsid w:val="00125F25"/>
    <w:rsid w:val="00141A6F"/>
    <w:rsid w:val="0015032B"/>
    <w:rsid w:val="00151D19"/>
    <w:rsid w:val="00180B2E"/>
    <w:rsid w:val="00193F9C"/>
    <w:rsid w:val="0019612D"/>
    <w:rsid w:val="001B2BE2"/>
    <w:rsid w:val="001C7E21"/>
    <w:rsid w:val="001F28A9"/>
    <w:rsid w:val="00206168"/>
    <w:rsid w:val="002245E3"/>
    <w:rsid w:val="00276312"/>
    <w:rsid w:val="002763DC"/>
    <w:rsid w:val="002B064A"/>
    <w:rsid w:val="002C461C"/>
    <w:rsid w:val="002C7416"/>
    <w:rsid w:val="002D3423"/>
    <w:rsid w:val="003032AF"/>
    <w:rsid w:val="00330CCE"/>
    <w:rsid w:val="0035411E"/>
    <w:rsid w:val="003B2E4F"/>
    <w:rsid w:val="003B3F96"/>
    <w:rsid w:val="003D4147"/>
    <w:rsid w:val="003D7F28"/>
    <w:rsid w:val="003E1EF7"/>
    <w:rsid w:val="003E4D6B"/>
    <w:rsid w:val="003F571D"/>
    <w:rsid w:val="004407D8"/>
    <w:rsid w:val="004501C2"/>
    <w:rsid w:val="00490A93"/>
    <w:rsid w:val="004A5358"/>
    <w:rsid w:val="004C4166"/>
    <w:rsid w:val="004F2C4A"/>
    <w:rsid w:val="004F54C9"/>
    <w:rsid w:val="0052275A"/>
    <w:rsid w:val="005710D0"/>
    <w:rsid w:val="00581D52"/>
    <w:rsid w:val="0059697F"/>
    <w:rsid w:val="005A4923"/>
    <w:rsid w:val="005A6422"/>
    <w:rsid w:val="005D1DA3"/>
    <w:rsid w:val="005F1119"/>
    <w:rsid w:val="006010A3"/>
    <w:rsid w:val="00615126"/>
    <w:rsid w:val="0061799C"/>
    <w:rsid w:val="006335F8"/>
    <w:rsid w:val="006A422B"/>
    <w:rsid w:val="006A6231"/>
    <w:rsid w:val="006B0820"/>
    <w:rsid w:val="006B20E2"/>
    <w:rsid w:val="007345DF"/>
    <w:rsid w:val="007531B0"/>
    <w:rsid w:val="00765093"/>
    <w:rsid w:val="00770F3C"/>
    <w:rsid w:val="0077332F"/>
    <w:rsid w:val="00777955"/>
    <w:rsid w:val="007A257C"/>
    <w:rsid w:val="007B29EE"/>
    <w:rsid w:val="007D4315"/>
    <w:rsid w:val="00807DBA"/>
    <w:rsid w:val="00810D60"/>
    <w:rsid w:val="008137D4"/>
    <w:rsid w:val="00857718"/>
    <w:rsid w:val="00857C2B"/>
    <w:rsid w:val="008A1044"/>
    <w:rsid w:val="008C442B"/>
    <w:rsid w:val="0091120A"/>
    <w:rsid w:val="0093779C"/>
    <w:rsid w:val="009413A3"/>
    <w:rsid w:val="00950663"/>
    <w:rsid w:val="00955AB7"/>
    <w:rsid w:val="00977B49"/>
    <w:rsid w:val="009849DC"/>
    <w:rsid w:val="009863F2"/>
    <w:rsid w:val="009945BD"/>
    <w:rsid w:val="009F211E"/>
    <w:rsid w:val="00A96F2D"/>
    <w:rsid w:val="00AA4CFC"/>
    <w:rsid w:val="00AA5F57"/>
    <w:rsid w:val="00B200FC"/>
    <w:rsid w:val="00B24E20"/>
    <w:rsid w:val="00B432FC"/>
    <w:rsid w:val="00B61129"/>
    <w:rsid w:val="00B8219C"/>
    <w:rsid w:val="00BA7422"/>
    <w:rsid w:val="00BE11D3"/>
    <w:rsid w:val="00C03FFF"/>
    <w:rsid w:val="00C70540"/>
    <w:rsid w:val="00C809F5"/>
    <w:rsid w:val="00CB2427"/>
    <w:rsid w:val="00CB2796"/>
    <w:rsid w:val="00CC4DA1"/>
    <w:rsid w:val="00CD55D8"/>
    <w:rsid w:val="00CE0094"/>
    <w:rsid w:val="00CE013B"/>
    <w:rsid w:val="00CE1CD0"/>
    <w:rsid w:val="00CE637C"/>
    <w:rsid w:val="00D2403D"/>
    <w:rsid w:val="00D30752"/>
    <w:rsid w:val="00D319C1"/>
    <w:rsid w:val="00D350AE"/>
    <w:rsid w:val="00D44311"/>
    <w:rsid w:val="00D47B6A"/>
    <w:rsid w:val="00D62578"/>
    <w:rsid w:val="00D87EF1"/>
    <w:rsid w:val="00D9442B"/>
    <w:rsid w:val="00DA6EE7"/>
    <w:rsid w:val="00DB177D"/>
    <w:rsid w:val="00DB4704"/>
    <w:rsid w:val="00DB6BD3"/>
    <w:rsid w:val="00DC1973"/>
    <w:rsid w:val="00DC36D1"/>
    <w:rsid w:val="00DD3F26"/>
    <w:rsid w:val="00DE4655"/>
    <w:rsid w:val="00E03CDF"/>
    <w:rsid w:val="00E044FB"/>
    <w:rsid w:val="00E57333"/>
    <w:rsid w:val="00E665D2"/>
    <w:rsid w:val="00EE21C1"/>
    <w:rsid w:val="00F37A82"/>
    <w:rsid w:val="00F51F48"/>
    <w:rsid w:val="00FA5528"/>
    <w:rsid w:val="00FE56CB"/>
    <w:rsid w:val="00FE6F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2028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Ms H S Winkler (DA) to ask the Minister of Tourism:  </vt:lpstr>
    </vt:vector>
  </TitlesOfParts>
  <Company>Toshiba</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2022-06-28T08:25:00Z</dcterms:created>
  <dcterms:modified xsi:type="dcterms:W3CDTF">2022-06-28T08:25:00Z</dcterms:modified>
</cp:coreProperties>
</file>