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370D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212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10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B016B">
        <w:rPr>
          <w:rFonts w:ascii="Arial" w:eastAsia="Arial Unicode MS" w:hAnsi="Arial" w:cs="Arial"/>
          <w:b/>
          <w:bCs/>
          <w:bdr w:val="nil"/>
          <w:lang w:val="en-US"/>
        </w:rPr>
        <w:tab/>
        <w:t>23 March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D3423"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950663">
        <w:rPr>
          <w:rFonts w:ascii="Arial" w:eastAsia="Calibri" w:hAnsi="Arial" w:cs="Arial"/>
          <w:b/>
          <w:lang w:val="af-ZA"/>
        </w:rPr>
        <w:t>P G Moteka (EFF</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0370D7"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0370D7">
        <w:rPr>
          <w:rFonts w:ascii="Arial" w:eastAsia="Calibri" w:hAnsi="Arial" w:cs="Arial"/>
        </w:rPr>
        <w:t>What (a) total number of tenders were awarded irregularly by her department in the past five financial years, (b) was the monetary value of each tender and (c) steps has she taken to make those responsible account for this phenomenon?</w:t>
      </w:r>
      <w:r w:rsidRPr="000370D7">
        <w:rPr>
          <w:rFonts w:ascii="Arial" w:eastAsia="Calibri" w:hAnsi="Arial" w:cs="Arial"/>
        </w:rPr>
        <w:tab/>
      </w:r>
      <w:r w:rsidRPr="000370D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370D7">
        <w:rPr>
          <w:rFonts w:ascii="Arial" w:eastAsia="Calibri" w:hAnsi="Arial" w:cs="Arial"/>
        </w:rPr>
        <w:t>NW216E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3F11EA" w:rsidRDefault="003F11EA"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242A90" w:rsidRDefault="00242A90"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3D4147" w:rsidRPr="003B5AF4" w:rsidRDefault="003B5AF4" w:rsidP="00242A90">
      <w:pPr>
        <w:pStyle w:val="ListParagraph"/>
        <w:numPr>
          <w:ilvl w:val="0"/>
          <w:numId w:val="14"/>
        </w:numPr>
        <w:pBdr>
          <w:top w:val="nil"/>
          <w:left w:val="nil"/>
          <w:bottom w:val="nil"/>
          <w:right w:val="nil"/>
          <w:between w:val="nil"/>
          <w:bar w:val="nil"/>
        </w:pBdr>
        <w:spacing w:after="0" w:line="360" w:lineRule="auto"/>
        <w:ind w:left="426" w:hanging="426"/>
        <w:rPr>
          <w:rFonts w:ascii="Arial" w:eastAsia="Calibri" w:hAnsi="Arial" w:cs="Arial"/>
          <w:lang w:val="en-GB"/>
        </w:rPr>
      </w:pPr>
      <w:r>
        <w:rPr>
          <w:rFonts w:ascii="Arial" w:eastAsia="Calibri" w:hAnsi="Arial" w:cs="Arial"/>
          <w:lang w:val="en-GB"/>
        </w:rPr>
        <w:t>and (b)</w:t>
      </w:r>
      <w:r w:rsidR="00242A90">
        <w:rPr>
          <w:rFonts w:ascii="Arial" w:eastAsia="Calibri" w:hAnsi="Arial" w:cs="Arial"/>
          <w:lang w:val="en-GB"/>
        </w:rPr>
        <w:t xml:space="preserve"> The Honourable Member is referred to the following Annual </w:t>
      </w:r>
      <w:r w:rsidR="005E25C6">
        <w:rPr>
          <w:rFonts w:ascii="Arial" w:eastAsia="Calibri" w:hAnsi="Arial" w:cs="Arial"/>
          <w:lang w:val="en-GB"/>
        </w:rPr>
        <w:t xml:space="preserve">Performance </w:t>
      </w:r>
      <w:r w:rsidR="00242A90">
        <w:rPr>
          <w:rFonts w:ascii="Arial" w:eastAsia="Calibri" w:hAnsi="Arial" w:cs="Arial"/>
          <w:lang w:val="en-GB"/>
        </w:rPr>
        <w:t xml:space="preserve">Reports for the details of </w:t>
      </w:r>
      <w:r w:rsidR="00B91570">
        <w:rPr>
          <w:rFonts w:ascii="Arial" w:eastAsia="Calibri" w:hAnsi="Arial" w:cs="Arial"/>
          <w:lang w:val="en-GB"/>
        </w:rPr>
        <w:t>irregular</w:t>
      </w:r>
      <w:r w:rsidR="00242A90">
        <w:rPr>
          <w:rFonts w:ascii="Arial" w:eastAsia="Calibri" w:hAnsi="Arial" w:cs="Arial"/>
          <w:lang w:val="en-GB"/>
        </w:rPr>
        <w:t xml:space="preserve"> expenditure per financial year</w:t>
      </w:r>
    </w:p>
    <w:tbl>
      <w:tblPr>
        <w:tblStyle w:val="TableGrid"/>
        <w:tblW w:w="9067" w:type="dxa"/>
        <w:tblInd w:w="567" w:type="dxa"/>
        <w:tblLook w:val="04A0"/>
      </w:tblPr>
      <w:tblGrid>
        <w:gridCol w:w="1696"/>
        <w:gridCol w:w="7371"/>
      </w:tblGrid>
      <w:tr w:rsidR="00242A90" w:rsidRPr="00B91570" w:rsidTr="00242A90">
        <w:tc>
          <w:tcPr>
            <w:tcW w:w="1696" w:type="dxa"/>
          </w:tcPr>
          <w:p w:rsidR="00242A90" w:rsidRPr="00B91570" w:rsidRDefault="00242A90" w:rsidP="007F52B2">
            <w:pPr>
              <w:pStyle w:val="ListParagraph"/>
              <w:spacing w:line="360" w:lineRule="auto"/>
              <w:ind w:left="0"/>
              <w:rPr>
                <w:rFonts w:ascii="Arial" w:eastAsia="Calibri" w:hAnsi="Arial" w:cs="Arial"/>
                <w:b/>
                <w:lang w:val="en-GB"/>
              </w:rPr>
            </w:pPr>
            <w:r w:rsidRPr="00B91570">
              <w:rPr>
                <w:rFonts w:ascii="Arial" w:eastAsia="Calibri" w:hAnsi="Arial" w:cs="Arial"/>
                <w:b/>
                <w:lang w:val="en-GB"/>
              </w:rPr>
              <w:t>Year</w:t>
            </w:r>
          </w:p>
        </w:tc>
        <w:tc>
          <w:tcPr>
            <w:tcW w:w="7371" w:type="dxa"/>
          </w:tcPr>
          <w:p w:rsidR="00242A90" w:rsidRPr="00B91570" w:rsidRDefault="00242A90" w:rsidP="003B5AF4">
            <w:pPr>
              <w:pStyle w:val="ListParagraph"/>
              <w:spacing w:line="360" w:lineRule="auto"/>
              <w:ind w:left="0"/>
              <w:rPr>
                <w:rFonts w:ascii="Arial" w:eastAsia="Calibri" w:hAnsi="Arial" w:cs="Arial"/>
                <w:b/>
                <w:lang w:val="en-GB"/>
              </w:rPr>
            </w:pPr>
          </w:p>
        </w:tc>
      </w:tr>
      <w:tr w:rsidR="00242A90" w:rsidTr="00242A90">
        <w:tc>
          <w:tcPr>
            <w:tcW w:w="1696"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2017/18</w:t>
            </w:r>
          </w:p>
        </w:tc>
        <w:tc>
          <w:tcPr>
            <w:tcW w:w="7371" w:type="dxa"/>
          </w:tcPr>
          <w:p w:rsidR="00242A90" w:rsidRDefault="00282FB9" w:rsidP="003B5AF4">
            <w:pPr>
              <w:pStyle w:val="ListParagraph"/>
              <w:spacing w:line="360" w:lineRule="auto"/>
              <w:ind w:left="0"/>
              <w:rPr>
                <w:rFonts w:ascii="Arial" w:eastAsia="Calibri" w:hAnsi="Arial" w:cs="Arial"/>
                <w:lang w:val="en-GB"/>
              </w:rPr>
            </w:pPr>
            <w:r>
              <w:rPr>
                <w:rFonts w:ascii="Arial" w:eastAsia="Calibri" w:hAnsi="Arial" w:cs="Arial"/>
                <w:lang w:val="en-GB"/>
              </w:rPr>
              <w:t>Reported in 2018/19 financial year-</w:t>
            </w:r>
            <w:r w:rsidRPr="00282FB9">
              <w:rPr>
                <w:rFonts w:ascii="Arial" w:eastAsia="Calibri" w:hAnsi="Arial" w:cs="Arial"/>
                <w:lang w:val="en-GB"/>
              </w:rPr>
              <w:t xml:space="preserve"> Page 1</w:t>
            </w:r>
            <w:r>
              <w:rPr>
                <w:rFonts w:ascii="Arial" w:eastAsia="Calibri" w:hAnsi="Arial" w:cs="Arial"/>
                <w:lang w:val="en-GB"/>
              </w:rPr>
              <w:t>89</w:t>
            </w:r>
            <w:r w:rsidRPr="00282FB9">
              <w:rPr>
                <w:rFonts w:ascii="Arial" w:eastAsia="Calibri" w:hAnsi="Arial" w:cs="Arial"/>
                <w:lang w:val="en-GB"/>
              </w:rPr>
              <w:t>, note 2</w:t>
            </w:r>
            <w:r>
              <w:rPr>
                <w:rFonts w:ascii="Arial" w:eastAsia="Calibri" w:hAnsi="Arial" w:cs="Arial"/>
                <w:lang w:val="en-GB"/>
              </w:rPr>
              <w:t>2</w:t>
            </w:r>
            <w:r w:rsidRPr="00282FB9">
              <w:rPr>
                <w:rFonts w:ascii="Arial" w:eastAsia="Calibri" w:hAnsi="Arial" w:cs="Arial"/>
                <w:lang w:val="en-GB"/>
              </w:rPr>
              <w:t xml:space="preserve"> on irregular expenditure</w:t>
            </w:r>
          </w:p>
        </w:tc>
      </w:tr>
      <w:tr w:rsidR="00242A90" w:rsidTr="00242A90">
        <w:tc>
          <w:tcPr>
            <w:tcW w:w="1696"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2018/19</w:t>
            </w:r>
          </w:p>
        </w:tc>
        <w:tc>
          <w:tcPr>
            <w:tcW w:w="7371" w:type="dxa"/>
          </w:tcPr>
          <w:p w:rsidR="00242A90" w:rsidRDefault="00282FB9" w:rsidP="003B5AF4">
            <w:pPr>
              <w:pStyle w:val="ListParagraph"/>
              <w:spacing w:line="360" w:lineRule="auto"/>
              <w:ind w:left="0"/>
              <w:rPr>
                <w:rFonts w:ascii="Arial" w:eastAsia="Calibri" w:hAnsi="Arial" w:cs="Arial"/>
                <w:lang w:val="en-GB"/>
              </w:rPr>
            </w:pPr>
            <w:r w:rsidRPr="00282FB9">
              <w:rPr>
                <w:rFonts w:ascii="Arial" w:eastAsia="Calibri" w:hAnsi="Arial" w:cs="Arial"/>
                <w:lang w:val="en-GB"/>
              </w:rPr>
              <w:t>Page 1</w:t>
            </w:r>
            <w:r>
              <w:rPr>
                <w:rFonts w:ascii="Arial" w:eastAsia="Calibri" w:hAnsi="Arial" w:cs="Arial"/>
                <w:lang w:val="en-GB"/>
              </w:rPr>
              <w:t>89</w:t>
            </w:r>
            <w:r w:rsidRPr="00282FB9">
              <w:rPr>
                <w:rFonts w:ascii="Arial" w:eastAsia="Calibri" w:hAnsi="Arial" w:cs="Arial"/>
                <w:lang w:val="en-GB"/>
              </w:rPr>
              <w:t>, note 2</w:t>
            </w:r>
            <w:r>
              <w:rPr>
                <w:rFonts w:ascii="Arial" w:eastAsia="Calibri" w:hAnsi="Arial" w:cs="Arial"/>
                <w:lang w:val="en-GB"/>
              </w:rPr>
              <w:t>2</w:t>
            </w:r>
            <w:r w:rsidRPr="00282FB9">
              <w:rPr>
                <w:rFonts w:ascii="Arial" w:eastAsia="Calibri" w:hAnsi="Arial" w:cs="Arial"/>
                <w:lang w:val="en-GB"/>
              </w:rPr>
              <w:t xml:space="preserve"> on irregular expenditure</w:t>
            </w:r>
          </w:p>
        </w:tc>
      </w:tr>
      <w:tr w:rsidR="00242A90" w:rsidTr="00242A90">
        <w:tc>
          <w:tcPr>
            <w:tcW w:w="1696"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2019/20</w:t>
            </w:r>
          </w:p>
        </w:tc>
        <w:tc>
          <w:tcPr>
            <w:tcW w:w="7371" w:type="dxa"/>
          </w:tcPr>
          <w:p w:rsidR="00242A90" w:rsidRDefault="00282FB9" w:rsidP="003B5AF4">
            <w:pPr>
              <w:pStyle w:val="ListParagraph"/>
              <w:spacing w:line="360" w:lineRule="auto"/>
              <w:ind w:left="0"/>
              <w:rPr>
                <w:rFonts w:ascii="Arial" w:eastAsia="Calibri" w:hAnsi="Arial" w:cs="Arial"/>
                <w:lang w:val="en-GB"/>
              </w:rPr>
            </w:pPr>
            <w:r w:rsidRPr="00282FB9">
              <w:rPr>
                <w:rFonts w:ascii="Arial" w:eastAsia="Calibri" w:hAnsi="Arial" w:cs="Arial"/>
                <w:lang w:val="en-GB"/>
              </w:rPr>
              <w:t xml:space="preserve">Page </w:t>
            </w:r>
            <w:r>
              <w:rPr>
                <w:rFonts w:ascii="Arial" w:eastAsia="Calibri" w:hAnsi="Arial" w:cs="Arial"/>
                <w:lang w:val="en-GB"/>
              </w:rPr>
              <w:t>205</w:t>
            </w:r>
            <w:r w:rsidRPr="00282FB9">
              <w:rPr>
                <w:rFonts w:ascii="Arial" w:eastAsia="Calibri" w:hAnsi="Arial" w:cs="Arial"/>
                <w:lang w:val="en-GB"/>
              </w:rPr>
              <w:t>, note 22 on irregular expenditure</w:t>
            </w:r>
          </w:p>
        </w:tc>
      </w:tr>
      <w:tr w:rsidR="00242A90" w:rsidTr="00242A90">
        <w:tc>
          <w:tcPr>
            <w:tcW w:w="1696"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2020/21</w:t>
            </w:r>
          </w:p>
        </w:tc>
        <w:tc>
          <w:tcPr>
            <w:tcW w:w="7371"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Page 15</w:t>
            </w:r>
            <w:r w:rsidR="00F8338C">
              <w:rPr>
                <w:rFonts w:ascii="Arial" w:eastAsia="Calibri" w:hAnsi="Arial" w:cs="Arial"/>
                <w:lang w:val="en-GB"/>
              </w:rPr>
              <w:t>3</w:t>
            </w:r>
            <w:r>
              <w:rPr>
                <w:rFonts w:ascii="Arial" w:eastAsia="Calibri" w:hAnsi="Arial" w:cs="Arial"/>
                <w:lang w:val="en-GB"/>
              </w:rPr>
              <w:t>, note 2</w:t>
            </w:r>
            <w:r w:rsidR="00F8338C">
              <w:rPr>
                <w:rFonts w:ascii="Arial" w:eastAsia="Calibri" w:hAnsi="Arial" w:cs="Arial"/>
                <w:lang w:val="en-GB"/>
              </w:rPr>
              <w:t>2</w:t>
            </w:r>
            <w:r>
              <w:rPr>
                <w:rFonts w:ascii="Arial" w:eastAsia="Calibri" w:hAnsi="Arial" w:cs="Arial"/>
                <w:lang w:val="en-GB"/>
              </w:rPr>
              <w:t xml:space="preserve"> on </w:t>
            </w:r>
            <w:r w:rsidR="00AB50FA">
              <w:rPr>
                <w:rFonts w:ascii="Arial" w:eastAsia="Calibri" w:hAnsi="Arial" w:cs="Arial"/>
                <w:lang w:val="en-GB"/>
              </w:rPr>
              <w:t xml:space="preserve">irregular </w:t>
            </w:r>
            <w:r>
              <w:rPr>
                <w:rFonts w:ascii="Arial" w:eastAsia="Calibri" w:hAnsi="Arial" w:cs="Arial"/>
                <w:lang w:val="en-GB"/>
              </w:rPr>
              <w:t>expenditure</w:t>
            </w:r>
          </w:p>
        </w:tc>
      </w:tr>
      <w:tr w:rsidR="00242A90" w:rsidTr="00242A90">
        <w:tc>
          <w:tcPr>
            <w:tcW w:w="1696"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2021/22</w:t>
            </w:r>
          </w:p>
        </w:tc>
        <w:tc>
          <w:tcPr>
            <w:tcW w:w="7371" w:type="dxa"/>
          </w:tcPr>
          <w:p w:rsidR="00242A90" w:rsidRDefault="00242A90" w:rsidP="003B5AF4">
            <w:pPr>
              <w:pStyle w:val="ListParagraph"/>
              <w:spacing w:line="360" w:lineRule="auto"/>
              <w:ind w:left="0"/>
              <w:rPr>
                <w:rFonts w:ascii="Arial" w:eastAsia="Calibri" w:hAnsi="Arial" w:cs="Arial"/>
                <w:lang w:val="en-GB"/>
              </w:rPr>
            </w:pPr>
            <w:r>
              <w:rPr>
                <w:rFonts w:ascii="Arial" w:eastAsia="Calibri" w:hAnsi="Arial" w:cs="Arial"/>
                <w:lang w:val="en-GB"/>
              </w:rPr>
              <w:t>To dat</w:t>
            </w:r>
            <w:r w:rsidR="00217F54">
              <w:rPr>
                <w:rFonts w:ascii="Arial" w:eastAsia="Calibri" w:hAnsi="Arial" w:cs="Arial"/>
                <w:lang w:val="en-GB"/>
              </w:rPr>
              <w:t>e- AR still to be issued</w:t>
            </w:r>
          </w:p>
        </w:tc>
      </w:tr>
    </w:tbl>
    <w:p w:rsidR="000370D7" w:rsidRDefault="000370D7" w:rsidP="003B5AF4">
      <w:pPr>
        <w:pStyle w:val="ListParagraph"/>
        <w:pBdr>
          <w:top w:val="nil"/>
          <w:left w:val="nil"/>
          <w:bottom w:val="nil"/>
          <w:right w:val="nil"/>
          <w:between w:val="nil"/>
          <w:bar w:val="nil"/>
        </w:pBdr>
        <w:spacing w:after="0" w:line="360" w:lineRule="auto"/>
        <w:ind w:left="567"/>
        <w:rPr>
          <w:rFonts w:ascii="Arial" w:eastAsia="Calibri" w:hAnsi="Arial" w:cs="Arial"/>
          <w:lang w:val="en-GB"/>
        </w:rPr>
      </w:pPr>
    </w:p>
    <w:tbl>
      <w:tblPr>
        <w:tblStyle w:val="TableGrid"/>
        <w:tblW w:w="9064" w:type="dxa"/>
        <w:tblInd w:w="567" w:type="dxa"/>
        <w:tblLook w:val="04A0"/>
      </w:tblPr>
      <w:tblGrid>
        <w:gridCol w:w="1696"/>
        <w:gridCol w:w="2835"/>
        <w:gridCol w:w="4533"/>
      </w:tblGrid>
      <w:tr w:rsidR="00B91570" w:rsidRPr="00B91570" w:rsidTr="00B91570">
        <w:tc>
          <w:tcPr>
            <w:tcW w:w="1696" w:type="dxa"/>
          </w:tcPr>
          <w:p w:rsidR="00B91570" w:rsidRPr="00B91570" w:rsidRDefault="00B91570" w:rsidP="00BE63CB">
            <w:pPr>
              <w:pStyle w:val="ListParagraph"/>
              <w:spacing w:line="360" w:lineRule="auto"/>
              <w:ind w:left="0"/>
              <w:jc w:val="center"/>
              <w:rPr>
                <w:rFonts w:ascii="Arial" w:eastAsia="Calibri" w:hAnsi="Arial" w:cs="Arial"/>
                <w:b/>
                <w:lang w:val="en-GB"/>
              </w:rPr>
            </w:pPr>
            <w:r w:rsidRPr="00B91570">
              <w:rPr>
                <w:rFonts w:ascii="Arial" w:eastAsia="Calibri" w:hAnsi="Arial" w:cs="Arial"/>
                <w:b/>
                <w:lang w:val="en-GB"/>
              </w:rPr>
              <w:t>Year</w:t>
            </w:r>
          </w:p>
        </w:tc>
        <w:tc>
          <w:tcPr>
            <w:tcW w:w="2835" w:type="dxa"/>
          </w:tcPr>
          <w:p w:rsidR="00B91570" w:rsidRPr="00B91570" w:rsidRDefault="00B91570" w:rsidP="00BE63CB">
            <w:pPr>
              <w:pStyle w:val="ListParagraph"/>
              <w:spacing w:line="360" w:lineRule="auto"/>
              <w:ind w:left="0"/>
              <w:jc w:val="center"/>
              <w:rPr>
                <w:rFonts w:ascii="Arial" w:eastAsia="Calibri" w:hAnsi="Arial" w:cs="Arial"/>
                <w:b/>
                <w:lang w:val="en-GB"/>
              </w:rPr>
            </w:pPr>
            <w:r w:rsidRPr="00B91570">
              <w:rPr>
                <w:rFonts w:ascii="Arial" w:eastAsia="Calibri" w:hAnsi="Arial" w:cs="Arial"/>
                <w:b/>
                <w:lang w:val="en-GB"/>
              </w:rPr>
              <w:t xml:space="preserve">Number of </w:t>
            </w:r>
            <w:r w:rsidR="00017D19">
              <w:rPr>
                <w:rFonts w:ascii="Arial" w:eastAsia="Calibri" w:hAnsi="Arial" w:cs="Arial"/>
                <w:b/>
                <w:lang w:val="en-GB"/>
              </w:rPr>
              <w:t>cases</w:t>
            </w:r>
          </w:p>
        </w:tc>
        <w:tc>
          <w:tcPr>
            <w:tcW w:w="4533" w:type="dxa"/>
          </w:tcPr>
          <w:p w:rsidR="00B91570" w:rsidRPr="00B91570" w:rsidRDefault="00B91570" w:rsidP="00BE63CB">
            <w:pPr>
              <w:pStyle w:val="ListParagraph"/>
              <w:spacing w:line="360" w:lineRule="auto"/>
              <w:ind w:left="0"/>
              <w:jc w:val="center"/>
              <w:rPr>
                <w:rFonts w:ascii="Arial" w:eastAsia="Calibri" w:hAnsi="Arial" w:cs="Arial"/>
                <w:b/>
                <w:lang w:val="en-GB"/>
              </w:rPr>
            </w:pPr>
            <w:r w:rsidRPr="00B91570">
              <w:rPr>
                <w:rFonts w:ascii="Arial" w:eastAsia="Calibri" w:hAnsi="Arial" w:cs="Arial"/>
                <w:b/>
                <w:lang w:val="en-GB"/>
              </w:rPr>
              <w:t>Value</w:t>
            </w:r>
          </w:p>
        </w:tc>
      </w:tr>
      <w:tr w:rsidR="00B91570" w:rsidTr="00B91570">
        <w:tc>
          <w:tcPr>
            <w:tcW w:w="1696" w:type="dxa"/>
          </w:tcPr>
          <w:p w:rsidR="00B91570" w:rsidRDefault="00B91570" w:rsidP="00465A91">
            <w:pPr>
              <w:pStyle w:val="ListParagraph"/>
              <w:spacing w:line="360" w:lineRule="auto"/>
              <w:ind w:left="0"/>
              <w:rPr>
                <w:rFonts w:ascii="Arial" w:eastAsia="Calibri" w:hAnsi="Arial" w:cs="Arial"/>
                <w:lang w:val="en-GB"/>
              </w:rPr>
            </w:pPr>
            <w:r>
              <w:rPr>
                <w:rFonts w:ascii="Arial" w:eastAsia="Calibri" w:hAnsi="Arial" w:cs="Arial"/>
                <w:lang w:val="en-GB"/>
              </w:rPr>
              <w:t>2017/18</w:t>
            </w:r>
          </w:p>
        </w:tc>
        <w:tc>
          <w:tcPr>
            <w:tcW w:w="2835" w:type="dxa"/>
          </w:tcPr>
          <w:p w:rsidR="00B91570" w:rsidRDefault="00BE63CB"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6</w:t>
            </w:r>
          </w:p>
        </w:tc>
        <w:tc>
          <w:tcPr>
            <w:tcW w:w="4533" w:type="dxa"/>
          </w:tcPr>
          <w:p w:rsidR="00B91570" w:rsidRDefault="00FF6FD9"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R271</w:t>
            </w:r>
            <w:r w:rsidR="00BE63CB">
              <w:rPr>
                <w:rFonts w:ascii="Arial" w:eastAsia="Calibri" w:hAnsi="Arial" w:cs="Arial"/>
                <w:lang w:val="en-GB"/>
              </w:rPr>
              <w:t> 252-53</w:t>
            </w:r>
          </w:p>
        </w:tc>
      </w:tr>
      <w:tr w:rsidR="00B91570" w:rsidTr="00B91570">
        <w:tc>
          <w:tcPr>
            <w:tcW w:w="1696" w:type="dxa"/>
          </w:tcPr>
          <w:p w:rsidR="00B91570" w:rsidRDefault="00B91570" w:rsidP="00465A91">
            <w:pPr>
              <w:pStyle w:val="ListParagraph"/>
              <w:spacing w:line="360" w:lineRule="auto"/>
              <w:ind w:left="0"/>
              <w:rPr>
                <w:rFonts w:ascii="Arial" w:eastAsia="Calibri" w:hAnsi="Arial" w:cs="Arial"/>
                <w:lang w:val="en-GB"/>
              </w:rPr>
            </w:pPr>
            <w:r>
              <w:rPr>
                <w:rFonts w:ascii="Arial" w:eastAsia="Calibri" w:hAnsi="Arial" w:cs="Arial"/>
                <w:lang w:val="en-GB"/>
              </w:rPr>
              <w:t>2018/19</w:t>
            </w:r>
          </w:p>
        </w:tc>
        <w:tc>
          <w:tcPr>
            <w:tcW w:w="2835" w:type="dxa"/>
          </w:tcPr>
          <w:p w:rsidR="00B91570" w:rsidRDefault="00BE63CB"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22</w:t>
            </w:r>
          </w:p>
        </w:tc>
        <w:tc>
          <w:tcPr>
            <w:tcW w:w="4533" w:type="dxa"/>
          </w:tcPr>
          <w:p w:rsidR="00B91570" w:rsidRDefault="00BE63CB"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R26 520 527-00</w:t>
            </w:r>
          </w:p>
        </w:tc>
      </w:tr>
      <w:tr w:rsidR="00B91570" w:rsidTr="00B91570">
        <w:tc>
          <w:tcPr>
            <w:tcW w:w="1696" w:type="dxa"/>
          </w:tcPr>
          <w:p w:rsidR="00B91570" w:rsidRDefault="00B91570" w:rsidP="00465A91">
            <w:pPr>
              <w:pStyle w:val="ListParagraph"/>
              <w:spacing w:line="360" w:lineRule="auto"/>
              <w:ind w:left="0"/>
              <w:rPr>
                <w:rFonts w:ascii="Arial" w:eastAsia="Calibri" w:hAnsi="Arial" w:cs="Arial"/>
                <w:lang w:val="en-GB"/>
              </w:rPr>
            </w:pPr>
            <w:r>
              <w:rPr>
                <w:rFonts w:ascii="Arial" w:eastAsia="Calibri" w:hAnsi="Arial" w:cs="Arial"/>
                <w:lang w:val="en-GB"/>
              </w:rPr>
              <w:t>2019/20</w:t>
            </w:r>
          </w:p>
        </w:tc>
        <w:tc>
          <w:tcPr>
            <w:tcW w:w="2835" w:type="dxa"/>
          </w:tcPr>
          <w:p w:rsidR="00B91570" w:rsidRDefault="00017D19"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9</w:t>
            </w:r>
          </w:p>
        </w:tc>
        <w:tc>
          <w:tcPr>
            <w:tcW w:w="4533" w:type="dxa"/>
          </w:tcPr>
          <w:p w:rsidR="00B91570" w:rsidRDefault="00017D19"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R8 409 977-00</w:t>
            </w:r>
          </w:p>
        </w:tc>
      </w:tr>
      <w:tr w:rsidR="00B91570" w:rsidTr="00B91570">
        <w:tc>
          <w:tcPr>
            <w:tcW w:w="1696" w:type="dxa"/>
          </w:tcPr>
          <w:p w:rsidR="00B91570" w:rsidRDefault="00B91570" w:rsidP="00465A91">
            <w:pPr>
              <w:pStyle w:val="ListParagraph"/>
              <w:spacing w:line="360" w:lineRule="auto"/>
              <w:ind w:left="0"/>
              <w:rPr>
                <w:rFonts w:ascii="Arial" w:eastAsia="Calibri" w:hAnsi="Arial" w:cs="Arial"/>
                <w:lang w:val="en-GB"/>
              </w:rPr>
            </w:pPr>
            <w:r>
              <w:rPr>
                <w:rFonts w:ascii="Arial" w:eastAsia="Calibri" w:hAnsi="Arial" w:cs="Arial"/>
                <w:lang w:val="en-GB"/>
              </w:rPr>
              <w:t>2020/21</w:t>
            </w:r>
          </w:p>
        </w:tc>
        <w:tc>
          <w:tcPr>
            <w:tcW w:w="2835" w:type="dxa"/>
          </w:tcPr>
          <w:p w:rsidR="00B91570" w:rsidRDefault="00017D19"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7</w:t>
            </w:r>
          </w:p>
        </w:tc>
        <w:tc>
          <w:tcPr>
            <w:tcW w:w="4533" w:type="dxa"/>
          </w:tcPr>
          <w:p w:rsidR="00B91570" w:rsidRDefault="00017D19" w:rsidP="00BE63CB">
            <w:pPr>
              <w:pStyle w:val="ListParagraph"/>
              <w:spacing w:line="360" w:lineRule="auto"/>
              <w:ind w:left="0"/>
              <w:jc w:val="right"/>
              <w:rPr>
                <w:rFonts w:ascii="Arial" w:eastAsia="Calibri" w:hAnsi="Arial" w:cs="Arial"/>
                <w:lang w:val="en-GB"/>
              </w:rPr>
            </w:pPr>
            <w:r>
              <w:rPr>
                <w:rFonts w:ascii="Arial" w:eastAsia="Calibri" w:hAnsi="Arial" w:cs="Arial"/>
                <w:lang w:val="en-GB"/>
              </w:rPr>
              <w:t>R1 223 493-00</w:t>
            </w:r>
          </w:p>
        </w:tc>
      </w:tr>
      <w:tr w:rsidR="00B91570" w:rsidTr="00B91570">
        <w:tc>
          <w:tcPr>
            <w:tcW w:w="1696" w:type="dxa"/>
          </w:tcPr>
          <w:p w:rsidR="00B91570" w:rsidRDefault="00B91570" w:rsidP="00465A91">
            <w:pPr>
              <w:pStyle w:val="ListParagraph"/>
              <w:spacing w:line="360" w:lineRule="auto"/>
              <w:ind w:left="0"/>
              <w:rPr>
                <w:rFonts w:ascii="Arial" w:eastAsia="Calibri" w:hAnsi="Arial" w:cs="Arial"/>
                <w:lang w:val="en-GB"/>
              </w:rPr>
            </w:pPr>
            <w:r>
              <w:rPr>
                <w:rFonts w:ascii="Arial" w:eastAsia="Calibri" w:hAnsi="Arial" w:cs="Arial"/>
                <w:lang w:val="en-GB"/>
              </w:rPr>
              <w:lastRenderedPageBreak/>
              <w:t>2021/22</w:t>
            </w:r>
          </w:p>
        </w:tc>
        <w:tc>
          <w:tcPr>
            <w:tcW w:w="2835" w:type="dxa"/>
          </w:tcPr>
          <w:p w:rsidR="00B91570" w:rsidRDefault="00017D19" w:rsidP="00017D19">
            <w:pPr>
              <w:pStyle w:val="ListParagraph"/>
              <w:spacing w:line="360" w:lineRule="auto"/>
              <w:ind w:left="0"/>
              <w:jc w:val="right"/>
              <w:rPr>
                <w:rFonts w:ascii="Arial" w:eastAsia="Calibri" w:hAnsi="Arial" w:cs="Arial"/>
                <w:lang w:val="en-GB"/>
              </w:rPr>
            </w:pPr>
            <w:r>
              <w:rPr>
                <w:rFonts w:ascii="Arial" w:eastAsia="Calibri" w:hAnsi="Arial" w:cs="Arial"/>
                <w:lang w:val="en-GB"/>
              </w:rPr>
              <w:t>2</w:t>
            </w:r>
          </w:p>
        </w:tc>
        <w:tc>
          <w:tcPr>
            <w:tcW w:w="4533" w:type="dxa"/>
          </w:tcPr>
          <w:p w:rsidR="00017D19" w:rsidRDefault="00017D19" w:rsidP="00017D19">
            <w:pPr>
              <w:pStyle w:val="ListParagraph"/>
              <w:spacing w:line="360" w:lineRule="auto"/>
              <w:ind w:left="0"/>
              <w:jc w:val="right"/>
              <w:rPr>
                <w:rFonts w:ascii="Arial" w:eastAsia="Calibri" w:hAnsi="Arial" w:cs="Arial"/>
                <w:lang w:val="en-GB"/>
              </w:rPr>
            </w:pPr>
            <w:r>
              <w:rPr>
                <w:rFonts w:ascii="Arial" w:eastAsia="Calibri" w:hAnsi="Arial" w:cs="Arial"/>
                <w:lang w:val="en-GB"/>
              </w:rPr>
              <w:t>R1 381 170-34</w:t>
            </w:r>
          </w:p>
        </w:tc>
      </w:tr>
    </w:tbl>
    <w:p w:rsidR="00B91570" w:rsidRDefault="00B91570" w:rsidP="003B5AF4">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0370D7" w:rsidRDefault="005E25C6" w:rsidP="005E25C6">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*Annual performance reports are available on the Department of Tourism’s website: </w:t>
      </w:r>
      <w:hyperlink r:id="rId8" w:history="1">
        <w:r w:rsidRPr="004A20F2">
          <w:rPr>
            <w:rStyle w:val="Hyperlink"/>
            <w:rFonts w:ascii="Arial" w:eastAsia="Calibri" w:hAnsi="Arial" w:cs="Arial"/>
            <w:lang w:val="en-GB"/>
          </w:rPr>
          <w:t>https://www.tourism.gov.za/ResourceCentre/Pages/Reports.aspx</w:t>
        </w:r>
      </w:hyperlink>
    </w:p>
    <w:p w:rsidR="005E25C6" w:rsidRPr="005E25C6" w:rsidRDefault="005E25C6" w:rsidP="005E25C6">
      <w:pPr>
        <w:pBdr>
          <w:top w:val="nil"/>
          <w:left w:val="nil"/>
          <w:bottom w:val="nil"/>
          <w:right w:val="nil"/>
          <w:between w:val="nil"/>
          <w:bar w:val="nil"/>
        </w:pBdr>
        <w:spacing w:after="0" w:line="360" w:lineRule="auto"/>
        <w:rPr>
          <w:rFonts w:ascii="Arial" w:eastAsia="Calibri" w:hAnsi="Arial" w:cs="Arial"/>
          <w:lang w:val="en-GB"/>
        </w:rPr>
      </w:pPr>
    </w:p>
    <w:p w:rsidR="000370D7" w:rsidRDefault="003B5AF4" w:rsidP="003F11EA">
      <w:p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w:t>
      </w:r>
      <w:proofErr w:type="gramStart"/>
      <w:r>
        <w:rPr>
          <w:rFonts w:ascii="Arial" w:eastAsia="Calibri" w:hAnsi="Arial" w:cs="Arial"/>
          <w:lang w:val="en-GB"/>
        </w:rPr>
        <w:t>c )</w:t>
      </w:r>
      <w:proofErr w:type="gramEnd"/>
      <w:r>
        <w:rPr>
          <w:rFonts w:ascii="Arial" w:eastAsia="Calibri" w:hAnsi="Arial" w:cs="Arial"/>
          <w:lang w:val="en-GB"/>
        </w:rPr>
        <w:t xml:space="preserve"> </w:t>
      </w:r>
      <w:r w:rsidR="003F11EA">
        <w:rPr>
          <w:rFonts w:ascii="Arial" w:eastAsia="Calibri" w:hAnsi="Arial" w:cs="Arial"/>
          <w:lang w:val="en-GB"/>
        </w:rPr>
        <w:t>s</w:t>
      </w:r>
      <w:r>
        <w:rPr>
          <w:rFonts w:ascii="Arial" w:eastAsia="Calibri" w:hAnsi="Arial" w:cs="Arial"/>
          <w:lang w:val="en-GB"/>
        </w:rPr>
        <w:t>teps  taken to make those responsible to account / consequence management</w:t>
      </w:r>
      <w:r w:rsidR="00AB50FA">
        <w:rPr>
          <w:rFonts w:ascii="Arial" w:eastAsia="Calibri" w:hAnsi="Arial" w:cs="Arial"/>
          <w:lang w:val="en-GB"/>
        </w:rPr>
        <w:t>.</w:t>
      </w:r>
    </w:p>
    <w:p w:rsidR="00AB50FA" w:rsidRDefault="00AB50FA" w:rsidP="003F11EA">
      <w:pPr>
        <w:pBdr>
          <w:top w:val="nil"/>
          <w:left w:val="nil"/>
          <w:bottom w:val="nil"/>
          <w:right w:val="nil"/>
          <w:between w:val="nil"/>
          <w:bar w:val="nil"/>
        </w:pBdr>
        <w:spacing w:after="0" w:line="360" w:lineRule="auto"/>
        <w:ind w:left="567" w:hanging="567"/>
        <w:rPr>
          <w:rFonts w:ascii="Arial" w:eastAsia="Calibri" w:hAnsi="Arial" w:cs="Arial"/>
          <w:lang w:val="en-GB"/>
        </w:rPr>
      </w:pPr>
    </w:p>
    <w:p w:rsidR="004E7851" w:rsidRDefault="00B20E2F" w:rsidP="00DB17CC">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The </w:t>
      </w:r>
      <w:r w:rsidR="00FB2368">
        <w:rPr>
          <w:rFonts w:ascii="Arial" w:eastAsia="Calibri" w:hAnsi="Arial" w:cs="Arial"/>
          <w:lang w:val="en-GB"/>
        </w:rPr>
        <w:t xml:space="preserve">9 </w:t>
      </w:r>
      <w:r>
        <w:rPr>
          <w:rFonts w:ascii="Arial" w:eastAsia="Calibri" w:hAnsi="Arial" w:cs="Arial"/>
          <w:lang w:val="en-GB"/>
        </w:rPr>
        <w:t>irregular expenditure cases disclosed in 2020/21</w:t>
      </w:r>
      <w:r w:rsidR="006838D1">
        <w:rPr>
          <w:rFonts w:ascii="Arial" w:eastAsia="Calibri" w:hAnsi="Arial" w:cs="Arial"/>
          <w:lang w:val="en-GB"/>
        </w:rPr>
        <w:t xml:space="preserve"> and 2021/22</w:t>
      </w:r>
      <w:r>
        <w:rPr>
          <w:rFonts w:ascii="Arial" w:eastAsia="Calibri" w:hAnsi="Arial" w:cs="Arial"/>
          <w:lang w:val="en-GB"/>
        </w:rPr>
        <w:t xml:space="preserve"> </w:t>
      </w:r>
      <w:r w:rsidR="006838D1">
        <w:rPr>
          <w:rFonts w:ascii="Arial" w:eastAsia="Calibri" w:hAnsi="Arial" w:cs="Arial"/>
          <w:lang w:val="en-GB"/>
        </w:rPr>
        <w:t>are</w:t>
      </w:r>
      <w:r>
        <w:rPr>
          <w:rFonts w:ascii="Arial" w:eastAsia="Calibri" w:hAnsi="Arial" w:cs="Arial"/>
          <w:lang w:val="en-GB"/>
        </w:rPr>
        <w:t xml:space="preserve"> under investigation.</w:t>
      </w:r>
      <w:r w:rsidR="00FB2368">
        <w:rPr>
          <w:rFonts w:ascii="Arial" w:eastAsia="Calibri" w:hAnsi="Arial" w:cs="Arial"/>
          <w:lang w:val="en-GB"/>
        </w:rPr>
        <w:t xml:space="preserve"> </w:t>
      </w:r>
      <w:r w:rsidR="00383E84">
        <w:rPr>
          <w:rFonts w:ascii="Arial" w:eastAsia="Calibri" w:hAnsi="Arial" w:cs="Arial"/>
          <w:lang w:val="en-GB"/>
        </w:rPr>
        <w:t xml:space="preserve"> For the 2018/19 </w:t>
      </w:r>
      <w:r w:rsidR="00254183">
        <w:rPr>
          <w:rFonts w:ascii="Arial" w:eastAsia="Calibri" w:hAnsi="Arial" w:cs="Arial"/>
          <w:lang w:val="en-GB"/>
        </w:rPr>
        <w:t xml:space="preserve">financial </w:t>
      </w:r>
      <w:r w:rsidR="00383E84">
        <w:rPr>
          <w:rFonts w:ascii="Arial" w:eastAsia="Calibri" w:hAnsi="Arial" w:cs="Arial"/>
          <w:lang w:val="en-GB"/>
        </w:rPr>
        <w:t xml:space="preserve">year </w:t>
      </w:r>
      <w:r w:rsidR="00D504CB">
        <w:rPr>
          <w:rFonts w:ascii="Arial" w:eastAsia="Calibri" w:hAnsi="Arial" w:cs="Arial"/>
          <w:lang w:val="en-GB"/>
        </w:rPr>
        <w:t xml:space="preserve">16 cases were </w:t>
      </w:r>
      <w:r w:rsidR="00254183">
        <w:rPr>
          <w:rFonts w:ascii="Arial" w:eastAsia="Calibri" w:hAnsi="Arial" w:cs="Arial"/>
          <w:lang w:val="en-GB"/>
        </w:rPr>
        <w:t>attributable to</w:t>
      </w:r>
      <w:r w:rsidR="00D504CB">
        <w:rPr>
          <w:rFonts w:ascii="Arial" w:eastAsia="Calibri" w:hAnsi="Arial" w:cs="Arial"/>
          <w:lang w:val="en-GB"/>
        </w:rPr>
        <w:t xml:space="preserve"> impl</w:t>
      </w:r>
      <w:r w:rsidR="008A57D6">
        <w:rPr>
          <w:rFonts w:ascii="Arial" w:eastAsia="Calibri" w:hAnsi="Arial" w:cs="Arial"/>
          <w:lang w:val="en-GB"/>
        </w:rPr>
        <w:t xml:space="preserve">ementing </w:t>
      </w:r>
      <w:r w:rsidR="00D504CB">
        <w:rPr>
          <w:rFonts w:ascii="Arial" w:eastAsia="Calibri" w:hAnsi="Arial" w:cs="Arial"/>
          <w:lang w:val="en-GB"/>
        </w:rPr>
        <w:t xml:space="preserve">agents and </w:t>
      </w:r>
      <w:r w:rsidR="008A57D6">
        <w:rPr>
          <w:rFonts w:ascii="Arial" w:eastAsia="Calibri" w:hAnsi="Arial" w:cs="Arial"/>
          <w:lang w:val="en-GB"/>
        </w:rPr>
        <w:t xml:space="preserve">6 </w:t>
      </w:r>
      <w:r w:rsidR="00254183">
        <w:rPr>
          <w:rFonts w:ascii="Arial" w:eastAsia="Calibri" w:hAnsi="Arial" w:cs="Arial"/>
          <w:lang w:val="en-GB"/>
        </w:rPr>
        <w:t>for</w:t>
      </w:r>
      <w:r w:rsidR="008A57D6">
        <w:rPr>
          <w:rFonts w:ascii="Arial" w:eastAsia="Calibri" w:hAnsi="Arial" w:cs="Arial"/>
          <w:lang w:val="en-GB"/>
        </w:rPr>
        <w:t xml:space="preserve"> the Department.  For the 2019/20 </w:t>
      </w:r>
      <w:r w:rsidR="00254183">
        <w:rPr>
          <w:rFonts w:ascii="Arial" w:eastAsia="Calibri" w:hAnsi="Arial" w:cs="Arial"/>
          <w:lang w:val="en-GB"/>
        </w:rPr>
        <w:t xml:space="preserve">financial </w:t>
      </w:r>
      <w:r w:rsidR="008A57D6">
        <w:rPr>
          <w:rFonts w:ascii="Arial" w:eastAsia="Calibri" w:hAnsi="Arial" w:cs="Arial"/>
          <w:lang w:val="en-GB"/>
        </w:rPr>
        <w:t xml:space="preserve">year 8 cases were </w:t>
      </w:r>
      <w:r w:rsidR="00254183">
        <w:rPr>
          <w:rFonts w:ascii="Arial" w:eastAsia="Calibri" w:hAnsi="Arial" w:cs="Arial"/>
          <w:lang w:val="en-GB"/>
        </w:rPr>
        <w:t>attributable to</w:t>
      </w:r>
      <w:r w:rsidR="008A57D6">
        <w:rPr>
          <w:rFonts w:ascii="Arial" w:eastAsia="Calibri" w:hAnsi="Arial" w:cs="Arial"/>
          <w:lang w:val="en-GB"/>
        </w:rPr>
        <w:t xml:space="preserve"> implementing agents and 1 case </w:t>
      </w:r>
      <w:r w:rsidR="00254183">
        <w:rPr>
          <w:rFonts w:ascii="Arial" w:eastAsia="Calibri" w:hAnsi="Arial" w:cs="Arial"/>
          <w:lang w:val="en-GB"/>
        </w:rPr>
        <w:t>for</w:t>
      </w:r>
      <w:r w:rsidR="008A57D6">
        <w:rPr>
          <w:rFonts w:ascii="Arial" w:eastAsia="Calibri" w:hAnsi="Arial" w:cs="Arial"/>
          <w:lang w:val="en-GB"/>
        </w:rPr>
        <w:t xml:space="preserve"> the Department. </w:t>
      </w:r>
    </w:p>
    <w:p w:rsidR="004E7851" w:rsidRDefault="004E7851" w:rsidP="00DB17CC">
      <w:pPr>
        <w:pBdr>
          <w:top w:val="nil"/>
          <w:left w:val="nil"/>
          <w:bottom w:val="nil"/>
          <w:right w:val="nil"/>
          <w:between w:val="nil"/>
          <w:bar w:val="nil"/>
        </w:pBdr>
        <w:spacing w:after="0" w:line="360" w:lineRule="auto"/>
        <w:jc w:val="both"/>
        <w:rPr>
          <w:rFonts w:ascii="Arial" w:eastAsia="Calibri" w:hAnsi="Arial" w:cs="Arial"/>
          <w:lang w:val="en-GB"/>
        </w:rPr>
      </w:pPr>
    </w:p>
    <w:p w:rsidR="004E7851" w:rsidRDefault="00254183" w:rsidP="00DB17CC">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 xml:space="preserve">The </w:t>
      </w:r>
      <w:r w:rsidR="00FB2368">
        <w:rPr>
          <w:rFonts w:ascii="Arial" w:eastAsia="Calibri" w:hAnsi="Arial" w:cs="Arial"/>
          <w:lang w:val="en-GB"/>
        </w:rPr>
        <w:t xml:space="preserve">24 cases </w:t>
      </w:r>
      <w:r>
        <w:rPr>
          <w:rFonts w:ascii="Arial" w:eastAsia="Calibri" w:hAnsi="Arial" w:cs="Arial"/>
          <w:lang w:val="en-GB"/>
        </w:rPr>
        <w:t xml:space="preserve">for implementing agents </w:t>
      </w:r>
      <w:r w:rsidR="00FB2368">
        <w:rPr>
          <w:rFonts w:ascii="Arial" w:eastAsia="Calibri" w:hAnsi="Arial" w:cs="Arial"/>
          <w:lang w:val="en-GB"/>
        </w:rPr>
        <w:t xml:space="preserve">amount to R33 745 885-00 </w:t>
      </w:r>
      <w:r w:rsidR="00DB17CC">
        <w:rPr>
          <w:rFonts w:ascii="Arial" w:eastAsia="Calibri" w:hAnsi="Arial" w:cs="Arial"/>
          <w:lang w:val="en-GB"/>
        </w:rPr>
        <w:t xml:space="preserve">and make up the </w:t>
      </w:r>
      <w:r w:rsidR="00B83849">
        <w:rPr>
          <w:rFonts w:ascii="Arial" w:eastAsia="Calibri" w:hAnsi="Arial" w:cs="Arial"/>
          <w:lang w:val="en-GB"/>
        </w:rPr>
        <w:t xml:space="preserve">majority </w:t>
      </w:r>
      <w:r w:rsidR="00DB17CC">
        <w:rPr>
          <w:rFonts w:ascii="Arial" w:eastAsia="Calibri" w:hAnsi="Arial" w:cs="Arial"/>
          <w:lang w:val="en-GB"/>
        </w:rPr>
        <w:t>of the</w:t>
      </w:r>
      <w:r w:rsidR="00B83849">
        <w:rPr>
          <w:rFonts w:ascii="Arial" w:eastAsia="Calibri" w:hAnsi="Arial" w:cs="Arial"/>
          <w:lang w:val="en-GB"/>
        </w:rPr>
        <w:t xml:space="preserve"> irregular expenditure</w:t>
      </w:r>
      <w:r w:rsidR="00DB17CC">
        <w:rPr>
          <w:rFonts w:ascii="Arial" w:eastAsia="Calibri" w:hAnsi="Arial" w:cs="Arial"/>
          <w:lang w:val="en-GB"/>
        </w:rPr>
        <w:t xml:space="preserve"> cases both in number and value</w:t>
      </w:r>
      <w:r w:rsidR="00FB2368">
        <w:rPr>
          <w:rFonts w:ascii="Arial" w:eastAsia="Calibri" w:hAnsi="Arial" w:cs="Arial"/>
          <w:lang w:val="en-GB"/>
        </w:rPr>
        <w:t xml:space="preserve">. </w:t>
      </w:r>
      <w:r w:rsidR="00DB17CC">
        <w:rPr>
          <w:rFonts w:ascii="Arial" w:eastAsia="Calibri" w:hAnsi="Arial" w:cs="Arial"/>
          <w:lang w:val="en-GB"/>
        </w:rPr>
        <w:t>These</w:t>
      </w:r>
      <w:r w:rsidR="00DB17CC" w:rsidRPr="00DB17CC">
        <w:rPr>
          <w:rFonts w:ascii="Arial" w:eastAsia="Calibri" w:hAnsi="Arial" w:cs="Arial"/>
          <w:lang w:val="en-GB"/>
        </w:rPr>
        <w:t xml:space="preserve"> implementing agents </w:t>
      </w:r>
      <w:r w:rsidR="00DB17CC">
        <w:rPr>
          <w:rFonts w:ascii="Arial" w:eastAsia="Calibri" w:hAnsi="Arial" w:cs="Arial"/>
          <w:lang w:val="en-GB"/>
        </w:rPr>
        <w:t xml:space="preserve">did not </w:t>
      </w:r>
      <w:r w:rsidR="00DB17CC" w:rsidRPr="00DB17CC">
        <w:rPr>
          <w:rFonts w:ascii="Arial" w:eastAsia="Calibri" w:hAnsi="Arial" w:cs="Arial"/>
          <w:lang w:val="en-GB"/>
        </w:rPr>
        <w:t>appl</w:t>
      </w:r>
      <w:r w:rsidR="00DB17CC">
        <w:rPr>
          <w:rFonts w:ascii="Arial" w:eastAsia="Calibri" w:hAnsi="Arial" w:cs="Arial"/>
          <w:lang w:val="en-GB"/>
        </w:rPr>
        <w:t>y</w:t>
      </w:r>
      <w:r w:rsidR="00DB17CC" w:rsidRPr="00DB17CC">
        <w:rPr>
          <w:rFonts w:ascii="Arial" w:eastAsia="Calibri" w:hAnsi="Arial" w:cs="Arial"/>
          <w:lang w:val="en-GB"/>
        </w:rPr>
        <w:t xml:space="preserve"> procurement policies, which are aligned with the requirements as stipulated in the Department's SCM policy, when contracting with third parties</w:t>
      </w:r>
      <w:r w:rsidR="00DB17CC">
        <w:rPr>
          <w:rFonts w:ascii="Arial" w:eastAsia="Calibri" w:hAnsi="Arial" w:cs="Arial"/>
          <w:lang w:val="en-GB"/>
        </w:rPr>
        <w:t xml:space="preserve"> but instead used their own policies. In these </w:t>
      </w:r>
      <w:r w:rsidR="008C52AC">
        <w:rPr>
          <w:rFonts w:ascii="Arial" w:eastAsia="Calibri" w:hAnsi="Arial" w:cs="Arial"/>
          <w:lang w:val="en-GB"/>
        </w:rPr>
        <w:t>cases,</w:t>
      </w:r>
      <w:r w:rsidR="00DB17CC">
        <w:rPr>
          <w:rFonts w:ascii="Arial" w:eastAsia="Calibri" w:hAnsi="Arial" w:cs="Arial"/>
          <w:lang w:val="en-GB"/>
        </w:rPr>
        <w:t xml:space="preserve"> together with the remaining 7 cases involving procurement by the Department,</w:t>
      </w:r>
      <w:r w:rsidR="00B20E2F">
        <w:rPr>
          <w:rFonts w:ascii="Arial" w:eastAsia="Calibri" w:hAnsi="Arial" w:cs="Arial"/>
          <w:lang w:val="en-GB"/>
        </w:rPr>
        <w:t xml:space="preserve"> it was found that </w:t>
      </w:r>
      <w:r w:rsidR="006838D1">
        <w:rPr>
          <w:rFonts w:ascii="Arial" w:eastAsia="Calibri" w:hAnsi="Arial" w:cs="Arial"/>
          <w:lang w:val="en-GB"/>
        </w:rPr>
        <w:t xml:space="preserve">the Department had received value for money and no recoveries were </w:t>
      </w:r>
      <w:r w:rsidR="00E4110E">
        <w:rPr>
          <w:rFonts w:ascii="Arial" w:eastAsia="Calibri" w:hAnsi="Arial" w:cs="Arial"/>
          <w:lang w:val="en-GB"/>
        </w:rPr>
        <w:t>applicable</w:t>
      </w:r>
      <w:r w:rsidR="006838D1">
        <w:rPr>
          <w:rFonts w:ascii="Arial" w:eastAsia="Calibri" w:hAnsi="Arial" w:cs="Arial"/>
          <w:lang w:val="en-GB"/>
        </w:rPr>
        <w:t>.</w:t>
      </w:r>
      <w:r w:rsidR="00DB17CC">
        <w:rPr>
          <w:rFonts w:ascii="Arial" w:eastAsia="Calibri" w:hAnsi="Arial" w:cs="Arial"/>
          <w:lang w:val="en-GB"/>
        </w:rPr>
        <w:t xml:space="preserve"> </w:t>
      </w:r>
    </w:p>
    <w:p w:rsidR="004E7851" w:rsidRDefault="004E7851" w:rsidP="00DB17CC">
      <w:pPr>
        <w:pBdr>
          <w:top w:val="nil"/>
          <w:left w:val="nil"/>
          <w:bottom w:val="nil"/>
          <w:right w:val="nil"/>
          <w:between w:val="nil"/>
          <w:bar w:val="nil"/>
        </w:pBdr>
        <w:spacing w:after="0" w:line="360" w:lineRule="auto"/>
        <w:jc w:val="both"/>
        <w:rPr>
          <w:rFonts w:ascii="Arial" w:eastAsia="Calibri" w:hAnsi="Arial" w:cs="Arial"/>
          <w:lang w:val="en-GB"/>
        </w:rPr>
      </w:pPr>
    </w:p>
    <w:p w:rsidR="00002354" w:rsidRDefault="006838D1" w:rsidP="007A6C81">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No officials could be held liable for th</w:t>
      </w:r>
      <w:r w:rsidR="00184826">
        <w:rPr>
          <w:rFonts w:ascii="Arial" w:eastAsia="Calibri" w:hAnsi="Arial" w:cs="Arial"/>
          <w:lang w:val="en-GB"/>
        </w:rPr>
        <w:t>is</w:t>
      </w:r>
      <w:r>
        <w:rPr>
          <w:rFonts w:ascii="Arial" w:eastAsia="Calibri" w:hAnsi="Arial" w:cs="Arial"/>
          <w:lang w:val="en-GB"/>
        </w:rPr>
        <w:t xml:space="preserve"> Irregular Expenditure</w:t>
      </w:r>
      <w:r w:rsidR="00184826">
        <w:rPr>
          <w:rFonts w:ascii="Arial" w:eastAsia="Calibri" w:hAnsi="Arial" w:cs="Arial"/>
          <w:lang w:val="en-GB"/>
        </w:rPr>
        <w:t xml:space="preserve"> and a</w:t>
      </w:r>
      <w:r w:rsidR="00F36820">
        <w:rPr>
          <w:rFonts w:ascii="Arial" w:eastAsia="Calibri" w:hAnsi="Arial" w:cs="Arial"/>
          <w:lang w:val="en-GB"/>
        </w:rPr>
        <w:t xml:space="preserve">n </w:t>
      </w:r>
      <w:r w:rsidR="005F51C2">
        <w:rPr>
          <w:rFonts w:ascii="Arial" w:eastAsia="Calibri" w:hAnsi="Arial" w:cs="Arial"/>
          <w:lang w:val="en-GB"/>
        </w:rPr>
        <w:t xml:space="preserve">educational approach was taken </w:t>
      </w:r>
      <w:r w:rsidR="009220DC">
        <w:rPr>
          <w:rFonts w:ascii="Arial" w:eastAsia="Calibri" w:hAnsi="Arial" w:cs="Arial"/>
          <w:lang w:val="en-GB"/>
        </w:rPr>
        <w:t>through</w:t>
      </w:r>
      <w:r w:rsidR="00F36820">
        <w:rPr>
          <w:rFonts w:ascii="Arial" w:eastAsia="Calibri" w:hAnsi="Arial" w:cs="Arial"/>
          <w:lang w:val="en-GB"/>
        </w:rPr>
        <w:t xml:space="preserve"> </w:t>
      </w:r>
      <w:r w:rsidR="009220DC">
        <w:rPr>
          <w:rFonts w:ascii="Arial" w:eastAsia="Calibri" w:hAnsi="Arial" w:cs="Arial"/>
          <w:lang w:val="en-GB"/>
        </w:rPr>
        <w:t xml:space="preserve">engagements with </w:t>
      </w:r>
      <w:r>
        <w:rPr>
          <w:rFonts w:ascii="Arial" w:eastAsia="Calibri" w:hAnsi="Arial" w:cs="Arial"/>
          <w:lang w:val="en-GB"/>
        </w:rPr>
        <w:t>Implementing</w:t>
      </w:r>
      <w:r w:rsidR="009220DC">
        <w:rPr>
          <w:rFonts w:ascii="Arial" w:eastAsia="Calibri" w:hAnsi="Arial" w:cs="Arial"/>
          <w:lang w:val="en-GB"/>
        </w:rPr>
        <w:t xml:space="preserve"> </w:t>
      </w:r>
      <w:r w:rsidR="00AB3FD0">
        <w:rPr>
          <w:rFonts w:ascii="Arial" w:eastAsia="Calibri" w:hAnsi="Arial" w:cs="Arial"/>
          <w:lang w:val="en-GB"/>
        </w:rPr>
        <w:t>agents to</w:t>
      </w:r>
      <w:r>
        <w:rPr>
          <w:rFonts w:ascii="Arial" w:eastAsia="Calibri" w:hAnsi="Arial" w:cs="Arial"/>
          <w:lang w:val="en-GB"/>
        </w:rPr>
        <w:t xml:space="preserve"> ensure that they use the procurement policies of the Department</w:t>
      </w:r>
      <w:r w:rsidR="00887F63">
        <w:rPr>
          <w:rFonts w:ascii="Arial" w:eastAsia="Calibri" w:hAnsi="Arial" w:cs="Arial"/>
          <w:lang w:val="en-GB"/>
        </w:rPr>
        <w:t xml:space="preserve"> to prevent future cases of non-compliance. This</w:t>
      </w:r>
      <w:r w:rsidR="00D9046D">
        <w:rPr>
          <w:rFonts w:ascii="Arial" w:eastAsia="Calibri" w:hAnsi="Arial" w:cs="Arial"/>
          <w:lang w:val="en-GB"/>
        </w:rPr>
        <w:t xml:space="preserve"> has yielded results as</w:t>
      </w:r>
      <w:r w:rsidR="00887F63">
        <w:rPr>
          <w:rFonts w:ascii="Arial" w:eastAsia="Calibri" w:hAnsi="Arial" w:cs="Arial"/>
          <w:lang w:val="en-GB"/>
        </w:rPr>
        <w:t xml:space="preserve"> is evidenced by the significant decline in irregular expenditure</w:t>
      </w:r>
      <w:r w:rsidR="008C52AC">
        <w:rPr>
          <w:rFonts w:ascii="Arial" w:eastAsia="Calibri" w:hAnsi="Arial" w:cs="Arial"/>
          <w:lang w:val="en-GB"/>
        </w:rPr>
        <w:t xml:space="preserve"> in the 2020/21 and 2021/22 financial years</w:t>
      </w:r>
      <w:r w:rsidR="00D565FD">
        <w:rPr>
          <w:rFonts w:ascii="Arial" w:eastAsia="Calibri" w:hAnsi="Arial" w:cs="Arial"/>
          <w:lang w:val="en-GB"/>
        </w:rPr>
        <w:t xml:space="preserve"> to date</w:t>
      </w:r>
      <w:r w:rsidR="008C52AC">
        <w:rPr>
          <w:rFonts w:ascii="Arial" w:eastAsia="Calibri" w:hAnsi="Arial" w:cs="Arial"/>
          <w:lang w:val="en-GB"/>
        </w:rPr>
        <w:t>.</w:t>
      </w: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sectPr w:rsidR="00002354" w:rsidSect="00504917">
      <w:footerReference w:type="default" r:id="rId9"/>
      <w:headerReference w:type="first" r:id="rId10"/>
      <w:footerReference w:type="first" r:id="rId11"/>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AE" w:rsidRDefault="006C59AE">
      <w:pPr>
        <w:spacing w:after="0" w:line="240" w:lineRule="auto"/>
      </w:pPr>
      <w:r>
        <w:separator/>
      </w:r>
    </w:p>
  </w:endnote>
  <w:endnote w:type="continuationSeparator" w:id="0">
    <w:p w:rsidR="006C59AE" w:rsidRDefault="006C5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950663">
          <w:rPr>
            <w:rFonts w:ascii="Arial Narrow" w:hAnsi="Arial Narrow"/>
            <w:sz w:val="18"/>
            <w:szCs w:val="18"/>
          </w:rPr>
          <w:t>21</w:t>
        </w:r>
        <w:r w:rsidR="000370D7">
          <w:rPr>
            <w:rFonts w:ascii="Arial Narrow" w:hAnsi="Arial Narrow"/>
            <w:sz w:val="18"/>
            <w:szCs w:val="18"/>
          </w:rPr>
          <w:t>2</w:t>
        </w:r>
        <w:r w:rsidRPr="00504917">
          <w:rPr>
            <w:rFonts w:ascii="Arial Narrow" w:hAnsi="Arial Narrow"/>
            <w:sz w:val="18"/>
            <w:szCs w:val="18"/>
          </w:rPr>
          <w:t xml:space="preserve"> (NW</w:t>
        </w:r>
        <w:r w:rsidR="00950663">
          <w:rPr>
            <w:rFonts w:ascii="Arial Narrow" w:hAnsi="Arial Narrow"/>
            <w:sz w:val="18"/>
            <w:szCs w:val="18"/>
          </w:rPr>
          <w:t>21</w:t>
        </w:r>
        <w:r w:rsidR="000370D7">
          <w:rPr>
            <w:rFonts w:ascii="Arial Narrow" w:hAnsi="Arial Narrow"/>
            <w:sz w:val="18"/>
            <w:szCs w:val="18"/>
          </w:rPr>
          <w:t>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4A35A6" w:rsidRPr="00013AC6">
          <w:rPr>
            <w:rFonts w:ascii="Arial Narrow" w:hAnsi="Arial Narrow"/>
          </w:rPr>
          <w:fldChar w:fldCharType="begin"/>
        </w:r>
        <w:r w:rsidRPr="00013AC6">
          <w:rPr>
            <w:rFonts w:ascii="Arial Narrow" w:hAnsi="Arial Narrow"/>
          </w:rPr>
          <w:instrText xml:space="preserve"> PAGE   \* MERGEFORMAT </w:instrText>
        </w:r>
        <w:r w:rsidR="004A35A6" w:rsidRPr="00013AC6">
          <w:rPr>
            <w:rFonts w:ascii="Arial Narrow" w:hAnsi="Arial Narrow"/>
          </w:rPr>
          <w:fldChar w:fldCharType="separate"/>
        </w:r>
        <w:r w:rsidR="00066814">
          <w:rPr>
            <w:rFonts w:ascii="Arial Narrow" w:hAnsi="Arial Narrow"/>
            <w:noProof/>
          </w:rPr>
          <w:t>2</w:t>
        </w:r>
        <w:r w:rsidR="004A35A6"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6C59AE"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6C59AE">
    <w:pPr>
      <w:pStyle w:val="Footer1"/>
      <w:jc w:val="right"/>
    </w:pPr>
  </w:p>
  <w:p w:rsidR="001656DE" w:rsidRPr="006016C0" w:rsidRDefault="001B2BE2" w:rsidP="006016C0">
    <w:pPr>
      <w:pStyle w:val="HeaderFooter"/>
      <w:jc w:val="center"/>
      <w:rPr>
        <w:rFonts w:ascii="Arial Narrow" w:hAnsi="Arial Narrow"/>
        <w:sz w:val="18"/>
        <w:szCs w:val="18"/>
      </w:rPr>
    </w:pPr>
    <w:r>
      <w:rPr>
        <w:rFonts w:ascii="Arial Narrow" w:hAnsi="Arial Narrow"/>
        <w:sz w:val="18"/>
        <w:szCs w:val="18"/>
      </w:rPr>
      <w:t>2</w:t>
    </w:r>
    <w:r w:rsidR="000370D7">
      <w:rPr>
        <w:rFonts w:ascii="Arial Narrow" w:hAnsi="Arial Narrow"/>
        <w:sz w:val="18"/>
        <w:szCs w:val="18"/>
      </w:rPr>
      <w:t>12</w:t>
    </w:r>
    <w:r w:rsidR="00950663">
      <w:rPr>
        <w:rFonts w:ascii="Arial Narrow" w:hAnsi="Arial Narrow"/>
        <w:sz w:val="18"/>
        <w:szCs w:val="18"/>
      </w:rPr>
      <w:t xml:space="preserve"> (NW21</w:t>
    </w:r>
    <w:r w:rsidR="000370D7">
      <w:rPr>
        <w:rFonts w:ascii="Arial Narrow" w:hAnsi="Arial Narrow"/>
        <w:sz w:val="18"/>
        <w:szCs w:val="18"/>
      </w:rPr>
      <w:t>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AE" w:rsidRDefault="006C59AE">
      <w:pPr>
        <w:spacing w:after="0" w:line="240" w:lineRule="auto"/>
      </w:pPr>
      <w:r>
        <w:separator/>
      </w:r>
    </w:p>
  </w:footnote>
  <w:footnote w:type="continuationSeparator" w:id="0">
    <w:p w:rsidR="006C59AE" w:rsidRDefault="006C5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1105EA"/>
    <w:multiLevelType w:val="hybridMultilevel"/>
    <w:tmpl w:val="D0E68E50"/>
    <w:lvl w:ilvl="0" w:tplc="64B61228">
      <w:numFmt w:val="bullet"/>
      <w:lvlText w:val=""/>
      <w:lvlJc w:val="left"/>
      <w:pPr>
        <w:ind w:left="1080" w:hanging="360"/>
      </w:pPr>
      <w:rPr>
        <w:rFonts w:ascii="Symbol" w:eastAsia="Calibr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99220C"/>
    <w:multiLevelType w:val="hybridMultilevel"/>
    <w:tmpl w:val="BF6C182E"/>
    <w:lvl w:ilvl="0" w:tplc="6722F60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1"/>
  </w:num>
  <w:num w:numId="12">
    <w:abstractNumId w:val="15"/>
  </w:num>
  <w:num w:numId="13">
    <w:abstractNumId w:val="4"/>
  </w:num>
  <w:num w:numId="14">
    <w:abstractNumId w:val="0"/>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7D19"/>
    <w:rsid w:val="000223A1"/>
    <w:rsid w:val="000370D7"/>
    <w:rsid w:val="00047D27"/>
    <w:rsid w:val="0006320E"/>
    <w:rsid w:val="00066814"/>
    <w:rsid w:val="00076CE0"/>
    <w:rsid w:val="000857D8"/>
    <w:rsid w:val="000E3E94"/>
    <w:rsid w:val="000F1151"/>
    <w:rsid w:val="001059FF"/>
    <w:rsid w:val="00141C30"/>
    <w:rsid w:val="00151D19"/>
    <w:rsid w:val="00167887"/>
    <w:rsid w:val="00184826"/>
    <w:rsid w:val="00193F9C"/>
    <w:rsid w:val="001B2BE2"/>
    <w:rsid w:val="001C7BB9"/>
    <w:rsid w:val="001C7E21"/>
    <w:rsid w:val="00217F54"/>
    <w:rsid w:val="002245E3"/>
    <w:rsid w:val="00242A90"/>
    <w:rsid w:val="0024516B"/>
    <w:rsid w:val="002454B0"/>
    <w:rsid w:val="00245EFB"/>
    <w:rsid w:val="00254183"/>
    <w:rsid w:val="00254AE1"/>
    <w:rsid w:val="00271D0C"/>
    <w:rsid w:val="00282FB9"/>
    <w:rsid w:val="002C461C"/>
    <w:rsid w:val="002D3423"/>
    <w:rsid w:val="002F3221"/>
    <w:rsid w:val="003032AF"/>
    <w:rsid w:val="0034337A"/>
    <w:rsid w:val="0035411E"/>
    <w:rsid w:val="00383E84"/>
    <w:rsid w:val="003B3F96"/>
    <w:rsid w:val="003B5AF4"/>
    <w:rsid w:val="003D4147"/>
    <w:rsid w:val="003D7F28"/>
    <w:rsid w:val="003F11EA"/>
    <w:rsid w:val="00490A93"/>
    <w:rsid w:val="004A35A6"/>
    <w:rsid w:val="004A5358"/>
    <w:rsid w:val="004B016B"/>
    <w:rsid w:val="004B75D8"/>
    <w:rsid w:val="004C2B58"/>
    <w:rsid w:val="004C4166"/>
    <w:rsid w:val="004E7851"/>
    <w:rsid w:val="004F2C4A"/>
    <w:rsid w:val="004F54C9"/>
    <w:rsid w:val="0057613C"/>
    <w:rsid w:val="005E25C6"/>
    <w:rsid w:val="005F1119"/>
    <w:rsid w:val="005F51C2"/>
    <w:rsid w:val="006010A3"/>
    <w:rsid w:val="00615126"/>
    <w:rsid w:val="0061799C"/>
    <w:rsid w:val="006335F8"/>
    <w:rsid w:val="006838D1"/>
    <w:rsid w:val="00693B0E"/>
    <w:rsid w:val="006A6231"/>
    <w:rsid w:val="006B20E2"/>
    <w:rsid w:val="006C2F1B"/>
    <w:rsid w:val="006C59AE"/>
    <w:rsid w:val="006D0776"/>
    <w:rsid w:val="007345DF"/>
    <w:rsid w:val="00742813"/>
    <w:rsid w:val="00765093"/>
    <w:rsid w:val="00777955"/>
    <w:rsid w:val="007A5E1C"/>
    <w:rsid w:val="007A6C81"/>
    <w:rsid w:val="007E36E7"/>
    <w:rsid w:val="007F52B2"/>
    <w:rsid w:val="00807DBA"/>
    <w:rsid w:val="00810D60"/>
    <w:rsid w:val="008137D4"/>
    <w:rsid w:val="00833C44"/>
    <w:rsid w:val="00840C88"/>
    <w:rsid w:val="00857718"/>
    <w:rsid w:val="00887F63"/>
    <w:rsid w:val="008A1044"/>
    <w:rsid w:val="008A57D6"/>
    <w:rsid w:val="008C442B"/>
    <w:rsid w:val="008C52AC"/>
    <w:rsid w:val="008E6023"/>
    <w:rsid w:val="009220DC"/>
    <w:rsid w:val="009413A3"/>
    <w:rsid w:val="00950663"/>
    <w:rsid w:val="00971C5D"/>
    <w:rsid w:val="00977B49"/>
    <w:rsid w:val="009849DC"/>
    <w:rsid w:val="009863F2"/>
    <w:rsid w:val="009945BD"/>
    <w:rsid w:val="00A7489A"/>
    <w:rsid w:val="00A96F2D"/>
    <w:rsid w:val="00AA5F57"/>
    <w:rsid w:val="00AB3FD0"/>
    <w:rsid w:val="00AB50FA"/>
    <w:rsid w:val="00AB5FF0"/>
    <w:rsid w:val="00B20E2F"/>
    <w:rsid w:val="00B24E20"/>
    <w:rsid w:val="00B7156B"/>
    <w:rsid w:val="00B83849"/>
    <w:rsid w:val="00B86ACD"/>
    <w:rsid w:val="00B91570"/>
    <w:rsid w:val="00BA7422"/>
    <w:rsid w:val="00BE63CB"/>
    <w:rsid w:val="00BF590C"/>
    <w:rsid w:val="00C03FFF"/>
    <w:rsid w:val="00C809F5"/>
    <w:rsid w:val="00CC44AD"/>
    <w:rsid w:val="00CE0094"/>
    <w:rsid w:val="00CE1CD0"/>
    <w:rsid w:val="00CE637C"/>
    <w:rsid w:val="00CE7C13"/>
    <w:rsid w:val="00D319C1"/>
    <w:rsid w:val="00D350AE"/>
    <w:rsid w:val="00D44311"/>
    <w:rsid w:val="00D47B6A"/>
    <w:rsid w:val="00D504CB"/>
    <w:rsid w:val="00D565FD"/>
    <w:rsid w:val="00D81F1D"/>
    <w:rsid w:val="00D9046D"/>
    <w:rsid w:val="00D9442B"/>
    <w:rsid w:val="00DA6EE7"/>
    <w:rsid w:val="00DB17CC"/>
    <w:rsid w:val="00DB6BD3"/>
    <w:rsid w:val="00DC1973"/>
    <w:rsid w:val="00DD3F26"/>
    <w:rsid w:val="00DE2B7C"/>
    <w:rsid w:val="00DE4655"/>
    <w:rsid w:val="00DF0CEE"/>
    <w:rsid w:val="00E03CDF"/>
    <w:rsid w:val="00E4110E"/>
    <w:rsid w:val="00E57333"/>
    <w:rsid w:val="00E665D2"/>
    <w:rsid w:val="00EA0396"/>
    <w:rsid w:val="00F36820"/>
    <w:rsid w:val="00F37A82"/>
    <w:rsid w:val="00F51F48"/>
    <w:rsid w:val="00F770F6"/>
    <w:rsid w:val="00F8338C"/>
    <w:rsid w:val="00F9224A"/>
    <w:rsid w:val="00FB2368"/>
    <w:rsid w:val="00FE56CB"/>
    <w:rsid w:val="00FF0074"/>
    <w:rsid w:val="00FF6F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E25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rism.gov.za/ResourceCentre/Pages/Report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20BC-B696-4D8B-B540-8A0574D8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2022-03-24T10:16:00Z</dcterms:created>
  <dcterms:modified xsi:type="dcterms:W3CDTF">2022-03-24T10:16:00Z</dcterms:modified>
</cp:coreProperties>
</file>