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BE774C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E774C">
        <w:rPr>
          <w:rFonts w:ascii="Arial" w:hAnsi="Arial" w:cs="Arial"/>
          <w:b/>
        </w:rPr>
        <w:t>NATIONAL</w:t>
      </w:r>
      <w:r w:rsidR="0074150D" w:rsidRPr="00BE774C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D32EFB">
        <w:rPr>
          <w:rFonts w:ascii="Arial" w:hAnsi="Arial" w:cs="Arial"/>
          <w:b/>
        </w:rPr>
        <w:t xml:space="preserve">ORAL </w:t>
      </w:r>
      <w:r w:rsidRPr="00703DDE">
        <w:rPr>
          <w:rFonts w:ascii="Arial" w:hAnsi="Arial" w:cs="Arial"/>
          <w:b/>
        </w:rPr>
        <w:t>REPLY</w:t>
      </w:r>
    </w:p>
    <w:p w:rsidR="00B52B37" w:rsidRPr="00B52B37" w:rsidRDefault="00B52B37" w:rsidP="00B52B37">
      <w:pPr>
        <w:spacing w:after="0" w:line="360" w:lineRule="auto"/>
        <w:jc w:val="center"/>
        <w:rPr>
          <w:rFonts w:ascii="Arial" w:hAnsi="Arial" w:cs="Arial"/>
          <w:b/>
        </w:rPr>
      </w:pPr>
      <w:r w:rsidRPr="00B52B37">
        <w:rPr>
          <w:rFonts w:ascii="Arial" w:hAnsi="Arial" w:cs="Arial"/>
          <w:b/>
        </w:rPr>
        <w:t xml:space="preserve">DUE TO PARLIAMENT: FRIDAY, </w:t>
      </w:r>
      <w:r>
        <w:rPr>
          <w:rFonts w:ascii="Arial" w:hAnsi="Arial" w:cs="Arial"/>
          <w:b/>
        </w:rPr>
        <w:t>16 JUNE</w:t>
      </w:r>
      <w:r w:rsidRPr="00B52B37">
        <w:rPr>
          <w:rFonts w:ascii="Arial" w:hAnsi="Arial" w:cs="Arial"/>
          <w:b/>
        </w:rPr>
        <w:t xml:space="preserve"> 2023</w:t>
      </w:r>
    </w:p>
    <w:p w:rsidR="00CF45F0" w:rsidRPr="00703DDE" w:rsidRDefault="00CF45F0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DF1766" w:rsidRPr="00DF1766" w:rsidRDefault="00CF45F0" w:rsidP="00CF45F0">
      <w:pPr>
        <w:spacing w:after="0" w:line="360" w:lineRule="auto"/>
        <w:ind w:left="709" w:hanging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GB"/>
        </w:rPr>
        <w:t>“</w:t>
      </w:r>
      <w:r w:rsidR="00DF1766" w:rsidRPr="00DF1766">
        <w:rPr>
          <w:rFonts w:ascii="Arial" w:hAnsi="Arial" w:cs="Arial"/>
          <w:b/>
          <w:noProof/>
          <w:lang w:val="en-GB"/>
        </w:rPr>
        <w:t>2</w:t>
      </w:r>
      <w:r w:rsidR="00B52B37">
        <w:rPr>
          <w:rFonts w:ascii="Arial" w:hAnsi="Arial" w:cs="Arial"/>
          <w:b/>
          <w:noProof/>
          <w:lang w:val="en-GB"/>
        </w:rPr>
        <w:t>116</w:t>
      </w:r>
      <w:r w:rsidR="00DF1766" w:rsidRPr="00DF1766">
        <w:rPr>
          <w:rFonts w:ascii="Arial" w:hAnsi="Arial" w:cs="Arial"/>
          <w:b/>
          <w:noProof/>
          <w:lang w:val="en-GB"/>
        </w:rPr>
        <w:t>.</w:t>
      </w:r>
      <w:r w:rsidR="00DF1766" w:rsidRPr="00DF1766">
        <w:rPr>
          <w:rFonts w:ascii="Arial" w:hAnsi="Arial" w:cs="Arial"/>
          <w:b/>
          <w:noProof/>
          <w:lang w:val="en-GB"/>
        </w:rPr>
        <w:tab/>
      </w:r>
      <w:r w:rsidR="00DF1766" w:rsidRPr="00DF1766">
        <w:rPr>
          <w:rFonts w:ascii="Arial" w:hAnsi="Arial" w:cs="Arial"/>
          <w:b/>
          <w:noProof/>
          <w:lang w:val="en-GB"/>
        </w:rPr>
        <w:tab/>
      </w:r>
      <w:r w:rsidR="00DF1766" w:rsidRPr="00DF1766">
        <w:rPr>
          <w:rFonts w:ascii="Arial" w:hAnsi="Arial" w:cs="Arial"/>
          <w:b/>
          <w:lang w:val="en-US"/>
        </w:rPr>
        <w:t xml:space="preserve">Mr H C C Krüger (DA) to </w:t>
      </w:r>
      <w:r w:rsidR="00DF1766" w:rsidRPr="00DF1766">
        <w:rPr>
          <w:rFonts w:ascii="Arial" w:hAnsi="Arial" w:cs="Arial"/>
          <w:b/>
        </w:rPr>
        <w:t xml:space="preserve">ask </w:t>
      </w:r>
      <w:r w:rsidR="00DF1766" w:rsidRPr="00DF1766">
        <w:rPr>
          <w:rFonts w:ascii="Arial" w:hAnsi="Arial" w:cs="Arial"/>
          <w:b/>
          <w:lang w:val="en-US"/>
        </w:rPr>
        <w:t>the Minister of Small Business Development:</w:t>
      </w:r>
    </w:p>
    <w:p w:rsidR="00DF1766" w:rsidRPr="00DF1766" w:rsidRDefault="00DF1766" w:rsidP="00CF45F0">
      <w:pPr>
        <w:spacing w:after="0" w:line="360" w:lineRule="auto"/>
        <w:ind w:left="720"/>
        <w:jc w:val="both"/>
        <w:rPr>
          <w:rFonts w:ascii="Arial" w:hAnsi="Arial" w:cs="Arial"/>
          <w:b/>
          <w:color w:val="000000"/>
        </w:rPr>
      </w:pPr>
      <w:r w:rsidRPr="00DF1766">
        <w:rPr>
          <w:rFonts w:ascii="Arial" w:hAnsi="Arial" w:cs="Arial"/>
          <w:b/>
        </w:rPr>
        <w:t>Whether her department is implementing any initiatives and/or programmes targeted specifically at fostering an entrepreneurial ecosystem in rural communities, given that entrepreneurship is a recognised catalyst for economic growth; if not, why not; if so, what are the relevant details?</w:t>
      </w:r>
      <w:r w:rsidR="00CF45F0">
        <w:rPr>
          <w:rFonts w:ascii="Arial" w:hAnsi="Arial" w:cs="Arial"/>
          <w:b/>
        </w:rPr>
        <w:t>”</w:t>
      </w:r>
      <w:r w:rsidRPr="00DF1766">
        <w:rPr>
          <w:rFonts w:ascii="Arial" w:hAnsi="Arial" w:cs="Arial"/>
          <w:b/>
          <w:color w:val="000000"/>
        </w:rPr>
        <w:tab/>
      </w:r>
      <w:r w:rsidRPr="00DF1766">
        <w:rPr>
          <w:rFonts w:ascii="Arial" w:hAnsi="Arial" w:cs="Arial"/>
          <w:b/>
          <w:color w:val="000000"/>
        </w:rPr>
        <w:tab/>
      </w:r>
      <w:r w:rsidRPr="00DF1766">
        <w:rPr>
          <w:rFonts w:ascii="Arial" w:hAnsi="Arial" w:cs="Arial"/>
          <w:b/>
          <w:color w:val="000000"/>
        </w:rPr>
        <w:tab/>
      </w:r>
      <w:r w:rsidRPr="00DF1766">
        <w:rPr>
          <w:rFonts w:ascii="Arial" w:hAnsi="Arial" w:cs="Arial"/>
          <w:b/>
          <w:color w:val="000000"/>
        </w:rPr>
        <w:tab/>
      </w:r>
      <w:r w:rsidRPr="00DF1766">
        <w:rPr>
          <w:rFonts w:ascii="Arial" w:hAnsi="Arial" w:cs="Arial"/>
          <w:b/>
          <w:color w:val="000000"/>
        </w:rPr>
        <w:tab/>
      </w:r>
      <w:r w:rsidRPr="00DF1766">
        <w:rPr>
          <w:rFonts w:ascii="Arial" w:hAnsi="Arial" w:cs="Arial"/>
          <w:b/>
          <w:color w:val="000000"/>
        </w:rPr>
        <w:tab/>
      </w:r>
      <w:r w:rsidRPr="00DF1766">
        <w:rPr>
          <w:rFonts w:ascii="Arial" w:hAnsi="Arial" w:cs="Arial"/>
          <w:b/>
          <w:color w:val="000000"/>
        </w:rPr>
        <w:tab/>
        <w:t>N</w:t>
      </w:r>
      <w:r w:rsidR="00B52B37">
        <w:rPr>
          <w:rFonts w:ascii="Arial" w:hAnsi="Arial" w:cs="Arial"/>
          <w:b/>
          <w:color w:val="000000"/>
        </w:rPr>
        <w:t>W</w:t>
      </w:r>
      <w:r w:rsidRPr="00DF1766">
        <w:rPr>
          <w:rFonts w:ascii="Arial" w:hAnsi="Arial" w:cs="Arial"/>
          <w:b/>
          <w:color w:val="000000"/>
        </w:rPr>
        <w:t>2400E</w:t>
      </w:r>
    </w:p>
    <w:p w:rsidR="00556047" w:rsidRDefault="00556047" w:rsidP="00CF45F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CF45F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0A55B9" w:rsidRDefault="00FB4DE1" w:rsidP="00CF45F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I have been advised: </w:t>
      </w:r>
    </w:p>
    <w:p w:rsidR="00FB4DE1" w:rsidRPr="0094013A" w:rsidRDefault="00FB4DE1" w:rsidP="00CF45F0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C8336C" w:rsidRDefault="00FB4DE1" w:rsidP="00C833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That t</w:t>
      </w:r>
      <w:r w:rsidR="00C8336C">
        <w:rPr>
          <w:rFonts w:ascii="Arial" w:hAnsi="Arial" w:cs="Arial"/>
          <w:lang/>
        </w:rPr>
        <w:t>he</w:t>
      </w:r>
      <w:r w:rsidR="00C8336C" w:rsidRPr="00C8336C">
        <w:rPr>
          <w:rFonts w:ascii="Arial" w:hAnsi="Arial" w:cs="Arial"/>
        </w:rPr>
        <w:t xml:space="preserve"> Department of Small Business Development (DSBD) is implementing the Township and Rural Entrepreneurship Programme (TREP)</w:t>
      </w:r>
      <w:r w:rsidR="00C8336C">
        <w:rPr>
          <w:rFonts w:ascii="Arial" w:hAnsi="Arial" w:cs="Arial"/>
        </w:rPr>
        <w:t xml:space="preserve"> to foster an entrepreneurial ecosystem in rural and township communities</w:t>
      </w:r>
      <w:r w:rsidR="00C8336C" w:rsidRPr="00C8336C">
        <w:rPr>
          <w:rFonts w:ascii="Arial" w:hAnsi="Arial" w:cs="Arial"/>
        </w:rPr>
        <w:t xml:space="preserve">. </w:t>
      </w:r>
      <w:r w:rsidR="001F4D88">
        <w:rPr>
          <w:rFonts w:ascii="Arial" w:hAnsi="Arial" w:cs="Arial"/>
        </w:rPr>
        <w:t>The TREP goal is t</w:t>
      </w:r>
      <w:r w:rsidR="00171664" w:rsidRPr="00171664">
        <w:rPr>
          <w:rFonts w:ascii="Arial" w:hAnsi="Arial" w:cs="Arial"/>
        </w:rPr>
        <w:t>o overcome the legacy of economic exclusion by creating a conducive environment for entrepreneurial activity and providing dedicated business support to enterprises in rural and township areas including access to funding.</w:t>
      </w:r>
      <w:r w:rsidR="00C8336C" w:rsidRPr="00C8336C">
        <w:rPr>
          <w:rFonts w:ascii="Arial" w:hAnsi="Arial" w:cs="Arial"/>
        </w:rPr>
        <w:t xml:space="preserve"> TREP supports all small enterprises operating in townships and rural areas to grow their businesses. The programme assists small enterprises with the acquisition of business-related equipment, tools or machinery</w:t>
      </w:r>
      <w:r w:rsidR="00B52B37">
        <w:rPr>
          <w:rFonts w:ascii="Arial" w:hAnsi="Arial" w:cs="Arial"/>
        </w:rPr>
        <w:t xml:space="preserve"> and</w:t>
      </w:r>
      <w:r w:rsidR="00C8336C" w:rsidRPr="00C8336C">
        <w:rPr>
          <w:rFonts w:ascii="Arial" w:hAnsi="Arial" w:cs="Arial"/>
        </w:rPr>
        <w:t xml:space="preserve"> working capital</w:t>
      </w:r>
      <w:r w:rsidR="00C8336C">
        <w:rPr>
          <w:rFonts w:ascii="Arial" w:hAnsi="Arial" w:cs="Arial"/>
        </w:rPr>
        <w:t>.</w:t>
      </w:r>
      <w:r w:rsidR="00C8336C" w:rsidRPr="00C8336C">
        <w:rPr>
          <w:rFonts w:ascii="Arial" w:hAnsi="Arial" w:cs="Arial"/>
        </w:rPr>
        <w:t xml:space="preserve"> Furthermore, the DSBD </w:t>
      </w:r>
      <w:r w:rsidR="00C8336C">
        <w:rPr>
          <w:rFonts w:ascii="Arial" w:hAnsi="Arial" w:cs="Arial"/>
        </w:rPr>
        <w:t xml:space="preserve">is rolling out a network of incubators to ensure that Business Development Support is accessible to small enterprises and </w:t>
      </w:r>
      <w:r w:rsidR="00B52B37">
        <w:rPr>
          <w:rFonts w:ascii="Arial" w:hAnsi="Arial" w:cs="Arial"/>
        </w:rPr>
        <w:t>c</w:t>
      </w:r>
      <w:r w:rsidR="00C8336C">
        <w:rPr>
          <w:rFonts w:ascii="Arial" w:hAnsi="Arial" w:cs="Arial"/>
        </w:rPr>
        <w:t>o</w:t>
      </w:r>
      <w:r w:rsidR="00B52B37">
        <w:rPr>
          <w:rFonts w:ascii="Arial" w:hAnsi="Arial" w:cs="Arial"/>
        </w:rPr>
        <w:t>-</w:t>
      </w:r>
      <w:r w:rsidR="00C8336C">
        <w:rPr>
          <w:rFonts w:ascii="Arial" w:hAnsi="Arial" w:cs="Arial"/>
        </w:rPr>
        <w:t>operatives operating in</w:t>
      </w:r>
      <w:r w:rsidR="00C8336C" w:rsidRPr="00C8336C">
        <w:rPr>
          <w:rFonts w:ascii="Arial" w:hAnsi="Arial" w:cs="Arial"/>
        </w:rPr>
        <w:t xml:space="preserve"> unserved and underserved areas such as townships and rural area</w:t>
      </w:r>
      <w:r w:rsidR="00D52067">
        <w:rPr>
          <w:rFonts w:ascii="Arial" w:hAnsi="Arial" w:cs="Arial"/>
        </w:rPr>
        <w:t>.</w:t>
      </w:r>
    </w:p>
    <w:p w:rsidR="001B3984" w:rsidRDefault="001B3984" w:rsidP="00C8336C">
      <w:pPr>
        <w:spacing w:after="0" w:line="360" w:lineRule="auto"/>
        <w:jc w:val="both"/>
        <w:rPr>
          <w:rFonts w:ascii="Arial" w:hAnsi="Arial" w:cs="Arial"/>
        </w:rPr>
      </w:pPr>
    </w:p>
    <w:p w:rsidR="00D52067" w:rsidRDefault="00DB12BB" w:rsidP="00C833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financial products through Sefa </w:t>
      </w:r>
      <w:r w:rsidR="005B4359">
        <w:rPr>
          <w:rFonts w:ascii="Arial" w:hAnsi="Arial" w:cs="Arial"/>
        </w:rPr>
        <w:t xml:space="preserve">also prioritise rural enterprises as seen </w:t>
      </w:r>
      <w:r w:rsidR="00EA291A">
        <w:rPr>
          <w:rFonts w:ascii="Arial" w:hAnsi="Arial" w:cs="Arial"/>
        </w:rPr>
        <w:t xml:space="preserve">in the Sefa </w:t>
      </w:r>
      <w:r w:rsidR="001B3984">
        <w:rPr>
          <w:rFonts w:ascii="Arial" w:hAnsi="Arial" w:cs="Arial"/>
        </w:rPr>
        <w:t>disbursements below:</w:t>
      </w:r>
    </w:p>
    <w:tbl>
      <w:tblPr>
        <w:tblStyle w:val="TableGrid"/>
        <w:tblW w:w="0" w:type="auto"/>
        <w:tblLook w:val="04A0"/>
      </w:tblPr>
      <w:tblGrid>
        <w:gridCol w:w="2053"/>
        <w:gridCol w:w="1693"/>
        <w:gridCol w:w="1693"/>
        <w:gridCol w:w="1694"/>
        <w:gridCol w:w="1510"/>
        <w:gridCol w:w="1270"/>
      </w:tblGrid>
      <w:tr w:rsidR="00B63BFD" w:rsidRPr="00E61CDA" w:rsidTr="00AF0CB5">
        <w:tc>
          <w:tcPr>
            <w:tcW w:w="2053" w:type="dxa"/>
          </w:tcPr>
          <w:p w:rsidR="00B63BFD" w:rsidRPr="00E61CDA" w:rsidRDefault="00B63BF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0" w:type="dxa"/>
            <w:gridSpan w:val="5"/>
          </w:tcPr>
          <w:p w:rsidR="00B63BFD" w:rsidRPr="00E61CDA" w:rsidRDefault="00B63BF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Audited Performance over the past financial years </w:t>
            </w:r>
          </w:p>
        </w:tc>
      </w:tr>
      <w:tr w:rsidR="00DF4EBD" w:rsidRPr="00E61CDA" w:rsidTr="00DF4EBD">
        <w:tc>
          <w:tcPr>
            <w:tcW w:w="2053" w:type="dxa"/>
          </w:tcPr>
          <w:p w:rsidR="00DF4EBD" w:rsidRPr="00E61CDA" w:rsidRDefault="00DF4EB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</w:tcPr>
          <w:p w:rsidR="00DF4EBD" w:rsidRPr="00E61CDA" w:rsidRDefault="00DF4EB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2019/20</w:t>
            </w:r>
          </w:p>
        </w:tc>
        <w:tc>
          <w:tcPr>
            <w:tcW w:w="1693" w:type="dxa"/>
          </w:tcPr>
          <w:p w:rsidR="00DF4EBD" w:rsidRPr="00E61CDA" w:rsidRDefault="00DF4EB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2020/21</w:t>
            </w:r>
          </w:p>
        </w:tc>
        <w:tc>
          <w:tcPr>
            <w:tcW w:w="1694" w:type="dxa"/>
          </w:tcPr>
          <w:p w:rsidR="00DF4EBD" w:rsidRPr="00E61CDA" w:rsidRDefault="00DF4EB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1510" w:type="dxa"/>
          </w:tcPr>
          <w:p w:rsidR="00DF4EBD" w:rsidRPr="00E61CDA" w:rsidRDefault="00DF4EB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2022/23</w:t>
            </w:r>
            <w:r w:rsidR="00ED164F">
              <w:rPr>
                <w:rFonts w:ascii="Arial" w:hAnsi="Arial" w:cs="Arial"/>
                <w:sz w:val="20"/>
                <w:szCs w:val="20"/>
              </w:rPr>
              <w:t xml:space="preserve"> (Estimated)</w:t>
            </w:r>
          </w:p>
        </w:tc>
        <w:tc>
          <w:tcPr>
            <w:tcW w:w="1270" w:type="dxa"/>
          </w:tcPr>
          <w:p w:rsidR="00DF4EBD" w:rsidRPr="00E61CDA" w:rsidRDefault="00DF4EB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2023/24</w:t>
            </w:r>
            <w:r w:rsidR="00ED164F">
              <w:rPr>
                <w:rFonts w:ascii="Arial" w:hAnsi="Arial" w:cs="Arial"/>
                <w:sz w:val="20"/>
                <w:szCs w:val="20"/>
              </w:rPr>
              <w:t xml:space="preserve"> (Target)</w:t>
            </w:r>
          </w:p>
        </w:tc>
      </w:tr>
      <w:tr w:rsidR="00DF4EBD" w:rsidRPr="00E61CDA" w:rsidTr="00DF4EBD">
        <w:tc>
          <w:tcPr>
            <w:tcW w:w="2053" w:type="dxa"/>
          </w:tcPr>
          <w:p w:rsidR="00DF4EBD" w:rsidRPr="00E61CDA" w:rsidRDefault="00DF4EBD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Disbursements to enterprises located in rural towns and villages (R’000)</w:t>
            </w:r>
          </w:p>
        </w:tc>
        <w:tc>
          <w:tcPr>
            <w:tcW w:w="1693" w:type="dxa"/>
          </w:tcPr>
          <w:p w:rsidR="00DF4EBD" w:rsidRPr="00E61CDA" w:rsidRDefault="00F3774F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R371 151</w:t>
            </w:r>
          </w:p>
        </w:tc>
        <w:tc>
          <w:tcPr>
            <w:tcW w:w="1693" w:type="dxa"/>
          </w:tcPr>
          <w:p w:rsidR="00DF4EBD" w:rsidRPr="00E61CDA" w:rsidRDefault="00F3774F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R563 051</w:t>
            </w:r>
          </w:p>
        </w:tc>
        <w:tc>
          <w:tcPr>
            <w:tcW w:w="1694" w:type="dxa"/>
          </w:tcPr>
          <w:p w:rsidR="00DF4EBD" w:rsidRPr="00E61CDA" w:rsidRDefault="00E61CDA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R977 100</w:t>
            </w:r>
          </w:p>
        </w:tc>
        <w:tc>
          <w:tcPr>
            <w:tcW w:w="1510" w:type="dxa"/>
          </w:tcPr>
          <w:p w:rsidR="00DF4EBD" w:rsidRPr="00E61CDA" w:rsidRDefault="00E61CDA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R766 765</w:t>
            </w:r>
          </w:p>
        </w:tc>
        <w:tc>
          <w:tcPr>
            <w:tcW w:w="1270" w:type="dxa"/>
          </w:tcPr>
          <w:p w:rsidR="00DF4EBD" w:rsidRPr="00E61CDA" w:rsidRDefault="00E61CDA" w:rsidP="00C8336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1CDA">
              <w:rPr>
                <w:rFonts w:ascii="Arial" w:hAnsi="Arial" w:cs="Arial"/>
                <w:sz w:val="20"/>
                <w:szCs w:val="20"/>
              </w:rPr>
              <w:t>R938 636</w:t>
            </w:r>
          </w:p>
        </w:tc>
      </w:tr>
    </w:tbl>
    <w:p w:rsidR="00D52067" w:rsidRDefault="00D52067" w:rsidP="00C8336C">
      <w:pPr>
        <w:spacing w:after="0" w:line="360" w:lineRule="auto"/>
        <w:jc w:val="both"/>
        <w:rPr>
          <w:rFonts w:ascii="Arial" w:hAnsi="Arial" w:cs="Arial"/>
        </w:rPr>
      </w:pPr>
    </w:p>
    <w:sectPr w:rsidR="00D52067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5F" w:rsidRDefault="0055155F" w:rsidP="004508F4">
      <w:pPr>
        <w:spacing w:after="0" w:line="240" w:lineRule="auto"/>
      </w:pPr>
      <w:r>
        <w:separator/>
      </w:r>
    </w:p>
  </w:endnote>
  <w:endnote w:type="continuationSeparator" w:id="0">
    <w:p w:rsidR="0055155F" w:rsidRDefault="0055155F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271E41" w:rsidP="00B52B37">
        <w:pPr>
          <w:pStyle w:val="Footer"/>
          <w:jc w:val="center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55155F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CF45F0" w:rsidRDefault="00E41B2A">
    <w:pPr>
      <w:pStyle w:val="Footer"/>
      <w:rPr>
        <w:sz w:val="18"/>
        <w:szCs w:val="18"/>
      </w:rPr>
    </w:pPr>
    <w:r w:rsidRPr="00CF45F0">
      <w:rPr>
        <w:sz w:val="18"/>
        <w:szCs w:val="18"/>
      </w:rPr>
      <w:t>DSBD response to NA</w:t>
    </w:r>
    <w:r w:rsidR="00A6530E" w:rsidRPr="00CF45F0">
      <w:rPr>
        <w:sz w:val="18"/>
        <w:szCs w:val="18"/>
      </w:rPr>
      <w:t xml:space="preserve"> </w:t>
    </w:r>
    <w:r w:rsidR="00B52B37">
      <w:rPr>
        <w:sz w:val="18"/>
        <w:szCs w:val="18"/>
      </w:rPr>
      <w:t>W</w:t>
    </w:r>
    <w:r w:rsidR="0099459A" w:rsidRPr="00CF45F0">
      <w:rPr>
        <w:sz w:val="18"/>
        <w:szCs w:val="18"/>
      </w:rPr>
      <w:t>PQ</w:t>
    </w:r>
    <w:r w:rsidR="00CF45F0" w:rsidRPr="00CF45F0">
      <w:rPr>
        <w:sz w:val="18"/>
        <w:szCs w:val="18"/>
      </w:rPr>
      <w:t>2</w:t>
    </w:r>
    <w:r w:rsidR="00B52B37">
      <w:rPr>
        <w:sz w:val="18"/>
        <w:szCs w:val="18"/>
      </w:rPr>
      <w:t>116</w:t>
    </w:r>
    <w:r w:rsidR="0099459A" w:rsidRPr="00CF45F0">
      <w:rPr>
        <w:sz w:val="18"/>
        <w:szCs w:val="18"/>
      </w:rPr>
      <w:t xml:space="preserve"> </w:t>
    </w:r>
    <w:r w:rsidR="00713072" w:rsidRPr="00CF45F0">
      <w:rPr>
        <w:sz w:val="18"/>
        <w:szCs w:val="18"/>
      </w:rPr>
      <w:t>N</w:t>
    </w:r>
    <w:r w:rsidR="00B52B37">
      <w:rPr>
        <w:sz w:val="18"/>
        <w:szCs w:val="18"/>
      </w:rPr>
      <w:t>W</w:t>
    </w:r>
    <w:r w:rsidR="00CF45F0" w:rsidRPr="00CF45F0">
      <w:rPr>
        <w:sz w:val="18"/>
        <w:szCs w:val="18"/>
      </w:rPr>
      <w:t>2400</w:t>
    </w:r>
    <w:r w:rsidRPr="00CF45F0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5F" w:rsidRDefault="0055155F" w:rsidP="004508F4">
      <w:pPr>
        <w:spacing w:after="0" w:line="240" w:lineRule="auto"/>
      </w:pPr>
      <w:r>
        <w:separator/>
      </w:r>
    </w:p>
  </w:footnote>
  <w:footnote w:type="continuationSeparator" w:id="0">
    <w:p w:rsidR="0055155F" w:rsidRDefault="0055155F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9E0C02"/>
    <w:multiLevelType w:val="hybridMultilevel"/>
    <w:tmpl w:val="1CCAD460"/>
    <w:lvl w:ilvl="0" w:tplc="033C7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C2F94"/>
    <w:multiLevelType w:val="hybridMultilevel"/>
    <w:tmpl w:val="E26A96B6"/>
    <w:lvl w:ilvl="0" w:tplc="2AEE6C9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46B99"/>
    <w:rsid w:val="00163405"/>
    <w:rsid w:val="00171664"/>
    <w:rsid w:val="001908C9"/>
    <w:rsid w:val="001A2A32"/>
    <w:rsid w:val="001A43F2"/>
    <w:rsid w:val="001A7E04"/>
    <w:rsid w:val="001B35A6"/>
    <w:rsid w:val="001B3984"/>
    <w:rsid w:val="001D49B3"/>
    <w:rsid w:val="001F4D88"/>
    <w:rsid w:val="00222393"/>
    <w:rsid w:val="00223D26"/>
    <w:rsid w:val="00271E41"/>
    <w:rsid w:val="00271F00"/>
    <w:rsid w:val="00274B64"/>
    <w:rsid w:val="00290A66"/>
    <w:rsid w:val="00290ECD"/>
    <w:rsid w:val="002A4B2C"/>
    <w:rsid w:val="002E3764"/>
    <w:rsid w:val="002F2186"/>
    <w:rsid w:val="002F3C2E"/>
    <w:rsid w:val="002F49F7"/>
    <w:rsid w:val="00303CC0"/>
    <w:rsid w:val="003217D3"/>
    <w:rsid w:val="003230E1"/>
    <w:rsid w:val="003534BB"/>
    <w:rsid w:val="003652E8"/>
    <w:rsid w:val="00376A46"/>
    <w:rsid w:val="00396F42"/>
    <w:rsid w:val="003A104A"/>
    <w:rsid w:val="003B3FEF"/>
    <w:rsid w:val="003D2FE9"/>
    <w:rsid w:val="003F4C33"/>
    <w:rsid w:val="0040217B"/>
    <w:rsid w:val="00420EF4"/>
    <w:rsid w:val="0042226E"/>
    <w:rsid w:val="00423CA1"/>
    <w:rsid w:val="004508F4"/>
    <w:rsid w:val="00463C3C"/>
    <w:rsid w:val="004724AD"/>
    <w:rsid w:val="00481700"/>
    <w:rsid w:val="004A0361"/>
    <w:rsid w:val="004E1DB8"/>
    <w:rsid w:val="004E6CE9"/>
    <w:rsid w:val="004F045E"/>
    <w:rsid w:val="00516E25"/>
    <w:rsid w:val="00520FA5"/>
    <w:rsid w:val="0053637C"/>
    <w:rsid w:val="0055155F"/>
    <w:rsid w:val="00554184"/>
    <w:rsid w:val="00556047"/>
    <w:rsid w:val="00575F66"/>
    <w:rsid w:val="005817F3"/>
    <w:rsid w:val="00595D48"/>
    <w:rsid w:val="005A3E2E"/>
    <w:rsid w:val="005B4359"/>
    <w:rsid w:val="005C49F0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144F6"/>
    <w:rsid w:val="007218C0"/>
    <w:rsid w:val="0074150D"/>
    <w:rsid w:val="007723A9"/>
    <w:rsid w:val="00773D83"/>
    <w:rsid w:val="00783DF4"/>
    <w:rsid w:val="007B7D48"/>
    <w:rsid w:val="007F5AA4"/>
    <w:rsid w:val="007F6A17"/>
    <w:rsid w:val="00807957"/>
    <w:rsid w:val="00840434"/>
    <w:rsid w:val="008541E1"/>
    <w:rsid w:val="00856001"/>
    <w:rsid w:val="00866D09"/>
    <w:rsid w:val="00884615"/>
    <w:rsid w:val="008A1C18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347E2"/>
    <w:rsid w:val="0094013A"/>
    <w:rsid w:val="0097219B"/>
    <w:rsid w:val="009853C1"/>
    <w:rsid w:val="0098783D"/>
    <w:rsid w:val="0099459A"/>
    <w:rsid w:val="0099546F"/>
    <w:rsid w:val="009A5097"/>
    <w:rsid w:val="009A7CE3"/>
    <w:rsid w:val="009C5327"/>
    <w:rsid w:val="009D403F"/>
    <w:rsid w:val="009E4A76"/>
    <w:rsid w:val="009F22E5"/>
    <w:rsid w:val="00A04670"/>
    <w:rsid w:val="00A222F9"/>
    <w:rsid w:val="00A27365"/>
    <w:rsid w:val="00A32501"/>
    <w:rsid w:val="00A41EB4"/>
    <w:rsid w:val="00A44A5C"/>
    <w:rsid w:val="00A6530E"/>
    <w:rsid w:val="00A66920"/>
    <w:rsid w:val="00A66D92"/>
    <w:rsid w:val="00A77F75"/>
    <w:rsid w:val="00A8127C"/>
    <w:rsid w:val="00A836B8"/>
    <w:rsid w:val="00A93B7D"/>
    <w:rsid w:val="00AA0C1F"/>
    <w:rsid w:val="00AA14C6"/>
    <w:rsid w:val="00AC2554"/>
    <w:rsid w:val="00AC4F50"/>
    <w:rsid w:val="00AC78AF"/>
    <w:rsid w:val="00AF775E"/>
    <w:rsid w:val="00B10FF4"/>
    <w:rsid w:val="00B275E8"/>
    <w:rsid w:val="00B52762"/>
    <w:rsid w:val="00B52B37"/>
    <w:rsid w:val="00B553AF"/>
    <w:rsid w:val="00B63BFD"/>
    <w:rsid w:val="00B87A23"/>
    <w:rsid w:val="00B94470"/>
    <w:rsid w:val="00B971E0"/>
    <w:rsid w:val="00BA749E"/>
    <w:rsid w:val="00BD58D6"/>
    <w:rsid w:val="00BE01E3"/>
    <w:rsid w:val="00BE774C"/>
    <w:rsid w:val="00BF2516"/>
    <w:rsid w:val="00BF30CB"/>
    <w:rsid w:val="00BF5E21"/>
    <w:rsid w:val="00C30063"/>
    <w:rsid w:val="00C410F3"/>
    <w:rsid w:val="00C464ED"/>
    <w:rsid w:val="00C72623"/>
    <w:rsid w:val="00C76611"/>
    <w:rsid w:val="00C800DA"/>
    <w:rsid w:val="00C83088"/>
    <w:rsid w:val="00C8336C"/>
    <w:rsid w:val="00C84F9D"/>
    <w:rsid w:val="00C97BF5"/>
    <w:rsid w:val="00CA534A"/>
    <w:rsid w:val="00CB05DD"/>
    <w:rsid w:val="00CD20EE"/>
    <w:rsid w:val="00CD32CE"/>
    <w:rsid w:val="00CE2C1C"/>
    <w:rsid w:val="00CF45F0"/>
    <w:rsid w:val="00D010EC"/>
    <w:rsid w:val="00D2530E"/>
    <w:rsid w:val="00D32EFB"/>
    <w:rsid w:val="00D343B9"/>
    <w:rsid w:val="00D34652"/>
    <w:rsid w:val="00D439E9"/>
    <w:rsid w:val="00D52067"/>
    <w:rsid w:val="00D9105A"/>
    <w:rsid w:val="00DB10FC"/>
    <w:rsid w:val="00DB12BB"/>
    <w:rsid w:val="00DB7E58"/>
    <w:rsid w:val="00DD6E6D"/>
    <w:rsid w:val="00DE6A5B"/>
    <w:rsid w:val="00DF1766"/>
    <w:rsid w:val="00DF4EBD"/>
    <w:rsid w:val="00E235BD"/>
    <w:rsid w:val="00E41B2A"/>
    <w:rsid w:val="00E61CDA"/>
    <w:rsid w:val="00E86125"/>
    <w:rsid w:val="00EA291A"/>
    <w:rsid w:val="00EB07EA"/>
    <w:rsid w:val="00EB6CB7"/>
    <w:rsid w:val="00EB79BA"/>
    <w:rsid w:val="00EC03C9"/>
    <w:rsid w:val="00ED164F"/>
    <w:rsid w:val="00EE068C"/>
    <w:rsid w:val="00F144E0"/>
    <w:rsid w:val="00F311D8"/>
    <w:rsid w:val="00F3774F"/>
    <w:rsid w:val="00F77E97"/>
    <w:rsid w:val="00FB23B1"/>
    <w:rsid w:val="00FB35B1"/>
    <w:rsid w:val="00FB4DE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171664"/>
    <w:pPr>
      <w:spacing w:after="0" w:line="240" w:lineRule="auto"/>
    </w:pPr>
    <w:rPr>
      <w:lang w:val="en-ZA"/>
    </w:rPr>
  </w:style>
  <w:style w:type="table" w:styleId="TableGrid">
    <w:name w:val="Table Grid"/>
    <w:basedOn w:val="TableNormal"/>
    <w:uiPriority w:val="59"/>
    <w:rsid w:val="0029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8709-DB3B-4043-B5C4-41CD0BA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2023-07-03T11:40:00Z</dcterms:created>
  <dcterms:modified xsi:type="dcterms:W3CDTF">2023-07-03T11:40:00Z</dcterms:modified>
</cp:coreProperties>
</file>