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0A677F" w:rsidRDefault="0099546F" w:rsidP="0099546F">
      <w:pPr>
        <w:spacing w:after="0" w:line="360" w:lineRule="auto"/>
        <w:jc w:val="center"/>
        <w:rPr>
          <w:rFonts w:ascii="Arial" w:hAnsi="Arial" w:cs="Arial"/>
          <w:b/>
          <w:color w:val="FF0000"/>
        </w:rPr>
      </w:pPr>
      <w:r w:rsidRPr="000A677F">
        <w:rPr>
          <w:rFonts w:ascii="Arial" w:eastAsia="Times New Roman" w:hAnsi="Arial" w:cs="Arial"/>
          <w:noProof/>
          <w:color w:val="FF0000"/>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136E6C" w:rsidRDefault="00B275E8" w:rsidP="0099546F">
      <w:pPr>
        <w:spacing w:after="0" w:line="360" w:lineRule="auto"/>
        <w:jc w:val="center"/>
        <w:rPr>
          <w:rFonts w:ascii="Arial" w:hAnsi="Arial" w:cs="Arial"/>
          <w:b/>
        </w:rPr>
      </w:pPr>
      <w:r w:rsidRPr="00136E6C">
        <w:rPr>
          <w:rFonts w:ascii="Arial" w:hAnsi="Arial" w:cs="Arial"/>
          <w:b/>
        </w:rPr>
        <w:t>NATIONAL</w:t>
      </w:r>
      <w:r w:rsidR="0074150D" w:rsidRPr="00136E6C">
        <w:rPr>
          <w:rFonts w:ascii="Arial" w:hAnsi="Arial" w:cs="Arial"/>
          <w:b/>
        </w:rPr>
        <w:t xml:space="preserve"> ASSEMBLY</w:t>
      </w:r>
    </w:p>
    <w:p w:rsidR="0099546F" w:rsidRPr="00136E6C" w:rsidRDefault="0099546F" w:rsidP="0099546F">
      <w:pPr>
        <w:spacing w:after="0" w:line="360" w:lineRule="auto"/>
        <w:jc w:val="center"/>
        <w:rPr>
          <w:rFonts w:ascii="Arial" w:hAnsi="Arial" w:cs="Arial"/>
          <w:b/>
        </w:rPr>
      </w:pPr>
      <w:r w:rsidRPr="00136E6C">
        <w:rPr>
          <w:rFonts w:ascii="Arial" w:hAnsi="Arial" w:cs="Arial"/>
          <w:b/>
        </w:rPr>
        <w:t>QUESTION</w:t>
      </w:r>
      <w:r w:rsidR="003D2FE9" w:rsidRPr="00136E6C">
        <w:rPr>
          <w:rFonts w:ascii="Arial" w:hAnsi="Arial" w:cs="Arial"/>
          <w:b/>
        </w:rPr>
        <w:t xml:space="preserve"> </w:t>
      </w:r>
      <w:r w:rsidRPr="00136E6C">
        <w:rPr>
          <w:rFonts w:ascii="Arial" w:hAnsi="Arial" w:cs="Arial"/>
          <w:b/>
        </w:rPr>
        <w:t xml:space="preserve">FOR </w:t>
      </w:r>
      <w:r w:rsidR="00D32EFB" w:rsidRPr="00136E6C">
        <w:rPr>
          <w:rFonts w:ascii="Arial" w:hAnsi="Arial" w:cs="Arial"/>
          <w:b/>
        </w:rPr>
        <w:t xml:space="preserve">ORAL </w:t>
      </w:r>
      <w:r w:rsidRPr="00136E6C">
        <w:rPr>
          <w:rFonts w:ascii="Arial" w:hAnsi="Arial" w:cs="Arial"/>
          <w:b/>
        </w:rPr>
        <w:t>REPLY</w:t>
      </w:r>
    </w:p>
    <w:p w:rsidR="0063416E" w:rsidRPr="0063416E" w:rsidRDefault="0063416E" w:rsidP="0063416E">
      <w:pPr>
        <w:spacing w:after="0" w:line="360" w:lineRule="auto"/>
        <w:jc w:val="center"/>
        <w:rPr>
          <w:rFonts w:ascii="Arial" w:hAnsi="Arial" w:cs="Arial"/>
          <w:b/>
        </w:rPr>
      </w:pPr>
      <w:r w:rsidRPr="0063416E">
        <w:rPr>
          <w:rFonts w:ascii="Arial" w:hAnsi="Arial" w:cs="Arial"/>
          <w:b/>
        </w:rPr>
        <w:t>DUE TO PARLIAMENT:</w:t>
      </w:r>
      <w:r>
        <w:rPr>
          <w:rFonts w:ascii="Arial" w:hAnsi="Arial" w:cs="Arial"/>
          <w:b/>
        </w:rPr>
        <w:t xml:space="preserve"> </w:t>
      </w:r>
      <w:r w:rsidRPr="0063416E">
        <w:rPr>
          <w:rFonts w:ascii="Arial" w:hAnsi="Arial" w:cs="Arial"/>
          <w:b/>
        </w:rPr>
        <w:t xml:space="preserve"> FRIDAY, </w:t>
      </w:r>
      <w:r>
        <w:rPr>
          <w:rFonts w:ascii="Arial" w:hAnsi="Arial" w:cs="Arial"/>
          <w:b/>
        </w:rPr>
        <w:t>16</w:t>
      </w:r>
      <w:r w:rsidRPr="0063416E">
        <w:rPr>
          <w:rFonts w:ascii="Arial" w:hAnsi="Arial" w:cs="Arial"/>
          <w:b/>
        </w:rPr>
        <w:t xml:space="preserve"> </w:t>
      </w:r>
      <w:r>
        <w:rPr>
          <w:rFonts w:ascii="Arial" w:hAnsi="Arial" w:cs="Arial"/>
          <w:b/>
        </w:rPr>
        <w:t xml:space="preserve">JUNE </w:t>
      </w:r>
      <w:r w:rsidRPr="0063416E">
        <w:rPr>
          <w:rFonts w:ascii="Arial" w:hAnsi="Arial" w:cs="Arial"/>
          <w:b/>
        </w:rPr>
        <w:t>2023</w:t>
      </w:r>
    </w:p>
    <w:p w:rsidR="0068110E" w:rsidRPr="00136E6C" w:rsidRDefault="0068110E" w:rsidP="0099546F">
      <w:pPr>
        <w:spacing w:after="0" w:line="360" w:lineRule="auto"/>
        <w:jc w:val="center"/>
        <w:rPr>
          <w:rFonts w:ascii="Arial" w:hAnsi="Arial" w:cs="Arial"/>
          <w:b/>
        </w:rPr>
      </w:pPr>
    </w:p>
    <w:p w:rsidR="0057508D" w:rsidRPr="00136E6C" w:rsidRDefault="00DA5A54" w:rsidP="00C7124B">
      <w:pPr>
        <w:spacing w:after="0" w:line="360" w:lineRule="auto"/>
        <w:ind w:left="709" w:hanging="709"/>
        <w:jc w:val="both"/>
        <w:rPr>
          <w:rFonts w:ascii="Arial" w:hAnsi="Arial" w:cs="Arial"/>
          <w:b/>
        </w:rPr>
      </w:pPr>
      <w:r w:rsidRPr="00136E6C">
        <w:rPr>
          <w:rFonts w:ascii="Arial" w:hAnsi="Arial" w:cs="Arial"/>
          <w:b/>
          <w:noProof/>
          <w:lang w:val="en-GB"/>
        </w:rPr>
        <w:t>“</w:t>
      </w:r>
      <w:r w:rsidR="0063416E">
        <w:rPr>
          <w:rFonts w:ascii="Arial" w:hAnsi="Arial" w:cs="Arial"/>
          <w:b/>
          <w:noProof/>
          <w:lang w:val="en-GB"/>
        </w:rPr>
        <w:t>2107</w:t>
      </w:r>
      <w:r w:rsidR="0057508D" w:rsidRPr="00136E6C">
        <w:rPr>
          <w:rFonts w:ascii="Arial" w:hAnsi="Arial" w:cs="Arial"/>
          <w:b/>
          <w:noProof/>
          <w:lang w:val="en-GB"/>
        </w:rPr>
        <w:t>.</w:t>
      </w:r>
      <w:r w:rsidR="0057508D" w:rsidRPr="00136E6C">
        <w:rPr>
          <w:rFonts w:ascii="Arial" w:hAnsi="Arial" w:cs="Arial"/>
          <w:b/>
          <w:noProof/>
          <w:lang w:val="en-GB"/>
        </w:rPr>
        <w:tab/>
      </w:r>
      <w:r w:rsidR="0057508D" w:rsidRPr="00136E6C">
        <w:rPr>
          <w:rFonts w:ascii="Arial" w:hAnsi="Arial" w:cs="Arial"/>
          <w:b/>
        </w:rPr>
        <w:t xml:space="preserve">Ms K B </w:t>
      </w:r>
      <w:r w:rsidR="0057508D" w:rsidRPr="00136E6C">
        <w:rPr>
          <w:rFonts w:ascii="Arial" w:hAnsi="Arial" w:cs="Arial"/>
          <w:b/>
          <w:lang w:val="en-US"/>
        </w:rPr>
        <w:t>Tlhomelang</w:t>
      </w:r>
      <w:r w:rsidR="0057508D" w:rsidRPr="00136E6C">
        <w:rPr>
          <w:rFonts w:ascii="Arial" w:hAnsi="Arial" w:cs="Arial"/>
          <w:b/>
        </w:rPr>
        <w:t xml:space="preserve"> (ANC) to ask the Minister of Small Business </w:t>
      </w:r>
      <w:r w:rsidR="0057508D" w:rsidRPr="00136E6C">
        <w:rPr>
          <w:rFonts w:ascii="Arial" w:hAnsi="Arial" w:cs="Arial"/>
          <w:b/>
          <w:noProof/>
          <w:lang w:val="en-GB"/>
        </w:rPr>
        <w:t>Development</w:t>
      </w:r>
      <w:r w:rsidR="0057508D" w:rsidRPr="00136E6C">
        <w:rPr>
          <w:rFonts w:ascii="Arial" w:hAnsi="Arial" w:cs="Arial"/>
          <w:b/>
        </w:rPr>
        <w:t>:</w:t>
      </w:r>
    </w:p>
    <w:p w:rsidR="0057508D" w:rsidRPr="00136E6C" w:rsidRDefault="0057508D" w:rsidP="00C7124B">
      <w:pPr>
        <w:spacing w:after="0" w:line="360" w:lineRule="auto"/>
        <w:ind w:left="709"/>
        <w:jc w:val="both"/>
        <w:rPr>
          <w:rFonts w:ascii="Arial" w:hAnsi="Arial" w:cs="Arial"/>
          <w:b/>
        </w:rPr>
      </w:pPr>
      <w:r w:rsidRPr="00136E6C">
        <w:rPr>
          <w:rFonts w:ascii="Arial" w:hAnsi="Arial" w:cs="Arial"/>
          <w:b/>
        </w:rPr>
        <w:t>What (a) steps has her department taken to provide a path for women and youth, who are trying their best to provide for their families through small-, medium- and micro- enterprises and informal businesses, to enter the small business sector successfully and (b) type of resources including venture capital and/or starter packs are available to such entrepreneurs?</w:t>
      </w:r>
      <w:r w:rsidR="00DA5A54" w:rsidRPr="00136E6C">
        <w:rPr>
          <w:rFonts w:ascii="Arial" w:hAnsi="Arial" w:cs="Arial"/>
          <w:b/>
        </w:rPr>
        <w:t>”</w:t>
      </w:r>
      <w:r w:rsidRPr="00136E6C">
        <w:rPr>
          <w:rFonts w:ascii="Arial" w:hAnsi="Arial" w:cs="Arial"/>
          <w:b/>
        </w:rPr>
        <w:tab/>
        <w:t>N</w:t>
      </w:r>
      <w:r w:rsidR="0063416E">
        <w:rPr>
          <w:rFonts w:ascii="Arial" w:hAnsi="Arial" w:cs="Arial"/>
          <w:b/>
        </w:rPr>
        <w:t>W</w:t>
      </w:r>
      <w:r w:rsidRPr="00136E6C">
        <w:rPr>
          <w:rFonts w:ascii="Arial" w:hAnsi="Arial" w:cs="Arial"/>
          <w:b/>
        </w:rPr>
        <w:t>2384E</w:t>
      </w:r>
    </w:p>
    <w:p w:rsidR="00556047" w:rsidRDefault="00556047" w:rsidP="00DA5A54">
      <w:pPr>
        <w:spacing w:after="0" w:line="360" w:lineRule="auto"/>
        <w:ind w:left="720" w:hanging="720"/>
        <w:jc w:val="both"/>
        <w:rPr>
          <w:rFonts w:ascii="Arial" w:hAnsi="Arial" w:cs="Arial"/>
          <w:b/>
          <w:bCs/>
          <w:lang/>
        </w:rPr>
      </w:pPr>
    </w:p>
    <w:p w:rsidR="00136E6C" w:rsidRDefault="00A66D92" w:rsidP="00C7124B">
      <w:pPr>
        <w:pStyle w:val="ListParagraph"/>
        <w:tabs>
          <w:tab w:val="left" w:pos="0"/>
        </w:tabs>
        <w:spacing w:after="0" w:line="360" w:lineRule="auto"/>
        <w:ind w:left="0"/>
        <w:jc w:val="both"/>
        <w:rPr>
          <w:rFonts w:ascii="Arial" w:hAnsi="Arial" w:cs="Arial"/>
          <w:b/>
          <w:bCs/>
          <w:lang/>
        </w:rPr>
      </w:pPr>
      <w:r w:rsidRPr="0094013A">
        <w:rPr>
          <w:rFonts w:ascii="Arial" w:hAnsi="Arial" w:cs="Arial"/>
          <w:b/>
          <w:bCs/>
          <w:lang/>
        </w:rPr>
        <w:t>REPLY:</w:t>
      </w:r>
      <w:r w:rsidR="007428B0">
        <w:rPr>
          <w:rFonts w:ascii="Arial" w:hAnsi="Arial" w:cs="Arial"/>
          <w:b/>
          <w:bCs/>
          <w:lang/>
        </w:rPr>
        <w:t xml:space="preserve"> </w:t>
      </w:r>
    </w:p>
    <w:p w:rsidR="008C3F68" w:rsidRDefault="008C3F68" w:rsidP="00C7124B">
      <w:pPr>
        <w:pStyle w:val="ListParagraph"/>
        <w:tabs>
          <w:tab w:val="left" w:pos="0"/>
        </w:tabs>
        <w:spacing w:after="0" w:line="360" w:lineRule="auto"/>
        <w:ind w:left="0"/>
        <w:jc w:val="both"/>
        <w:rPr>
          <w:rFonts w:ascii="Arial" w:hAnsi="Arial" w:cs="Arial"/>
          <w:b/>
          <w:bCs/>
          <w:lang/>
        </w:rPr>
      </w:pPr>
      <w:r>
        <w:rPr>
          <w:rFonts w:ascii="Arial" w:hAnsi="Arial" w:cs="Arial"/>
          <w:b/>
          <w:bCs/>
          <w:lang/>
        </w:rPr>
        <w:t xml:space="preserve">I have been advised: </w:t>
      </w:r>
    </w:p>
    <w:p w:rsidR="00C7124B" w:rsidRDefault="0063416E" w:rsidP="00013414">
      <w:pPr>
        <w:pStyle w:val="ListParagraph"/>
        <w:tabs>
          <w:tab w:val="left" w:pos="0"/>
        </w:tabs>
        <w:spacing w:after="0" w:line="360" w:lineRule="auto"/>
        <w:ind w:hanging="720"/>
        <w:jc w:val="both"/>
        <w:rPr>
          <w:rFonts w:ascii="Arial" w:hAnsi="Arial" w:cs="Arial"/>
          <w:color w:val="000000"/>
        </w:rPr>
      </w:pPr>
      <w:r>
        <w:rPr>
          <w:rFonts w:ascii="Arial" w:hAnsi="Arial" w:cs="Arial"/>
          <w:lang/>
        </w:rPr>
        <w:t>(a)&amp;(b)</w:t>
      </w:r>
      <w:r>
        <w:rPr>
          <w:rFonts w:ascii="Arial" w:hAnsi="Arial" w:cs="Arial"/>
          <w:lang/>
        </w:rPr>
        <w:tab/>
      </w:r>
      <w:r w:rsidR="008C3F68">
        <w:rPr>
          <w:rFonts w:ascii="Arial" w:hAnsi="Arial" w:cs="Arial"/>
          <w:lang/>
        </w:rPr>
        <w:t xml:space="preserve">That </w:t>
      </w:r>
      <w:r w:rsidR="007428B0" w:rsidRPr="007428B0">
        <w:rPr>
          <w:rFonts w:ascii="Arial" w:hAnsi="Arial" w:cs="Arial"/>
          <w:lang/>
        </w:rPr>
        <w:t>During the 2022</w:t>
      </w:r>
      <w:r w:rsidR="00136E6C">
        <w:rPr>
          <w:rFonts w:ascii="Arial" w:hAnsi="Arial" w:cs="Arial"/>
          <w:lang/>
        </w:rPr>
        <w:t>-</w:t>
      </w:r>
      <w:r w:rsidR="007428B0" w:rsidRPr="007428B0">
        <w:rPr>
          <w:rFonts w:ascii="Arial" w:hAnsi="Arial" w:cs="Arial"/>
          <w:lang/>
        </w:rPr>
        <w:t xml:space="preserve">23 financial year, the </w:t>
      </w:r>
      <w:r w:rsidR="00C7124B" w:rsidRPr="00092799">
        <w:rPr>
          <w:rFonts w:ascii="Arial" w:hAnsi="Arial" w:cs="Arial"/>
        </w:rPr>
        <w:t xml:space="preserve">Department of Small Business Development (DSBD) developed the </w:t>
      </w:r>
      <w:r w:rsidR="00C7124B" w:rsidRPr="0061160F">
        <w:rPr>
          <w:rFonts w:ascii="Arial" w:hAnsi="Arial" w:cs="Arial"/>
          <w:b/>
          <w:bCs/>
        </w:rPr>
        <w:t xml:space="preserve">Gender, Youth and Disability (GEYODI) </w:t>
      </w:r>
      <w:r w:rsidR="00C7124B">
        <w:rPr>
          <w:rFonts w:ascii="Arial" w:hAnsi="Arial" w:cs="Arial"/>
          <w:b/>
          <w:bCs/>
        </w:rPr>
        <w:t>S</w:t>
      </w:r>
      <w:r w:rsidR="00C7124B" w:rsidRPr="0061160F">
        <w:rPr>
          <w:rFonts w:ascii="Arial" w:hAnsi="Arial" w:cs="Arial"/>
          <w:b/>
          <w:bCs/>
        </w:rPr>
        <w:t>trategy</w:t>
      </w:r>
      <w:r w:rsidR="00C7124B">
        <w:rPr>
          <w:rFonts w:ascii="Arial" w:hAnsi="Arial" w:cs="Arial"/>
          <w:b/>
          <w:bCs/>
        </w:rPr>
        <w:t xml:space="preserve">. </w:t>
      </w:r>
      <w:r w:rsidR="00013414" w:rsidRPr="00013414">
        <w:rPr>
          <w:rFonts w:ascii="Arial" w:hAnsi="Arial" w:cs="Arial"/>
          <w:color w:val="000000"/>
        </w:rPr>
        <w:t>The strategy was developed in consultation with stakeholders in the gender, youth and persons with disabilities ecosystem.</w:t>
      </w:r>
      <w:r w:rsidR="00013414">
        <w:rPr>
          <w:rFonts w:ascii="Arial" w:hAnsi="Arial" w:cs="Arial"/>
          <w:color w:val="000000"/>
        </w:rPr>
        <w:t xml:space="preserve"> </w:t>
      </w:r>
      <w:r w:rsidR="00C7124B" w:rsidRPr="00C57ABE">
        <w:rPr>
          <w:rFonts w:ascii="Arial" w:hAnsi="Arial" w:cs="Arial"/>
        </w:rPr>
        <w:t>The aim of the strategy is</w:t>
      </w:r>
      <w:r w:rsidR="00C7124B">
        <w:rPr>
          <w:rFonts w:ascii="Arial" w:hAnsi="Arial" w:cs="Arial"/>
          <w:b/>
          <w:bCs/>
        </w:rPr>
        <w:t xml:space="preserve"> </w:t>
      </w:r>
      <w:r w:rsidR="00C7124B" w:rsidRPr="00092799">
        <w:rPr>
          <w:rFonts w:ascii="Arial" w:hAnsi="Arial" w:cs="Arial"/>
        </w:rPr>
        <w:t>to</w:t>
      </w:r>
      <w:r w:rsidR="00C7124B" w:rsidRPr="00092799">
        <w:rPr>
          <w:rFonts w:ascii="Arial" w:hAnsi="Arial" w:cs="Arial"/>
          <w:bCs/>
          <w:color w:val="000000" w:themeColor="text1"/>
        </w:rPr>
        <w:t xml:space="preserve"> mainstream women and youth participation in the </w:t>
      </w:r>
      <w:r w:rsidR="00C7124B">
        <w:rPr>
          <w:rFonts w:ascii="Arial" w:hAnsi="Arial" w:cs="Arial"/>
          <w:bCs/>
          <w:color w:val="000000" w:themeColor="text1"/>
        </w:rPr>
        <w:t xml:space="preserve">mainstream </w:t>
      </w:r>
      <w:r w:rsidR="00C7124B" w:rsidRPr="00092799">
        <w:rPr>
          <w:rFonts w:ascii="Arial" w:hAnsi="Arial" w:cs="Arial"/>
          <w:bCs/>
          <w:color w:val="000000" w:themeColor="text1"/>
        </w:rPr>
        <w:t>economy</w:t>
      </w:r>
      <w:r w:rsidR="00C7124B" w:rsidRPr="00092799">
        <w:rPr>
          <w:rFonts w:ascii="Arial" w:hAnsi="Arial" w:cs="Arial"/>
        </w:rPr>
        <w:t xml:space="preserve">. One of the objectives </w:t>
      </w:r>
      <w:r w:rsidR="00C7124B" w:rsidRPr="00967992">
        <w:rPr>
          <w:rFonts w:ascii="Arial" w:hAnsi="Arial" w:cs="Arial"/>
        </w:rPr>
        <w:t>of this strategy is</w:t>
      </w:r>
      <w:r w:rsidR="00C7124B">
        <w:rPr>
          <w:rFonts w:ascii="Arial" w:hAnsi="Arial" w:cs="Arial"/>
        </w:rPr>
        <w:t xml:space="preserve"> </w:t>
      </w:r>
      <w:r w:rsidR="00136E6C">
        <w:rPr>
          <w:rFonts w:ascii="Arial" w:hAnsi="Arial" w:cs="Arial"/>
        </w:rPr>
        <w:t>“</w:t>
      </w:r>
      <w:r w:rsidR="00C7124B">
        <w:rPr>
          <w:rFonts w:ascii="Arial" w:hAnsi="Arial" w:cs="Arial"/>
        </w:rPr>
        <w:t>to</w:t>
      </w:r>
      <w:r w:rsidR="00C7124B" w:rsidRPr="00967992">
        <w:rPr>
          <w:rFonts w:ascii="Arial" w:hAnsi="Arial" w:cs="Arial"/>
        </w:rPr>
        <w:t xml:space="preserve"> </w:t>
      </w:r>
      <w:r w:rsidR="00C7124B" w:rsidRPr="00967992">
        <w:rPr>
          <w:rFonts w:ascii="Arial" w:hAnsi="Arial" w:cs="Arial"/>
          <w:color w:val="000000"/>
        </w:rPr>
        <w:t>provide entry points for increased inclusion of women, youth and persons with disabilities into all SMME</w:t>
      </w:r>
      <w:r w:rsidR="00C7124B">
        <w:rPr>
          <w:rFonts w:ascii="Arial" w:hAnsi="Arial" w:cs="Arial"/>
          <w:color w:val="000000"/>
        </w:rPr>
        <w:t>, co</w:t>
      </w:r>
      <w:r w:rsidR="00136E6C">
        <w:rPr>
          <w:rFonts w:ascii="Arial" w:hAnsi="Arial" w:cs="Arial"/>
          <w:color w:val="000000"/>
        </w:rPr>
        <w:t>-</w:t>
      </w:r>
      <w:r w:rsidR="00C7124B">
        <w:rPr>
          <w:rFonts w:ascii="Arial" w:hAnsi="Arial" w:cs="Arial"/>
          <w:color w:val="000000"/>
        </w:rPr>
        <w:t xml:space="preserve">operatives and informal businesses financial and non-financial </w:t>
      </w:r>
      <w:r w:rsidR="00C7124B" w:rsidRPr="00967992">
        <w:rPr>
          <w:rFonts w:ascii="Arial" w:hAnsi="Arial" w:cs="Arial"/>
          <w:color w:val="000000"/>
        </w:rPr>
        <w:t>in</w:t>
      </w:r>
      <w:r w:rsidR="00C7124B">
        <w:rPr>
          <w:rFonts w:ascii="Arial" w:hAnsi="Arial" w:cs="Arial"/>
          <w:color w:val="000000"/>
        </w:rPr>
        <w:t>terventions.</w:t>
      </w:r>
      <w:r w:rsidR="00136E6C">
        <w:rPr>
          <w:rFonts w:ascii="Arial" w:hAnsi="Arial" w:cs="Arial"/>
          <w:color w:val="000000"/>
        </w:rPr>
        <w:t>”</w:t>
      </w:r>
      <w:r w:rsidR="00C7124B">
        <w:rPr>
          <w:rFonts w:ascii="Arial" w:hAnsi="Arial" w:cs="Arial"/>
          <w:color w:val="000000"/>
        </w:rPr>
        <w:t xml:space="preserve"> The GEYODI strategy is aligned with the </w:t>
      </w:r>
      <w:r w:rsidR="007D0F0D">
        <w:rPr>
          <w:rFonts w:ascii="Arial" w:hAnsi="Arial" w:cs="Arial"/>
          <w:color w:val="000000"/>
        </w:rPr>
        <w:t xml:space="preserve">revised 2019-24 </w:t>
      </w:r>
      <w:r w:rsidR="00C7124B">
        <w:rPr>
          <w:rFonts w:ascii="Arial" w:hAnsi="Arial" w:cs="Arial"/>
          <w:color w:val="000000"/>
        </w:rPr>
        <w:t>M</w:t>
      </w:r>
      <w:r w:rsidR="00136E6C">
        <w:rPr>
          <w:rFonts w:ascii="Arial" w:hAnsi="Arial" w:cs="Arial"/>
          <w:color w:val="000000"/>
        </w:rPr>
        <w:t>edium-Term Strategic Framework (M</w:t>
      </w:r>
      <w:r w:rsidR="00C7124B">
        <w:rPr>
          <w:rFonts w:ascii="Arial" w:hAnsi="Arial" w:cs="Arial"/>
          <w:color w:val="000000"/>
        </w:rPr>
        <w:t>TSF</w:t>
      </w:r>
      <w:r w:rsidR="00136E6C">
        <w:rPr>
          <w:rFonts w:ascii="Arial" w:hAnsi="Arial" w:cs="Arial"/>
          <w:color w:val="000000"/>
        </w:rPr>
        <w:t>)</w:t>
      </w:r>
      <w:r w:rsidR="00C7124B">
        <w:rPr>
          <w:rFonts w:ascii="Arial" w:hAnsi="Arial" w:cs="Arial"/>
          <w:color w:val="000000"/>
        </w:rPr>
        <w:t xml:space="preserve"> of</w:t>
      </w:r>
      <w:r w:rsidR="007D0F0D">
        <w:rPr>
          <w:rFonts w:ascii="Arial" w:hAnsi="Arial" w:cs="Arial"/>
          <w:color w:val="000000"/>
        </w:rPr>
        <w:t xml:space="preserve"> minimum</w:t>
      </w:r>
      <w:r w:rsidR="00C7124B">
        <w:rPr>
          <w:rFonts w:ascii="Arial" w:hAnsi="Arial" w:cs="Arial"/>
          <w:color w:val="000000"/>
        </w:rPr>
        <w:t xml:space="preserve"> 40% </w:t>
      </w:r>
      <w:r w:rsidR="007D0F0D">
        <w:rPr>
          <w:rFonts w:ascii="Arial" w:hAnsi="Arial" w:cs="Arial"/>
          <w:color w:val="000000"/>
        </w:rPr>
        <w:t xml:space="preserve">target </w:t>
      </w:r>
      <w:r w:rsidR="00C7124B">
        <w:rPr>
          <w:rFonts w:ascii="Arial" w:hAnsi="Arial" w:cs="Arial"/>
          <w:color w:val="000000"/>
        </w:rPr>
        <w:t xml:space="preserve">for women, 30% </w:t>
      </w:r>
      <w:r w:rsidR="00136E6C">
        <w:rPr>
          <w:rFonts w:ascii="Arial" w:hAnsi="Arial" w:cs="Arial"/>
          <w:color w:val="000000"/>
        </w:rPr>
        <w:t xml:space="preserve">for </w:t>
      </w:r>
      <w:r w:rsidR="00C7124B">
        <w:rPr>
          <w:rFonts w:ascii="Arial" w:hAnsi="Arial" w:cs="Arial"/>
          <w:color w:val="000000"/>
        </w:rPr>
        <w:t>youth and 7%</w:t>
      </w:r>
      <w:r w:rsidR="00136E6C">
        <w:rPr>
          <w:rFonts w:ascii="Arial" w:hAnsi="Arial" w:cs="Arial"/>
          <w:color w:val="000000"/>
        </w:rPr>
        <w:t xml:space="preserve"> for</w:t>
      </w:r>
      <w:r w:rsidR="00C7124B">
        <w:rPr>
          <w:rFonts w:ascii="Arial" w:hAnsi="Arial" w:cs="Arial"/>
          <w:color w:val="000000"/>
        </w:rPr>
        <w:t xml:space="preserve"> persons with disabilities in all programmes and interventions of the S</w:t>
      </w:r>
      <w:r w:rsidR="00136E6C">
        <w:rPr>
          <w:rFonts w:ascii="Arial" w:hAnsi="Arial" w:cs="Arial"/>
          <w:color w:val="000000"/>
        </w:rPr>
        <w:t>mall Business Development (S</w:t>
      </w:r>
      <w:r w:rsidR="00C7124B">
        <w:rPr>
          <w:rFonts w:ascii="Arial" w:hAnsi="Arial" w:cs="Arial"/>
          <w:color w:val="000000"/>
        </w:rPr>
        <w:t>BD</w:t>
      </w:r>
      <w:r w:rsidR="00136E6C">
        <w:rPr>
          <w:rFonts w:ascii="Arial" w:hAnsi="Arial" w:cs="Arial"/>
          <w:color w:val="000000"/>
        </w:rPr>
        <w:t>)</w:t>
      </w:r>
      <w:r w:rsidR="00C7124B">
        <w:rPr>
          <w:rFonts w:ascii="Arial" w:hAnsi="Arial" w:cs="Arial"/>
          <w:color w:val="000000"/>
        </w:rPr>
        <w:t xml:space="preserve"> Portfolio</w:t>
      </w:r>
      <w:r w:rsidR="00136E6C">
        <w:rPr>
          <w:rFonts w:ascii="Arial" w:hAnsi="Arial" w:cs="Arial"/>
          <w:color w:val="000000"/>
        </w:rPr>
        <w:t xml:space="preserve"> (the DSBD, the Small Enterprise Development Agency [Seda] and the Small Enterprise Finance Agency [</w:t>
      </w:r>
      <w:r w:rsidR="00136E6C" w:rsidRPr="00136E6C">
        <w:rPr>
          <w:rFonts w:ascii="Arial" w:hAnsi="Arial" w:cs="Arial"/>
          <w:b/>
          <w:bCs/>
          <w:color w:val="000000"/>
        </w:rPr>
        <w:t>sefa</w:t>
      </w:r>
      <w:r w:rsidR="00136E6C">
        <w:rPr>
          <w:rFonts w:ascii="Arial" w:hAnsi="Arial" w:cs="Arial"/>
          <w:color w:val="000000"/>
        </w:rPr>
        <w:t>])</w:t>
      </w:r>
      <w:r w:rsidR="00C7124B">
        <w:rPr>
          <w:rFonts w:ascii="Arial" w:hAnsi="Arial" w:cs="Arial"/>
          <w:color w:val="000000"/>
        </w:rPr>
        <w:t xml:space="preserve">. </w:t>
      </w:r>
    </w:p>
    <w:p w:rsidR="00C7124B" w:rsidRPr="00092799" w:rsidRDefault="00C7124B" w:rsidP="00C7124B">
      <w:pPr>
        <w:pStyle w:val="ListParagraph"/>
        <w:tabs>
          <w:tab w:val="left" w:pos="0"/>
        </w:tabs>
        <w:spacing w:after="0" w:line="360" w:lineRule="auto"/>
        <w:ind w:left="0"/>
        <w:jc w:val="both"/>
        <w:rPr>
          <w:rFonts w:ascii="Arial" w:hAnsi="Arial" w:cs="Arial"/>
          <w:b/>
          <w:bCs/>
          <w:color w:val="000000" w:themeColor="text1"/>
          <w:lang/>
        </w:rPr>
      </w:pPr>
      <w:r w:rsidRPr="00092799">
        <w:rPr>
          <w:rFonts w:ascii="Arial" w:hAnsi="Arial" w:cs="Arial"/>
          <w:color w:val="000000"/>
        </w:rPr>
        <w:t xml:space="preserve">  </w:t>
      </w:r>
    </w:p>
    <w:p w:rsidR="00C7124B" w:rsidRDefault="00C7124B" w:rsidP="00AF5E2C">
      <w:pPr>
        <w:pStyle w:val="ListParagraph"/>
        <w:spacing w:after="0" w:line="360" w:lineRule="auto"/>
        <w:ind w:left="709"/>
        <w:jc w:val="both"/>
        <w:rPr>
          <w:rFonts w:ascii="Arial" w:hAnsi="Arial" w:cs="Arial"/>
        </w:rPr>
      </w:pPr>
      <w:r w:rsidRPr="00092799">
        <w:rPr>
          <w:rFonts w:ascii="Arial" w:hAnsi="Arial" w:cs="Arial"/>
        </w:rPr>
        <w:t xml:space="preserve">Furthermore, </w:t>
      </w:r>
      <w:r w:rsidR="00136E6C">
        <w:rPr>
          <w:rFonts w:ascii="Arial" w:hAnsi="Arial" w:cs="Arial"/>
        </w:rPr>
        <w:t>the DSBD</w:t>
      </w:r>
      <w:r>
        <w:rPr>
          <w:rFonts w:ascii="Arial" w:hAnsi="Arial" w:cs="Arial"/>
        </w:rPr>
        <w:t xml:space="preserve"> through Seda is administering </w:t>
      </w:r>
      <w:r w:rsidRPr="00092799">
        <w:rPr>
          <w:rFonts w:ascii="Arial" w:hAnsi="Arial" w:cs="Arial"/>
        </w:rPr>
        <w:t xml:space="preserve">the </w:t>
      </w:r>
      <w:r w:rsidRPr="0061160F">
        <w:rPr>
          <w:rFonts w:ascii="Arial" w:hAnsi="Arial" w:cs="Arial"/>
          <w:b/>
          <w:bCs/>
        </w:rPr>
        <w:t>SheTradesZA Hub</w:t>
      </w:r>
      <w:r w:rsidRPr="00092799">
        <w:rPr>
          <w:rFonts w:ascii="Arial" w:hAnsi="Arial" w:cs="Arial"/>
        </w:rPr>
        <w:t xml:space="preserve"> </w:t>
      </w:r>
      <w:r>
        <w:rPr>
          <w:rFonts w:ascii="Arial" w:hAnsi="Arial" w:cs="Arial"/>
        </w:rPr>
        <w:t xml:space="preserve">whose </w:t>
      </w:r>
      <w:r w:rsidRPr="00092799">
        <w:rPr>
          <w:rFonts w:ascii="Arial" w:hAnsi="Arial" w:cs="Arial"/>
        </w:rPr>
        <w:t>aim</w:t>
      </w:r>
      <w:r>
        <w:rPr>
          <w:rFonts w:ascii="Arial" w:hAnsi="Arial" w:cs="Arial"/>
        </w:rPr>
        <w:t xml:space="preserve"> is</w:t>
      </w:r>
      <w:r w:rsidRPr="00092799">
        <w:rPr>
          <w:rFonts w:ascii="Arial" w:hAnsi="Arial" w:cs="Arial"/>
        </w:rPr>
        <w:t xml:space="preserve"> to assist South African women entrepreneurs to increase their competitiveness and connect to regional, and global marke</w:t>
      </w:r>
      <w:r>
        <w:rPr>
          <w:rFonts w:ascii="Arial" w:hAnsi="Arial" w:cs="Arial"/>
        </w:rPr>
        <w:t>t.</w:t>
      </w:r>
      <w:r w:rsidRPr="00BD7F8B">
        <w:t xml:space="preserve"> </w:t>
      </w:r>
      <w:r w:rsidRPr="00BD7F8B">
        <w:rPr>
          <w:rFonts w:ascii="Arial" w:hAnsi="Arial" w:cs="Arial"/>
        </w:rPr>
        <w:t>Some of the</w:t>
      </w:r>
      <w:r>
        <w:rPr>
          <w:rFonts w:ascii="Arial" w:hAnsi="Arial" w:cs="Arial"/>
        </w:rPr>
        <w:t xml:space="preserve"> </w:t>
      </w:r>
      <w:r w:rsidRPr="00BD7F8B">
        <w:rPr>
          <w:rFonts w:ascii="Arial" w:hAnsi="Arial" w:cs="Arial"/>
        </w:rPr>
        <w:t>results</w:t>
      </w:r>
      <w:r>
        <w:rPr>
          <w:rFonts w:ascii="Arial" w:hAnsi="Arial" w:cs="Arial"/>
        </w:rPr>
        <w:t xml:space="preserve"> that</w:t>
      </w:r>
      <w:r w:rsidRPr="00BD7F8B">
        <w:rPr>
          <w:rFonts w:ascii="Arial" w:hAnsi="Arial" w:cs="Arial"/>
        </w:rPr>
        <w:t xml:space="preserve"> </w:t>
      </w:r>
      <w:r>
        <w:rPr>
          <w:rFonts w:ascii="Arial" w:hAnsi="Arial" w:cs="Arial"/>
        </w:rPr>
        <w:t xml:space="preserve">can be </w:t>
      </w:r>
      <w:r w:rsidRPr="00BD7F8B">
        <w:rPr>
          <w:rFonts w:ascii="Arial" w:hAnsi="Arial" w:cs="Arial"/>
        </w:rPr>
        <w:t>observe</w:t>
      </w:r>
      <w:r>
        <w:rPr>
          <w:rFonts w:ascii="Arial" w:hAnsi="Arial" w:cs="Arial"/>
        </w:rPr>
        <w:t>d</w:t>
      </w:r>
      <w:r w:rsidRPr="00BD7F8B">
        <w:rPr>
          <w:rFonts w:ascii="Arial" w:hAnsi="Arial" w:cs="Arial"/>
        </w:rPr>
        <w:t xml:space="preserve"> include</w:t>
      </w:r>
      <w:r>
        <w:rPr>
          <w:rFonts w:ascii="Arial" w:hAnsi="Arial" w:cs="Arial"/>
        </w:rPr>
        <w:t xml:space="preserve"> </w:t>
      </w:r>
      <w:r w:rsidR="00136E6C">
        <w:rPr>
          <w:rFonts w:ascii="Arial" w:hAnsi="Arial" w:cs="Arial"/>
        </w:rPr>
        <w:t>the i</w:t>
      </w:r>
      <w:r>
        <w:rPr>
          <w:rFonts w:ascii="Arial" w:hAnsi="Arial" w:cs="Arial"/>
        </w:rPr>
        <w:t xml:space="preserve">ncrease in </w:t>
      </w:r>
      <w:r w:rsidRPr="00BD7F8B">
        <w:rPr>
          <w:rFonts w:ascii="Arial" w:hAnsi="Arial" w:cs="Arial"/>
        </w:rPr>
        <w:t>job</w:t>
      </w:r>
      <w:r>
        <w:rPr>
          <w:rFonts w:ascii="Arial" w:hAnsi="Arial" w:cs="Arial"/>
        </w:rPr>
        <w:t>s</w:t>
      </w:r>
      <w:r w:rsidRPr="00BD7F8B">
        <w:rPr>
          <w:rFonts w:ascii="Arial" w:hAnsi="Arial" w:cs="Arial"/>
        </w:rPr>
        <w:t xml:space="preserve"> creat</w:t>
      </w:r>
      <w:r>
        <w:rPr>
          <w:rFonts w:ascii="Arial" w:hAnsi="Arial" w:cs="Arial"/>
        </w:rPr>
        <w:t>ed</w:t>
      </w:r>
      <w:r w:rsidRPr="00BD7F8B">
        <w:rPr>
          <w:rFonts w:ascii="Arial" w:hAnsi="Arial" w:cs="Arial"/>
        </w:rPr>
        <w:t xml:space="preserve"> an</w:t>
      </w:r>
      <w:r>
        <w:rPr>
          <w:rFonts w:ascii="Arial" w:hAnsi="Arial" w:cs="Arial"/>
        </w:rPr>
        <w:t>d</w:t>
      </w:r>
      <w:r w:rsidRPr="00BD7F8B">
        <w:rPr>
          <w:rFonts w:ascii="Arial" w:hAnsi="Arial" w:cs="Arial"/>
        </w:rPr>
        <w:t xml:space="preserve"> </w:t>
      </w:r>
      <w:r w:rsidR="00136E6C">
        <w:rPr>
          <w:rFonts w:ascii="Arial" w:hAnsi="Arial" w:cs="Arial"/>
        </w:rPr>
        <w:t xml:space="preserve">the </w:t>
      </w:r>
      <w:r w:rsidRPr="00BD7F8B">
        <w:rPr>
          <w:rFonts w:ascii="Arial" w:hAnsi="Arial" w:cs="Arial"/>
        </w:rPr>
        <w:t>increase in sales revenue.</w:t>
      </w:r>
      <w:r w:rsidR="00AF5E2C">
        <w:rPr>
          <w:rFonts w:ascii="Arial" w:hAnsi="Arial" w:cs="Arial"/>
        </w:rPr>
        <w:t xml:space="preserve"> </w:t>
      </w:r>
    </w:p>
    <w:p w:rsidR="00C7124B" w:rsidRPr="005B3C57" w:rsidRDefault="00C7124B" w:rsidP="00C7124B">
      <w:pPr>
        <w:pStyle w:val="ListParagraph"/>
        <w:tabs>
          <w:tab w:val="left" w:pos="0"/>
        </w:tabs>
        <w:spacing w:after="0" w:line="360" w:lineRule="auto"/>
        <w:ind w:left="0"/>
        <w:jc w:val="both"/>
        <w:rPr>
          <w:rFonts w:ascii="Arial" w:hAnsi="Arial" w:cs="Arial"/>
        </w:rPr>
      </w:pPr>
    </w:p>
    <w:p w:rsidR="008C3F68" w:rsidRDefault="00C7124B" w:rsidP="00AF5E2C">
      <w:pPr>
        <w:pStyle w:val="ListParagraph"/>
        <w:tabs>
          <w:tab w:val="left" w:pos="709"/>
        </w:tabs>
        <w:spacing w:after="0" w:line="360" w:lineRule="auto"/>
        <w:ind w:left="709"/>
        <w:jc w:val="both"/>
        <w:rPr>
          <w:rFonts w:ascii="Arial" w:hAnsi="Arial" w:cs="Arial"/>
        </w:rPr>
      </w:pPr>
      <w:r w:rsidRPr="005B3C57">
        <w:rPr>
          <w:rFonts w:ascii="Arial" w:hAnsi="Arial" w:cs="Arial"/>
        </w:rPr>
        <w:t xml:space="preserve">The </w:t>
      </w:r>
      <w:r>
        <w:rPr>
          <w:rFonts w:ascii="Arial" w:hAnsi="Arial" w:cs="Arial"/>
        </w:rPr>
        <w:t>D</w:t>
      </w:r>
      <w:r w:rsidRPr="005B3C57">
        <w:rPr>
          <w:rFonts w:ascii="Arial" w:hAnsi="Arial" w:cs="Arial"/>
        </w:rPr>
        <w:t>epartment is collaborating with other stakeholders to transform the retail sector by ensuring that women entrepreneurs get opportunities to place their products on the shelves of major retails domestically and internationally</w:t>
      </w:r>
      <w:r w:rsidR="00AF5E2C">
        <w:rPr>
          <w:rFonts w:ascii="Arial" w:hAnsi="Arial" w:cs="Arial"/>
        </w:rPr>
        <w:t xml:space="preserve">.  </w:t>
      </w:r>
      <w:r w:rsidR="008C3F68">
        <w:rPr>
          <w:rFonts w:ascii="Arial" w:hAnsi="Arial" w:cs="Arial"/>
        </w:rPr>
        <w:t>For example, we have major retails like Pick n Pay and Clicks stores that have listed some of the products from our beneficiaries.</w:t>
      </w:r>
    </w:p>
    <w:p w:rsidR="00C7124B" w:rsidRDefault="00AF5E2C" w:rsidP="00AF5E2C">
      <w:pPr>
        <w:pStyle w:val="ListParagraph"/>
        <w:tabs>
          <w:tab w:val="left" w:pos="709"/>
        </w:tabs>
        <w:spacing w:after="0" w:line="360" w:lineRule="auto"/>
        <w:ind w:left="709"/>
        <w:jc w:val="both"/>
        <w:rPr>
          <w:rFonts w:ascii="Arial" w:hAnsi="Arial" w:cs="Arial"/>
        </w:rPr>
      </w:pPr>
      <w:r>
        <w:rPr>
          <w:rFonts w:ascii="Arial" w:hAnsi="Arial" w:cs="Arial"/>
        </w:rPr>
        <w:lastRenderedPageBreak/>
        <w:t>The lo</w:t>
      </w:r>
      <w:r w:rsidR="00C7124B" w:rsidRPr="00AD5906">
        <w:rPr>
          <w:rFonts w:ascii="Arial" w:hAnsi="Arial" w:cs="Arial"/>
        </w:rPr>
        <w:t>calisation</w:t>
      </w:r>
      <w:r w:rsidR="00C7124B">
        <w:rPr>
          <w:rFonts w:ascii="Arial" w:hAnsi="Arial" w:cs="Arial"/>
        </w:rPr>
        <w:t xml:space="preserve"> </w:t>
      </w:r>
      <w:r>
        <w:rPr>
          <w:rFonts w:ascii="Arial" w:hAnsi="Arial" w:cs="Arial"/>
        </w:rPr>
        <w:t>programme that is the</w:t>
      </w:r>
      <w:r w:rsidR="00C7124B">
        <w:rPr>
          <w:rFonts w:ascii="Arial" w:hAnsi="Arial" w:cs="Arial"/>
        </w:rPr>
        <w:t xml:space="preserve"> </w:t>
      </w:r>
      <w:r w:rsidR="00C7124B" w:rsidRPr="0061160F">
        <w:rPr>
          <w:rFonts w:ascii="Arial" w:hAnsi="Arial" w:cs="Arial"/>
          <w:b/>
          <w:bCs/>
        </w:rPr>
        <w:t>Small Enterprise Manufacturing Support Programme (SEMSP)</w:t>
      </w:r>
      <w:r>
        <w:rPr>
          <w:rFonts w:ascii="Arial" w:hAnsi="Arial" w:cs="Arial"/>
        </w:rPr>
        <w:t xml:space="preserve"> </w:t>
      </w:r>
      <w:r w:rsidR="00C7124B">
        <w:rPr>
          <w:rFonts w:ascii="Arial" w:hAnsi="Arial" w:cs="Arial"/>
        </w:rPr>
        <w:t xml:space="preserve">programme has supported women entrepreneurs to commercialise their products in order to meet industry standard and quality. </w:t>
      </w:r>
    </w:p>
    <w:p w:rsidR="00C7124B" w:rsidRDefault="00C7124B" w:rsidP="00AF5E2C">
      <w:pPr>
        <w:pStyle w:val="ListParagraph"/>
        <w:tabs>
          <w:tab w:val="left" w:pos="709"/>
        </w:tabs>
        <w:spacing w:after="0" w:line="360" w:lineRule="auto"/>
        <w:ind w:left="709"/>
        <w:jc w:val="both"/>
        <w:rPr>
          <w:rFonts w:ascii="Arial" w:hAnsi="Arial" w:cs="Arial"/>
        </w:rPr>
      </w:pPr>
    </w:p>
    <w:p w:rsidR="00C7124B" w:rsidRPr="00C57ABE" w:rsidRDefault="00C7124B" w:rsidP="00AF5E2C">
      <w:pPr>
        <w:pStyle w:val="ListParagraph"/>
        <w:tabs>
          <w:tab w:val="left" w:pos="709"/>
        </w:tabs>
        <w:spacing w:after="0" w:line="360" w:lineRule="auto"/>
        <w:ind w:left="709"/>
        <w:jc w:val="both"/>
        <w:rPr>
          <w:rFonts w:ascii="Arial" w:hAnsi="Arial" w:cs="Arial"/>
        </w:rPr>
      </w:pPr>
      <w:r w:rsidRPr="00E77E3D">
        <w:rPr>
          <w:rFonts w:ascii="Arial" w:hAnsi="Arial" w:cs="Arial"/>
        </w:rPr>
        <w:t xml:space="preserve">The SBD Portfolio is supporting the Presidential 40% </w:t>
      </w:r>
      <w:r w:rsidR="00AF5E2C" w:rsidRPr="00E77E3D">
        <w:rPr>
          <w:rFonts w:ascii="Arial" w:hAnsi="Arial" w:cs="Arial"/>
        </w:rPr>
        <w:t>c</w:t>
      </w:r>
      <w:r w:rsidRPr="00E77E3D">
        <w:rPr>
          <w:rFonts w:ascii="Arial" w:hAnsi="Arial" w:cs="Arial"/>
        </w:rPr>
        <w:t xml:space="preserve">ommitment – </w:t>
      </w:r>
      <w:r w:rsidRPr="00E77E3D">
        <w:rPr>
          <w:rFonts w:ascii="Arial" w:hAnsi="Arial" w:cs="Arial"/>
          <w:b/>
          <w:bCs/>
        </w:rPr>
        <w:t>Women Economic Assembly (WECONA)</w:t>
      </w:r>
      <w:r w:rsidRPr="00E77E3D">
        <w:rPr>
          <w:rFonts w:ascii="Arial" w:hAnsi="Arial" w:cs="Arial"/>
        </w:rPr>
        <w:t xml:space="preserve"> by facilitating capacity building of women entrepreneurs to equip them to take up opportunities through government procurement processes. To</w:t>
      </w:r>
      <w:r w:rsidR="0063416E" w:rsidRPr="00E77E3D">
        <w:rPr>
          <w:rFonts w:ascii="Arial" w:hAnsi="Arial" w:cs="Arial"/>
        </w:rPr>
        <w:t xml:space="preserve"> </w:t>
      </w:r>
      <w:r w:rsidRPr="00E77E3D">
        <w:rPr>
          <w:rFonts w:ascii="Arial" w:hAnsi="Arial" w:cs="Arial"/>
        </w:rPr>
        <w:t>dat</w:t>
      </w:r>
      <w:r w:rsidR="00AC388B">
        <w:rPr>
          <w:rFonts w:ascii="Arial" w:hAnsi="Arial" w:cs="Arial"/>
        </w:rPr>
        <w:t xml:space="preserve">e Seda has supported and trained </w:t>
      </w:r>
      <w:r w:rsidRPr="00E77E3D">
        <w:rPr>
          <w:rFonts w:ascii="Arial" w:hAnsi="Arial" w:cs="Arial"/>
        </w:rPr>
        <w:t>more than 3000 women entrepreneurs from across the country through capacity building workshops.</w:t>
      </w:r>
    </w:p>
    <w:p w:rsidR="00840658" w:rsidRDefault="00840658" w:rsidP="0063416E">
      <w:pPr>
        <w:pStyle w:val="ListParagraph"/>
        <w:tabs>
          <w:tab w:val="left" w:pos="709"/>
        </w:tabs>
        <w:spacing w:after="0" w:line="360" w:lineRule="auto"/>
        <w:ind w:left="709"/>
        <w:jc w:val="both"/>
        <w:rPr>
          <w:rFonts w:ascii="Arial" w:hAnsi="Arial" w:cs="Arial"/>
        </w:rPr>
      </w:pPr>
    </w:p>
    <w:p w:rsidR="00C7124B" w:rsidRDefault="00C7124B" w:rsidP="0063416E">
      <w:pPr>
        <w:pStyle w:val="ListParagraph"/>
        <w:tabs>
          <w:tab w:val="left" w:pos="709"/>
        </w:tabs>
        <w:spacing w:after="0" w:line="360" w:lineRule="auto"/>
        <w:ind w:left="709"/>
        <w:jc w:val="both"/>
      </w:pPr>
      <w:r>
        <w:rPr>
          <w:rFonts w:ascii="Arial" w:hAnsi="Arial" w:cs="Arial"/>
        </w:rPr>
        <w:t xml:space="preserve">The DSBD is also supporting women and youth who are operating in the informal sector through the </w:t>
      </w:r>
      <w:r w:rsidRPr="0061160F">
        <w:rPr>
          <w:rFonts w:ascii="Arial" w:hAnsi="Arial" w:cs="Arial"/>
          <w:b/>
          <w:bCs/>
        </w:rPr>
        <w:t>Informal and Micro Enterprise Development Programme (IMEDP)</w:t>
      </w:r>
      <w:r>
        <w:rPr>
          <w:rFonts w:ascii="Arial" w:hAnsi="Arial" w:cs="Arial"/>
        </w:rPr>
        <w:t>. T</w:t>
      </w:r>
      <w:r w:rsidRPr="005B3C57">
        <w:rPr>
          <w:rFonts w:ascii="Arial" w:hAnsi="Arial" w:cs="Arial"/>
        </w:rPr>
        <w:t>he</w:t>
      </w:r>
      <w:r>
        <w:rPr>
          <w:rFonts w:ascii="Arial" w:hAnsi="Arial" w:cs="Arial"/>
        </w:rPr>
        <w:t xml:space="preserve"> aim of the </w:t>
      </w:r>
      <w:r w:rsidRPr="005B3C57">
        <w:rPr>
          <w:rFonts w:ascii="Arial" w:hAnsi="Arial" w:cs="Arial"/>
        </w:rPr>
        <w:t>IMEDP is to empower informal businesses by allocating tools of trade to the value of R10 000 in order to build their asset base. These informal businesses are given an opportunity to formali</w:t>
      </w:r>
      <w:r>
        <w:rPr>
          <w:rFonts w:ascii="Arial" w:hAnsi="Arial" w:cs="Arial"/>
        </w:rPr>
        <w:t>s</w:t>
      </w:r>
      <w:r w:rsidRPr="005B3C57">
        <w:rPr>
          <w:rFonts w:ascii="Arial" w:hAnsi="Arial" w:cs="Arial"/>
        </w:rPr>
        <w:t xml:space="preserve">e their businesses and participate in the mainstream economy. </w:t>
      </w:r>
      <w:r w:rsidR="008C3F68">
        <w:rPr>
          <w:rFonts w:ascii="Arial" w:hAnsi="Arial" w:cs="Arial"/>
        </w:rPr>
        <w:t>In the last financial year</w:t>
      </w:r>
      <w:r w:rsidR="000177C8">
        <w:rPr>
          <w:rFonts w:ascii="Arial" w:hAnsi="Arial" w:cs="Arial"/>
        </w:rPr>
        <w:t xml:space="preserve"> </w:t>
      </w:r>
      <w:r w:rsidR="008C3F68">
        <w:rPr>
          <w:rFonts w:ascii="Arial" w:hAnsi="Arial" w:cs="Arial"/>
        </w:rPr>
        <w:t xml:space="preserve">2022/23 </w:t>
      </w:r>
      <w:r w:rsidR="000177C8">
        <w:rPr>
          <w:rFonts w:ascii="Arial" w:hAnsi="Arial" w:cs="Arial"/>
        </w:rPr>
        <w:t xml:space="preserve">we have supported </w:t>
      </w:r>
      <w:r w:rsidR="00BE5A12">
        <w:rPr>
          <w:rFonts w:ascii="Arial" w:hAnsi="Arial" w:cs="Arial"/>
        </w:rPr>
        <w:t>approximately 2500 women, youth and people with disabilities</w:t>
      </w:r>
      <w:r w:rsidR="008C3F68">
        <w:rPr>
          <w:rFonts w:ascii="Arial" w:hAnsi="Arial" w:cs="Arial"/>
        </w:rPr>
        <w:t>.</w:t>
      </w:r>
      <w:r w:rsidR="00BE5A12">
        <w:rPr>
          <w:rFonts w:ascii="Arial" w:hAnsi="Arial" w:cs="Arial"/>
        </w:rPr>
        <w:t xml:space="preserve"> </w:t>
      </w:r>
    </w:p>
    <w:p w:rsidR="00C7124B" w:rsidRDefault="00C7124B" w:rsidP="0063416E">
      <w:pPr>
        <w:pStyle w:val="ListParagraph"/>
        <w:tabs>
          <w:tab w:val="left" w:pos="709"/>
        </w:tabs>
        <w:spacing w:after="0" w:line="360" w:lineRule="auto"/>
        <w:ind w:left="709"/>
        <w:jc w:val="both"/>
        <w:rPr>
          <w:rFonts w:ascii="Arial" w:hAnsi="Arial" w:cs="Arial"/>
        </w:rPr>
      </w:pPr>
    </w:p>
    <w:p w:rsidR="00C7124B" w:rsidRDefault="00C7124B" w:rsidP="0063416E">
      <w:pPr>
        <w:pStyle w:val="ListParagraph"/>
        <w:tabs>
          <w:tab w:val="left" w:pos="709"/>
        </w:tabs>
        <w:spacing w:after="0" w:line="360" w:lineRule="auto"/>
        <w:ind w:left="709"/>
        <w:jc w:val="both"/>
        <w:rPr>
          <w:rFonts w:ascii="Arial" w:hAnsi="Arial" w:cs="Arial"/>
        </w:rPr>
      </w:pPr>
      <w:r w:rsidRPr="00D74D21">
        <w:rPr>
          <w:rFonts w:ascii="Arial" w:hAnsi="Arial" w:cs="Arial"/>
        </w:rPr>
        <w:t xml:space="preserve">The Department is also rolling out the </w:t>
      </w:r>
      <w:r w:rsidRPr="00D74D21">
        <w:rPr>
          <w:rFonts w:ascii="Arial" w:hAnsi="Arial" w:cs="Arial"/>
          <w:b/>
          <w:bCs/>
        </w:rPr>
        <w:t xml:space="preserve">Youth Challenge Fund (YCF) </w:t>
      </w:r>
      <w:r w:rsidRPr="00D74D21">
        <w:rPr>
          <w:rFonts w:ascii="Arial" w:hAnsi="Arial" w:cs="Arial"/>
        </w:rPr>
        <w:t xml:space="preserve">whose purpose is to stimulate innovation amongst youth owned businesses. The primary objective of the programme is to provide the necessary financial </w:t>
      </w:r>
      <w:r w:rsidR="0063416E" w:rsidRPr="00D74D21">
        <w:rPr>
          <w:rFonts w:ascii="Arial" w:hAnsi="Arial" w:cs="Arial"/>
        </w:rPr>
        <w:t xml:space="preserve">support </w:t>
      </w:r>
      <w:r w:rsidRPr="00D74D21">
        <w:rPr>
          <w:rFonts w:ascii="Arial" w:hAnsi="Arial" w:cs="Arial"/>
        </w:rPr>
        <w:t xml:space="preserve">through </w:t>
      </w:r>
      <w:r w:rsidRPr="00D74D21">
        <w:rPr>
          <w:rFonts w:ascii="Arial" w:hAnsi="Arial" w:cs="Arial"/>
          <w:b/>
          <w:bCs/>
        </w:rPr>
        <w:t>sefa</w:t>
      </w:r>
      <w:r w:rsidRPr="00D74D21">
        <w:rPr>
          <w:rFonts w:ascii="Arial" w:hAnsi="Arial" w:cs="Arial"/>
        </w:rPr>
        <w:t xml:space="preserve">’s 50/50% </w:t>
      </w:r>
      <w:r w:rsidR="0063416E" w:rsidRPr="00D74D21">
        <w:rPr>
          <w:rFonts w:ascii="Arial" w:hAnsi="Arial" w:cs="Arial"/>
        </w:rPr>
        <w:t>b</w:t>
      </w:r>
      <w:r w:rsidRPr="00D74D21">
        <w:rPr>
          <w:rFonts w:ascii="Arial" w:hAnsi="Arial" w:cs="Arial"/>
        </w:rPr>
        <w:t xml:space="preserve">lended </w:t>
      </w:r>
      <w:r w:rsidR="0063416E" w:rsidRPr="00D74D21">
        <w:rPr>
          <w:rFonts w:ascii="Arial" w:hAnsi="Arial" w:cs="Arial"/>
        </w:rPr>
        <w:t>f</w:t>
      </w:r>
      <w:r w:rsidRPr="00D74D21">
        <w:rPr>
          <w:rFonts w:ascii="Arial" w:hAnsi="Arial" w:cs="Arial"/>
        </w:rPr>
        <w:t>inance and non-financial</w:t>
      </w:r>
      <w:r w:rsidR="0063416E" w:rsidRPr="00D74D21">
        <w:rPr>
          <w:rFonts w:ascii="Arial" w:hAnsi="Arial" w:cs="Arial"/>
        </w:rPr>
        <w:t xml:space="preserve"> support</w:t>
      </w:r>
      <w:r w:rsidRPr="00D74D21">
        <w:rPr>
          <w:rFonts w:ascii="Arial" w:hAnsi="Arial" w:cs="Arial"/>
        </w:rPr>
        <w:t xml:space="preserve"> through Seda’s Business Development Support service (BDS) to youth start-ups to promote innovation and enable them to acquire digital capability for competitiveness and viability.</w:t>
      </w:r>
      <w:r w:rsidRPr="00D74D21">
        <w:t xml:space="preserve"> </w:t>
      </w:r>
      <w:r w:rsidRPr="00D74D21">
        <w:rPr>
          <w:rFonts w:ascii="Arial" w:hAnsi="Arial" w:cs="Arial"/>
        </w:rPr>
        <w:t>The Youth Challenge Fund seeks to provide financial and non-financial support to young entrepreneurs.</w:t>
      </w:r>
      <w:r w:rsidR="00606F7D">
        <w:rPr>
          <w:rFonts w:ascii="Arial" w:hAnsi="Arial" w:cs="Arial"/>
        </w:rPr>
        <w:t xml:space="preserve"> </w:t>
      </w:r>
    </w:p>
    <w:p w:rsidR="00C7124B" w:rsidRDefault="00C7124B" w:rsidP="0063416E">
      <w:pPr>
        <w:pStyle w:val="ListParagraph"/>
        <w:tabs>
          <w:tab w:val="left" w:pos="709"/>
        </w:tabs>
        <w:spacing w:after="0" w:line="360" w:lineRule="auto"/>
        <w:ind w:left="709"/>
        <w:jc w:val="both"/>
        <w:rPr>
          <w:rFonts w:ascii="Arial" w:hAnsi="Arial" w:cs="Arial"/>
        </w:rPr>
      </w:pPr>
    </w:p>
    <w:p w:rsidR="00C7124B" w:rsidRPr="004E19C1" w:rsidRDefault="00C7124B" w:rsidP="0063416E">
      <w:pPr>
        <w:pStyle w:val="ListParagraph"/>
        <w:tabs>
          <w:tab w:val="left" w:pos="709"/>
        </w:tabs>
        <w:spacing w:after="0" w:line="360" w:lineRule="auto"/>
        <w:ind w:left="709"/>
        <w:jc w:val="both"/>
        <w:rPr>
          <w:rFonts w:ascii="Arial" w:hAnsi="Arial" w:cs="Arial"/>
        </w:rPr>
      </w:pPr>
      <w:r>
        <w:rPr>
          <w:rFonts w:ascii="Arial" w:hAnsi="Arial" w:cs="Arial"/>
        </w:rPr>
        <w:t>The following is a breakdown of financial support for women and youth during the 2022</w:t>
      </w:r>
      <w:r w:rsidR="0063416E">
        <w:rPr>
          <w:rFonts w:ascii="Arial" w:hAnsi="Arial" w:cs="Arial"/>
        </w:rPr>
        <w:t>-</w:t>
      </w:r>
      <w:r>
        <w:rPr>
          <w:rFonts w:ascii="Arial" w:hAnsi="Arial" w:cs="Arial"/>
        </w:rPr>
        <w:t>23 Financial Year:</w:t>
      </w:r>
    </w:p>
    <w:p w:rsidR="00C7124B" w:rsidRPr="00092799" w:rsidRDefault="00C7124B" w:rsidP="0063416E">
      <w:pPr>
        <w:pStyle w:val="ListParagraph"/>
        <w:tabs>
          <w:tab w:val="left" w:pos="709"/>
        </w:tabs>
        <w:spacing w:after="0" w:line="360" w:lineRule="auto"/>
        <w:ind w:left="709"/>
        <w:jc w:val="both"/>
        <w:rPr>
          <w:rFonts w:ascii="Arial" w:hAnsi="Arial" w:cs="Arial"/>
        </w:rPr>
      </w:pPr>
    </w:p>
    <w:p w:rsidR="00C7124B" w:rsidRPr="00092799" w:rsidRDefault="00C7124B" w:rsidP="0063416E">
      <w:pPr>
        <w:pStyle w:val="ListParagraph"/>
        <w:tabs>
          <w:tab w:val="left" w:pos="709"/>
        </w:tabs>
        <w:spacing w:after="0" w:line="360" w:lineRule="auto"/>
        <w:ind w:left="709"/>
        <w:jc w:val="both"/>
        <w:rPr>
          <w:rFonts w:ascii="Arial" w:hAnsi="Arial" w:cs="Arial"/>
          <w:color w:val="000000" w:themeColor="text1"/>
        </w:rPr>
      </w:pPr>
    </w:p>
    <w:p w:rsidR="00C7124B" w:rsidRDefault="00C7124B" w:rsidP="00C7124B">
      <w:pPr>
        <w:tabs>
          <w:tab w:val="left" w:pos="0"/>
        </w:tabs>
        <w:rPr>
          <w:rFonts w:ascii="Arial" w:hAnsi="Arial" w:cs="Arial"/>
        </w:rPr>
        <w:sectPr w:rsidR="00C7124B" w:rsidSect="00FC7E76">
          <w:footerReference w:type="default" r:id="rId9"/>
          <w:pgSz w:w="12240" w:h="15840"/>
          <w:pgMar w:top="567" w:right="1185" w:bottom="709" w:left="1134" w:header="720" w:footer="210" w:gutter="0"/>
          <w:cols w:space="720"/>
          <w:docGrid w:linePitch="360"/>
        </w:sectPr>
      </w:pPr>
    </w:p>
    <w:p w:rsidR="00C7124B" w:rsidRDefault="00C7124B" w:rsidP="00C7124B">
      <w:pPr>
        <w:tabs>
          <w:tab w:val="left" w:pos="0"/>
        </w:tabs>
        <w:spacing w:line="360" w:lineRule="auto"/>
        <w:jc w:val="both"/>
        <w:rPr>
          <w:rFonts w:ascii="Arial" w:hAnsi="Arial" w:cs="Arial"/>
        </w:rPr>
      </w:pPr>
    </w:p>
    <w:tbl>
      <w:tblPr>
        <w:tblStyle w:val="GridTable4-Accent61"/>
        <w:tblpPr w:leftFromText="180" w:rightFromText="180" w:vertAnchor="text" w:horzAnchor="margin" w:tblpX="279" w:tblpY="-307"/>
        <w:tblW w:w="13948" w:type="dxa"/>
        <w:tblLayout w:type="fixed"/>
        <w:tblLook w:val="04A0"/>
      </w:tblPr>
      <w:tblGrid>
        <w:gridCol w:w="2360"/>
        <w:gridCol w:w="1655"/>
        <w:gridCol w:w="1655"/>
        <w:gridCol w:w="1656"/>
        <w:gridCol w:w="1655"/>
        <w:gridCol w:w="1656"/>
        <w:gridCol w:w="1655"/>
        <w:gridCol w:w="1656"/>
      </w:tblGrid>
      <w:tr w:rsidR="00C7124B" w:rsidRPr="000D12BC" w:rsidTr="000C6044">
        <w:trPr>
          <w:cnfStyle w:val="100000000000"/>
          <w:trHeight w:val="761"/>
          <w:tblHeader/>
        </w:trPr>
        <w:tc>
          <w:tcPr>
            <w:cnfStyle w:val="001000000000"/>
            <w:tcW w:w="2360" w:type="dxa"/>
            <w:tcBorders>
              <w:top w:val="single" w:sz="4" w:space="0" w:color="auto"/>
              <w:left w:val="single" w:sz="4" w:space="0" w:color="auto"/>
              <w:bottom w:val="single" w:sz="4" w:space="0" w:color="auto"/>
              <w:right w:val="single" w:sz="4" w:space="0" w:color="auto"/>
            </w:tcBorders>
            <w:shd w:val="clear" w:color="auto" w:fill="9BBB59"/>
          </w:tcPr>
          <w:p w:rsidR="00C7124B" w:rsidRPr="0006551A" w:rsidRDefault="00C7124B" w:rsidP="000C6044">
            <w:pPr>
              <w:tabs>
                <w:tab w:val="left" w:pos="0"/>
              </w:tabs>
              <w:spacing w:after="0" w:line="360" w:lineRule="auto"/>
              <w:rPr>
                <w:rFonts w:ascii="Arial" w:eastAsia="Calibri" w:hAnsi="Arial" w:cs="Arial"/>
                <w:sz w:val="20"/>
                <w:szCs w:val="20"/>
              </w:rPr>
            </w:pPr>
            <w:r w:rsidRPr="0006551A">
              <w:rPr>
                <w:rFonts w:ascii="Arial" w:eastAsia="Calibri" w:hAnsi="Arial" w:cs="Arial"/>
                <w:sz w:val="20"/>
                <w:szCs w:val="20"/>
              </w:rPr>
              <w:t>Measure</w:t>
            </w:r>
          </w:p>
        </w:tc>
        <w:tc>
          <w:tcPr>
            <w:tcW w:w="1655" w:type="dxa"/>
            <w:tcBorders>
              <w:top w:val="single" w:sz="4" w:space="0" w:color="auto"/>
              <w:left w:val="single" w:sz="4" w:space="0" w:color="auto"/>
              <w:bottom w:val="single" w:sz="4" w:space="0" w:color="auto"/>
              <w:right w:val="single" w:sz="4" w:space="0" w:color="auto"/>
            </w:tcBorders>
            <w:shd w:val="clear" w:color="auto" w:fill="9BBB59"/>
          </w:tcPr>
          <w:p w:rsidR="00C7124B" w:rsidRPr="0006551A" w:rsidRDefault="00C7124B" w:rsidP="000C6044">
            <w:pPr>
              <w:tabs>
                <w:tab w:val="left" w:pos="0"/>
              </w:tabs>
              <w:spacing w:after="0" w:line="360" w:lineRule="auto"/>
              <w:cnfStyle w:val="100000000000"/>
              <w:rPr>
                <w:rFonts w:ascii="Arial" w:eastAsia="Calibri" w:hAnsi="Arial" w:cs="Arial"/>
                <w:sz w:val="20"/>
                <w:szCs w:val="20"/>
              </w:rPr>
            </w:pPr>
            <w:r w:rsidRPr="0006551A">
              <w:rPr>
                <w:rFonts w:ascii="Arial" w:eastAsia="Calibri" w:hAnsi="Arial" w:cs="Arial"/>
                <w:sz w:val="20"/>
                <w:szCs w:val="20"/>
              </w:rPr>
              <w:t>Annual Target</w:t>
            </w:r>
          </w:p>
        </w:tc>
        <w:tc>
          <w:tcPr>
            <w:tcW w:w="1655" w:type="dxa"/>
            <w:tcBorders>
              <w:top w:val="single" w:sz="4" w:space="0" w:color="auto"/>
              <w:left w:val="single" w:sz="4" w:space="0" w:color="auto"/>
              <w:bottom w:val="single" w:sz="4" w:space="0" w:color="auto"/>
              <w:right w:val="single" w:sz="4" w:space="0" w:color="auto"/>
            </w:tcBorders>
            <w:shd w:val="clear" w:color="auto" w:fill="9BBB59"/>
          </w:tcPr>
          <w:p w:rsidR="00C7124B" w:rsidRPr="0006551A" w:rsidRDefault="00C7124B" w:rsidP="000C6044">
            <w:pPr>
              <w:tabs>
                <w:tab w:val="left" w:pos="0"/>
              </w:tabs>
              <w:spacing w:after="0" w:line="360" w:lineRule="auto"/>
              <w:cnfStyle w:val="100000000000"/>
              <w:rPr>
                <w:rFonts w:ascii="Arial" w:eastAsia="Calibri" w:hAnsi="Arial" w:cs="Arial"/>
                <w:b w:val="0"/>
                <w:bCs w:val="0"/>
                <w:sz w:val="20"/>
                <w:szCs w:val="20"/>
              </w:rPr>
            </w:pPr>
            <w:r w:rsidRPr="0006551A">
              <w:rPr>
                <w:rFonts w:ascii="Arial" w:eastAsia="Calibri" w:hAnsi="Arial" w:cs="Arial"/>
                <w:sz w:val="20"/>
                <w:szCs w:val="20"/>
              </w:rPr>
              <w:t>Q1 Achieved</w:t>
            </w:r>
          </w:p>
        </w:tc>
        <w:tc>
          <w:tcPr>
            <w:tcW w:w="1656" w:type="dxa"/>
            <w:tcBorders>
              <w:top w:val="single" w:sz="4" w:space="0" w:color="auto"/>
              <w:left w:val="single" w:sz="4" w:space="0" w:color="auto"/>
              <w:bottom w:val="single" w:sz="4" w:space="0" w:color="auto"/>
              <w:right w:val="single" w:sz="4" w:space="0" w:color="auto"/>
            </w:tcBorders>
            <w:shd w:val="clear" w:color="auto" w:fill="9BBB59"/>
          </w:tcPr>
          <w:p w:rsidR="00C7124B" w:rsidRPr="0006551A" w:rsidRDefault="00C7124B" w:rsidP="000C6044">
            <w:pPr>
              <w:tabs>
                <w:tab w:val="left" w:pos="0"/>
              </w:tabs>
              <w:spacing w:after="0" w:line="360" w:lineRule="auto"/>
              <w:cnfStyle w:val="100000000000"/>
              <w:rPr>
                <w:rFonts w:ascii="Arial" w:eastAsia="Calibri" w:hAnsi="Arial" w:cs="Arial"/>
                <w:b w:val="0"/>
                <w:bCs w:val="0"/>
                <w:sz w:val="20"/>
                <w:szCs w:val="20"/>
              </w:rPr>
            </w:pPr>
            <w:r w:rsidRPr="0006551A">
              <w:rPr>
                <w:rFonts w:ascii="Arial" w:eastAsia="Calibri" w:hAnsi="Arial" w:cs="Arial"/>
                <w:sz w:val="20"/>
                <w:szCs w:val="20"/>
              </w:rPr>
              <w:t>Q2</w:t>
            </w:r>
            <w:r>
              <w:rPr>
                <w:rFonts w:ascii="Arial" w:eastAsia="Calibri" w:hAnsi="Arial" w:cs="Arial"/>
                <w:sz w:val="20"/>
                <w:szCs w:val="20"/>
              </w:rPr>
              <w:t xml:space="preserve"> </w:t>
            </w:r>
            <w:r w:rsidRPr="0006551A">
              <w:rPr>
                <w:rFonts w:ascii="Arial" w:eastAsia="Calibri" w:hAnsi="Arial" w:cs="Arial"/>
                <w:sz w:val="20"/>
                <w:szCs w:val="20"/>
              </w:rPr>
              <w:t>Achieved</w:t>
            </w:r>
          </w:p>
        </w:tc>
        <w:tc>
          <w:tcPr>
            <w:tcW w:w="1655" w:type="dxa"/>
            <w:tcBorders>
              <w:top w:val="single" w:sz="4" w:space="0" w:color="auto"/>
              <w:left w:val="single" w:sz="4" w:space="0" w:color="auto"/>
              <w:bottom w:val="single" w:sz="4" w:space="0" w:color="auto"/>
              <w:right w:val="single" w:sz="4" w:space="0" w:color="auto"/>
            </w:tcBorders>
            <w:shd w:val="clear" w:color="auto" w:fill="9BBB59"/>
          </w:tcPr>
          <w:p w:rsidR="00C7124B" w:rsidRPr="0006551A" w:rsidRDefault="00C7124B" w:rsidP="000C6044">
            <w:pPr>
              <w:tabs>
                <w:tab w:val="left" w:pos="0"/>
              </w:tabs>
              <w:spacing w:after="0" w:line="360" w:lineRule="auto"/>
              <w:cnfStyle w:val="100000000000"/>
              <w:rPr>
                <w:rFonts w:ascii="Arial" w:eastAsia="Calibri" w:hAnsi="Arial" w:cs="Arial"/>
                <w:sz w:val="20"/>
                <w:szCs w:val="20"/>
              </w:rPr>
            </w:pPr>
            <w:r w:rsidRPr="0006551A">
              <w:rPr>
                <w:rFonts w:ascii="Arial" w:eastAsia="Calibri" w:hAnsi="Arial" w:cs="Arial"/>
                <w:sz w:val="20"/>
                <w:szCs w:val="20"/>
              </w:rPr>
              <w:t>Q3 Achieved</w:t>
            </w:r>
          </w:p>
        </w:tc>
        <w:tc>
          <w:tcPr>
            <w:tcW w:w="1656" w:type="dxa"/>
            <w:tcBorders>
              <w:top w:val="single" w:sz="4" w:space="0" w:color="auto"/>
              <w:left w:val="single" w:sz="4" w:space="0" w:color="auto"/>
              <w:bottom w:val="single" w:sz="4" w:space="0" w:color="auto"/>
              <w:right w:val="single" w:sz="4" w:space="0" w:color="auto"/>
            </w:tcBorders>
            <w:shd w:val="clear" w:color="auto" w:fill="9BBB59"/>
          </w:tcPr>
          <w:p w:rsidR="00C7124B" w:rsidRPr="0006551A" w:rsidRDefault="00C7124B" w:rsidP="000C6044">
            <w:pPr>
              <w:tabs>
                <w:tab w:val="left" w:pos="0"/>
              </w:tabs>
              <w:spacing w:after="0" w:line="360" w:lineRule="auto"/>
              <w:cnfStyle w:val="100000000000"/>
              <w:rPr>
                <w:rFonts w:ascii="Arial" w:eastAsia="Calibri" w:hAnsi="Arial" w:cs="Arial"/>
                <w:sz w:val="20"/>
                <w:szCs w:val="20"/>
              </w:rPr>
            </w:pPr>
            <w:r w:rsidRPr="0006551A">
              <w:rPr>
                <w:rFonts w:ascii="Arial" w:eastAsia="Calibri" w:hAnsi="Arial" w:cs="Arial"/>
                <w:sz w:val="20"/>
                <w:szCs w:val="20"/>
              </w:rPr>
              <w:t xml:space="preserve">Q4 Achieved </w:t>
            </w:r>
          </w:p>
        </w:tc>
        <w:tc>
          <w:tcPr>
            <w:tcW w:w="1655" w:type="dxa"/>
            <w:tcBorders>
              <w:top w:val="single" w:sz="4" w:space="0" w:color="auto"/>
              <w:left w:val="single" w:sz="4" w:space="0" w:color="auto"/>
              <w:bottom w:val="single" w:sz="4" w:space="0" w:color="auto"/>
              <w:right w:val="single" w:sz="4" w:space="0" w:color="auto"/>
            </w:tcBorders>
            <w:shd w:val="clear" w:color="auto" w:fill="9BBB59"/>
          </w:tcPr>
          <w:p w:rsidR="00C7124B" w:rsidRPr="0006551A" w:rsidRDefault="00C7124B" w:rsidP="000C6044">
            <w:pPr>
              <w:tabs>
                <w:tab w:val="left" w:pos="0"/>
              </w:tabs>
              <w:spacing w:after="0" w:line="360" w:lineRule="auto"/>
              <w:cnfStyle w:val="100000000000"/>
              <w:rPr>
                <w:rFonts w:ascii="Arial" w:eastAsia="Calibri" w:hAnsi="Arial" w:cs="Arial"/>
                <w:sz w:val="20"/>
                <w:szCs w:val="20"/>
              </w:rPr>
            </w:pPr>
            <w:r w:rsidRPr="0006551A">
              <w:rPr>
                <w:rFonts w:ascii="Arial" w:eastAsia="Calibri" w:hAnsi="Arial" w:cs="Arial"/>
                <w:sz w:val="20"/>
                <w:szCs w:val="20"/>
              </w:rPr>
              <w:t>Year-to-date Achieved</w:t>
            </w:r>
          </w:p>
        </w:tc>
        <w:tc>
          <w:tcPr>
            <w:tcW w:w="1656" w:type="dxa"/>
            <w:tcBorders>
              <w:top w:val="single" w:sz="4" w:space="0" w:color="auto"/>
              <w:left w:val="single" w:sz="4" w:space="0" w:color="auto"/>
              <w:bottom w:val="single" w:sz="4" w:space="0" w:color="auto"/>
              <w:right w:val="single" w:sz="4" w:space="0" w:color="auto"/>
            </w:tcBorders>
            <w:shd w:val="clear" w:color="auto" w:fill="9BBB59"/>
          </w:tcPr>
          <w:p w:rsidR="00C7124B" w:rsidRPr="0006551A" w:rsidRDefault="00C7124B" w:rsidP="000C6044">
            <w:pPr>
              <w:tabs>
                <w:tab w:val="left" w:pos="0"/>
              </w:tabs>
              <w:spacing w:after="0" w:line="360" w:lineRule="auto"/>
              <w:cnfStyle w:val="100000000000"/>
              <w:rPr>
                <w:rFonts w:ascii="Arial" w:eastAsia="Calibri" w:hAnsi="Arial" w:cs="Arial"/>
                <w:sz w:val="20"/>
                <w:szCs w:val="20"/>
              </w:rPr>
            </w:pPr>
            <w:r w:rsidRPr="0006551A">
              <w:rPr>
                <w:rFonts w:ascii="Arial" w:eastAsia="Calibri" w:hAnsi="Arial" w:cs="Arial"/>
                <w:sz w:val="20"/>
                <w:szCs w:val="20"/>
              </w:rPr>
              <w:t>% Achieved per annual target</w:t>
            </w:r>
          </w:p>
        </w:tc>
      </w:tr>
      <w:tr w:rsidR="00C7124B" w:rsidRPr="000D12BC" w:rsidTr="000C6044">
        <w:trPr>
          <w:cnfStyle w:val="000000100000"/>
          <w:trHeight w:val="1142"/>
        </w:trPr>
        <w:tc>
          <w:tcPr>
            <w:cnfStyle w:val="001000000000"/>
            <w:tcW w:w="2360"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rPr>
                <w:rFonts w:ascii="Arial" w:eastAsia="Calibri" w:hAnsi="Arial" w:cs="Arial"/>
                <w:sz w:val="20"/>
                <w:szCs w:val="20"/>
              </w:rPr>
            </w:pPr>
            <w:r w:rsidRPr="0006551A">
              <w:rPr>
                <w:rFonts w:ascii="Arial" w:eastAsia="Calibri" w:hAnsi="Arial" w:cs="Arial"/>
                <w:sz w:val="20"/>
                <w:szCs w:val="20"/>
              </w:rPr>
              <w:t>Facilities disbursed to women-owned businesses</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100000"/>
              <w:rPr>
                <w:rFonts w:ascii="Arial" w:eastAsia="Calibri" w:hAnsi="Arial" w:cs="Arial"/>
                <w:sz w:val="20"/>
                <w:szCs w:val="20"/>
              </w:rPr>
            </w:pPr>
            <w:r w:rsidRPr="0006551A">
              <w:rPr>
                <w:rFonts w:ascii="Arial" w:eastAsia="Calibri" w:hAnsi="Arial" w:cs="Arial"/>
                <w:sz w:val="20"/>
                <w:szCs w:val="20"/>
              </w:rPr>
              <w:t>R801 million</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100000"/>
              <w:rPr>
                <w:rFonts w:ascii="Arial" w:eastAsia="Calibri" w:hAnsi="Arial" w:cs="Arial"/>
                <w:sz w:val="20"/>
                <w:szCs w:val="20"/>
              </w:rPr>
            </w:pPr>
            <w:r w:rsidRPr="0006551A">
              <w:rPr>
                <w:rFonts w:ascii="Arial" w:eastAsia="Calibri" w:hAnsi="Arial" w:cs="Arial"/>
                <w:sz w:val="20"/>
                <w:szCs w:val="20"/>
              </w:rPr>
              <w:t>R195 million</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100000"/>
              <w:rPr>
                <w:rFonts w:ascii="Arial" w:eastAsia="Calibri" w:hAnsi="Arial" w:cs="Arial"/>
                <w:sz w:val="20"/>
                <w:szCs w:val="20"/>
              </w:rPr>
            </w:pPr>
            <w:r w:rsidRPr="0006551A">
              <w:rPr>
                <w:rFonts w:ascii="Arial" w:eastAsia="Calibri" w:hAnsi="Arial" w:cs="Arial"/>
                <w:sz w:val="20"/>
                <w:szCs w:val="20"/>
              </w:rPr>
              <w:t>R212 million</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100000"/>
              <w:rPr>
                <w:rFonts w:ascii="Arial" w:eastAsia="Calibri" w:hAnsi="Arial" w:cs="Arial"/>
                <w:sz w:val="20"/>
                <w:szCs w:val="20"/>
              </w:rPr>
            </w:pPr>
            <w:r w:rsidRPr="0006551A">
              <w:rPr>
                <w:rFonts w:ascii="Arial" w:eastAsia="Calibri" w:hAnsi="Arial" w:cs="Arial"/>
                <w:sz w:val="20"/>
                <w:szCs w:val="20"/>
              </w:rPr>
              <w:t>R268 million</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100000"/>
              <w:rPr>
                <w:rFonts w:ascii="Arial" w:eastAsia="Calibri" w:hAnsi="Arial" w:cs="Arial"/>
                <w:sz w:val="20"/>
                <w:szCs w:val="20"/>
              </w:rPr>
            </w:pPr>
            <w:r w:rsidRPr="0006551A">
              <w:rPr>
                <w:rFonts w:ascii="Arial" w:eastAsia="Calibri" w:hAnsi="Arial" w:cs="Arial"/>
                <w:sz w:val="20"/>
                <w:szCs w:val="20"/>
              </w:rPr>
              <w:t>R253 million</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100000"/>
              <w:rPr>
                <w:rFonts w:ascii="Arial" w:eastAsia="Calibri" w:hAnsi="Arial" w:cs="Arial"/>
                <w:sz w:val="20"/>
                <w:szCs w:val="20"/>
              </w:rPr>
            </w:pPr>
            <w:r w:rsidRPr="0006551A">
              <w:rPr>
                <w:rFonts w:ascii="Arial" w:eastAsia="Calibri" w:hAnsi="Arial" w:cs="Arial"/>
                <w:sz w:val="20"/>
                <w:szCs w:val="20"/>
              </w:rPr>
              <w:t>R928.7 million</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100000"/>
              <w:rPr>
                <w:rFonts w:ascii="Arial" w:eastAsia="Calibri" w:hAnsi="Arial" w:cs="Arial"/>
                <w:sz w:val="20"/>
                <w:szCs w:val="20"/>
              </w:rPr>
            </w:pPr>
            <w:r w:rsidRPr="0006551A">
              <w:rPr>
                <w:rFonts w:ascii="Arial" w:eastAsia="Calibri" w:hAnsi="Arial" w:cs="Arial"/>
                <w:sz w:val="20"/>
                <w:szCs w:val="20"/>
              </w:rPr>
              <w:t>116%</w:t>
            </w:r>
          </w:p>
        </w:tc>
      </w:tr>
      <w:tr w:rsidR="00C7124B" w:rsidRPr="000D12BC" w:rsidTr="000C6044">
        <w:trPr>
          <w:trHeight w:val="1142"/>
        </w:trPr>
        <w:tc>
          <w:tcPr>
            <w:cnfStyle w:val="001000000000"/>
            <w:tcW w:w="2360"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rPr>
                <w:rFonts w:ascii="Arial" w:eastAsia="Calibri" w:hAnsi="Arial" w:cs="Arial"/>
                <w:sz w:val="20"/>
                <w:szCs w:val="20"/>
              </w:rPr>
            </w:pPr>
            <w:r w:rsidRPr="0006551A">
              <w:rPr>
                <w:rFonts w:ascii="Arial" w:eastAsia="Calibri" w:hAnsi="Arial" w:cs="Arial"/>
                <w:sz w:val="20"/>
                <w:szCs w:val="20"/>
              </w:rPr>
              <w:t>Facilities disbursed to youth-owned enterprises</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000000"/>
              <w:rPr>
                <w:rFonts w:ascii="Arial" w:eastAsia="Calibri" w:hAnsi="Arial" w:cs="Arial"/>
                <w:sz w:val="20"/>
                <w:szCs w:val="20"/>
              </w:rPr>
            </w:pPr>
            <w:r w:rsidRPr="0006551A">
              <w:rPr>
                <w:rFonts w:ascii="Arial" w:eastAsia="Calibri" w:hAnsi="Arial" w:cs="Arial"/>
                <w:sz w:val="20"/>
                <w:szCs w:val="20"/>
              </w:rPr>
              <w:t>R601 million</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000000"/>
              <w:rPr>
                <w:rFonts w:ascii="Arial" w:eastAsia="Calibri" w:hAnsi="Arial" w:cs="Arial"/>
                <w:sz w:val="20"/>
                <w:szCs w:val="20"/>
              </w:rPr>
            </w:pPr>
            <w:r w:rsidRPr="0006551A">
              <w:rPr>
                <w:rFonts w:ascii="Arial" w:eastAsia="Calibri" w:hAnsi="Arial" w:cs="Arial"/>
                <w:sz w:val="20"/>
                <w:szCs w:val="20"/>
              </w:rPr>
              <w:t>R128 million</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000000"/>
              <w:rPr>
                <w:rFonts w:ascii="Arial" w:eastAsia="Calibri" w:hAnsi="Arial" w:cs="Arial"/>
                <w:sz w:val="20"/>
                <w:szCs w:val="20"/>
              </w:rPr>
            </w:pPr>
            <w:r w:rsidRPr="0006551A">
              <w:rPr>
                <w:rFonts w:ascii="Arial" w:eastAsia="Calibri" w:hAnsi="Arial" w:cs="Arial"/>
                <w:sz w:val="20"/>
                <w:szCs w:val="20"/>
              </w:rPr>
              <w:t>R157 million</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000000"/>
              <w:rPr>
                <w:rFonts w:ascii="Arial" w:eastAsia="Calibri" w:hAnsi="Arial" w:cs="Arial"/>
                <w:sz w:val="20"/>
                <w:szCs w:val="20"/>
              </w:rPr>
            </w:pPr>
            <w:r w:rsidRPr="0006551A">
              <w:rPr>
                <w:rFonts w:ascii="Arial" w:eastAsia="Calibri" w:hAnsi="Arial" w:cs="Arial"/>
                <w:sz w:val="20"/>
                <w:szCs w:val="20"/>
              </w:rPr>
              <w:t>R149.6 million</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000000"/>
              <w:rPr>
                <w:rFonts w:ascii="Arial" w:eastAsia="Calibri" w:hAnsi="Arial" w:cs="Arial"/>
                <w:sz w:val="20"/>
                <w:szCs w:val="20"/>
              </w:rPr>
            </w:pPr>
            <w:r w:rsidRPr="0006551A">
              <w:rPr>
                <w:rFonts w:ascii="Arial" w:eastAsia="Calibri" w:hAnsi="Arial" w:cs="Arial"/>
                <w:sz w:val="20"/>
                <w:szCs w:val="20"/>
              </w:rPr>
              <w:t>R130 million</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000000"/>
              <w:rPr>
                <w:rFonts w:ascii="Arial" w:eastAsia="Calibri" w:hAnsi="Arial" w:cs="Arial"/>
                <w:sz w:val="20"/>
                <w:szCs w:val="20"/>
              </w:rPr>
            </w:pPr>
            <w:r w:rsidRPr="0006551A">
              <w:rPr>
                <w:rFonts w:ascii="Arial" w:eastAsia="Calibri" w:hAnsi="Arial" w:cs="Arial"/>
                <w:sz w:val="20"/>
                <w:szCs w:val="20"/>
              </w:rPr>
              <w:t>R566 million</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C7124B" w:rsidRPr="0006551A" w:rsidRDefault="00C7124B" w:rsidP="000C6044">
            <w:pPr>
              <w:tabs>
                <w:tab w:val="left" w:pos="0"/>
              </w:tabs>
              <w:spacing w:after="0" w:line="360" w:lineRule="auto"/>
              <w:jc w:val="right"/>
              <w:cnfStyle w:val="000000000000"/>
              <w:rPr>
                <w:rFonts w:ascii="Arial" w:eastAsia="Calibri" w:hAnsi="Arial" w:cs="Arial"/>
                <w:sz w:val="20"/>
                <w:szCs w:val="20"/>
              </w:rPr>
            </w:pPr>
            <w:r w:rsidRPr="0006551A">
              <w:rPr>
                <w:rFonts w:ascii="Arial" w:eastAsia="Calibri" w:hAnsi="Arial" w:cs="Arial"/>
                <w:sz w:val="20"/>
                <w:szCs w:val="20"/>
              </w:rPr>
              <w:t>94%</w:t>
            </w:r>
          </w:p>
        </w:tc>
      </w:tr>
    </w:tbl>
    <w:p w:rsidR="00D010EC" w:rsidRDefault="00D010EC" w:rsidP="0063416E">
      <w:pPr>
        <w:tabs>
          <w:tab w:val="left" w:pos="0"/>
        </w:tabs>
        <w:spacing w:line="360" w:lineRule="auto"/>
        <w:jc w:val="both"/>
        <w:rPr>
          <w:rFonts w:ascii="Arial" w:hAnsi="Arial" w:cs="Arial"/>
        </w:rPr>
      </w:pPr>
    </w:p>
    <w:sectPr w:rsidR="00D010EC" w:rsidSect="00C7124B">
      <w:footerReference w:type="default" r:id="rId10"/>
      <w:pgSz w:w="15840" w:h="12240" w:orient="landscape"/>
      <w:pgMar w:top="1183" w:right="709" w:bottom="1134" w:left="567"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A52" w:rsidRDefault="00057A52" w:rsidP="004508F4">
      <w:pPr>
        <w:spacing w:after="0" w:line="240" w:lineRule="auto"/>
      </w:pPr>
      <w:r>
        <w:separator/>
      </w:r>
    </w:p>
  </w:endnote>
  <w:endnote w:type="continuationSeparator" w:id="0">
    <w:p w:rsidR="00057A52" w:rsidRDefault="00057A52"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947003938"/>
      <w:docPartObj>
        <w:docPartGallery w:val="Page Numbers (Bottom of Page)"/>
        <w:docPartUnique/>
      </w:docPartObj>
    </w:sdtPr>
    <w:sdtEndPr>
      <w:rPr>
        <w:noProof/>
        <w:sz w:val="18"/>
        <w:szCs w:val="18"/>
      </w:rPr>
    </w:sdtEndPr>
    <w:sdtContent>
      <w:p w:rsidR="00C7124B" w:rsidRPr="002B6793" w:rsidRDefault="005C29D5">
        <w:pPr>
          <w:pStyle w:val="Footer"/>
          <w:jc w:val="right"/>
          <w:rPr>
            <w:color w:val="000000" w:themeColor="text1"/>
            <w:sz w:val="18"/>
            <w:szCs w:val="18"/>
          </w:rPr>
        </w:pPr>
        <w:r w:rsidRPr="002B6793">
          <w:rPr>
            <w:color w:val="000000" w:themeColor="text1"/>
            <w:sz w:val="18"/>
            <w:szCs w:val="18"/>
          </w:rPr>
          <w:fldChar w:fldCharType="begin"/>
        </w:r>
        <w:r w:rsidR="00C7124B" w:rsidRPr="002B6793">
          <w:rPr>
            <w:color w:val="000000" w:themeColor="text1"/>
            <w:sz w:val="18"/>
            <w:szCs w:val="18"/>
          </w:rPr>
          <w:instrText xml:space="preserve"> PAGE   \* MERGEFORMAT </w:instrText>
        </w:r>
        <w:r w:rsidRPr="002B6793">
          <w:rPr>
            <w:color w:val="000000" w:themeColor="text1"/>
            <w:sz w:val="18"/>
            <w:szCs w:val="18"/>
          </w:rPr>
          <w:fldChar w:fldCharType="separate"/>
        </w:r>
        <w:r w:rsidR="00057A52">
          <w:rPr>
            <w:noProof/>
            <w:color w:val="000000" w:themeColor="text1"/>
            <w:sz w:val="18"/>
            <w:szCs w:val="18"/>
          </w:rPr>
          <w:t>1</w:t>
        </w:r>
        <w:r w:rsidRPr="002B6793">
          <w:rPr>
            <w:noProof/>
            <w:color w:val="000000" w:themeColor="text1"/>
            <w:sz w:val="18"/>
            <w:szCs w:val="18"/>
          </w:rPr>
          <w:fldChar w:fldCharType="end"/>
        </w:r>
      </w:p>
    </w:sdtContent>
  </w:sdt>
  <w:p w:rsidR="00C7124B" w:rsidRPr="002B6793" w:rsidRDefault="00C7124B">
    <w:pPr>
      <w:pStyle w:val="Footer"/>
      <w:rPr>
        <w:color w:val="000000" w:themeColor="text1"/>
        <w:sz w:val="18"/>
        <w:szCs w:val="18"/>
      </w:rPr>
    </w:pPr>
    <w:r w:rsidRPr="002B6793">
      <w:rPr>
        <w:color w:val="000000" w:themeColor="text1"/>
        <w:sz w:val="18"/>
        <w:szCs w:val="18"/>
      </w:rPr>
      <w:t xml:space="preserve">DSBD response to </w:t>
    </w:r>
    <w:r w:rsidR="0063416E">
      <w:rPr>
        <w:color w:val="000000" w:themeColor="text1"/>
        <w:sz w:val="18"/>
        <w:szCs w:val="18"/>
      </w:rPr>
      <w:t>NA W</w:t>
    </w:r>
    <w:r w:rsidRPr="002B6793">
      <w:rPr>
        <w:color w:val="000000" w:themeColor="text1"/>
        <w:sz w:val="18"/>
        <w:szCs w:val="18"/>
      </w:rPr>
      <w:t>PQ</w:t>
    </w:r>
    <w:r w:rsidR="0063416E">
      <w:rPr>
        <w:color w:val="000000" w:themeColor="text1"/>
        <w:sz w:val="18"/>
        <w:szCs w:val="18"/>
      </w:rPr>
      <w:t>2107</w:t>
    </w:r>
    <w:r w:rsidRPr="002B6793">
      <w:rPr>
        <w:color w:val="000000" w:themeColor="text1"/>
        <w:sz w:val="18"/>
        <w:szCs w:val="18"/>
      </w:rPr>
      <w:t xml:space="preserve"> </w:t>
    </w:r>
    <w:r w:rsidR="0063416E">
      <w:rPr>
        <w:color w:val="000000" w:themeColor="text1"/>
        <w:sz w:val="18"/>
        <w:szCs w:val="18"/>
      </w:rPr>
      <w:t>NW2384</w:t>
    </w:r>
    <w:r w:rsidRPr="002B6793">
      <w:rPr>
        <w:color w:val="000000" w:themeColor="text1"/>
        <w:sz w:val="18"/>
        <w:szCs w:val="18"/>
      </w:rPr>
      <w: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5C29D5">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025E77">
          <w:rPr>
            <w:noProof/>
            <w:sz w:val="18"/>
            <w:szCs w:val="18"/>
          </w:rPr>
          <w:t>3</w:t>
        </w:r>
        <w:r w:rsidRPr="00290ECD">
          <w:rPr>
            <w:noProof/>
            <w:sz w:val="18"/>
            <w:szCs w:val="18"/>
          </w:rPr>
          <w:fldChar w:fldCharType="end"/>
        </w:r>
      </w:p>
    </w:sdtContent>
  </w:sdt>
  <w:p w:rsidR="00E41B2A" w:rsidRPr="00DA5A54" w:rsidRDefault="00E41B2A">
    <w:pPr>
      <w:pStyle w:val="Footer"/>
      <w:rPr>
        <w:sz w:val="18"/>
        <w:szCs w:val="18"/>
      </w:rPr>
    </w:pPr>
    <w:r w:rsidRPr="00DA5A54">
      <w:rPr>
        <w:sz w:val="18"/>
        <w:szCs w:val="18"/>
      </w:rPr>
      <w:t>DSBD response to NA</w:t>
    </w:r>
    <w:r w:rsidR="00A6530E" w:rsidRPr="00DA5A54">
      <w:rPr>
        <w:sz w:val="18"/>
        <w:szCs w:val="18"/>
      </w:rPr>
      <w:t xml:space="preserve"> </w:t>
    </w:r>
    <w:r w:rsidR="00DA5A54" w:rsidRPr="00DA5A54">
      <w:rPr>
        <w:sz w:val="18"/>
        <w:szCs w:val="18"/>
      </w:rPr>
      <w:t>O</w:t>
    </w:r>
    <w:r w:rsidR="0099459A" w:rsidRPr="00DA5A54">
      <w:rPr>
        <w:sz w:val="18"/>
        <w:szCs w:val="18"/>
      </w:rPr>
      <w:t>PQ</w:t>
    </w:r>
    <w:r w:rsidR="00DA5A54" w:rsidRPr="00DA5A54">
      <w:rPr>
        <w:sz w:val="18"/>
        <w:szCs w:val="18"/>
      </w:rPr>
      <w:t>262</w:t>
    </w:r>
    <w:r w:rsidR="0099459A" w:rsidRPr="00DA5A54">
      <w:rPr>
        <w:sz w:val="18"/>
        <w:szCs w:val="18"/>
      </w:rPr>
      <w:t xml:space="preserve"> </w:t>
    </w:r>
    <w:r w:rsidR="00713072" w:rsidRPr="00DA5A54">
      <w:rPr>
        <w:sz w:val="18"/>
        <w:szCs w:val="18"/>
      </w:rPr>
      <w:t>N</w:t>
    </w:r>
    <w:r w:rsidR="00DA5A54" w:rsidRPr="00DA5A54">
      <w:rPr>
        <w:sz w:val="18"/>
        <w:szCs w:val="18"/>
      </w:rPr>
      <w:t>O2384</w:t>
    </w:r>
    <w:r w:rsidRPr="00DA5A54">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A52" w:rsidRDefault="00057A52" w:rsidP="004508F4">
      <w:pPr>
        <w:spacing w:after="0" w:line="240" w:lineRule="auto"/>
      </w:pPr>
      <w:r>
        <w:separator/>
      </w:r>
    </w:p>
  </w:footnote>
  <w:footnote w:type="continuationSeparator" w:id="0">
    <w:p w:rsidR="00057A52" w:rsidRDefault="00057A52"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C60"/>
    <w:multiLevelType w:val="hybridMultilevel"/>
    <w:tmpl w:val="91A4B738"/>
    <w:lvl w:ilvl="0" w:tplc="4A645F76">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59E0C02"/>
    <w:multiLevelType w:val="hybridMultilevel"/>
    <w:tmpl w:val="1CCAD460"/>
    <w:lvl w:ilvl="0" w:tplc="033C71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4"/>
  </w:num>
  <w:num w:numId="6">
    <w:abstractNumId w:val="1"/>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13414"/>
    <w:rsid w:val="000177C8"/>
    <w:rsid w:val="0002493F"/>
    <w:rsid w:val="00025E77"/>
    <w:rsid w:val="0004184A"/>
    <w:rsid w:val="00054F3F"/>
    <w:rsid w:val="00057A52"/>
    <w:rsid w:val="000639C1"/>
    <w:rsid w:val="000708B2"/>
    <w:rsid w:val="00071BF6"/>
    <w:rsid w:val="000A0E43"/>
    <w:rsid w:val="000A55B9"/>
    <w:rsid w:val="000A677F"/>
    <w:rsid w:val="000B7B4D"/>
    <w:rsid w:val="000C45EC"/>
    <w:rsid w:val="000D71D1"/>
    <w:rsid w:val="000E6AC2"/>
    <w:rsid w:val="000F5894"/>
    <w:rsid w:val="000F74D1"/>
    <w:rsid w:val="001012A8"/>
    <w:rsid w:val="00115DE8"/>
    <w:rsid w:val="00120E2D"/>
    <w:rsid w:val="00136E6C"/>
    <w:rsid w:val="00146B99"/>
    <w:rsid w:val="00163405"/>
    <w:rsid w:val="00181BC1"/>
    <w:rsid w:val="001908C9"/>
    <w:rsid w:val="001A2A32"/>
    <w:rsid w:val="001A43F2"/>
    <w:rsid w:val="001A7E04"/>
    <w:rsid w:val="001B35A6"/>
    <w:rsid w:val="001D49B3"/>
    <w:rsid w:val="001F4883"/>
    <w:rsid w:val="00222393"/>
    <w:rsid w:val="00223D26"/>
    <w:rsid w:val="00271F00"/>
    <w:rsid w:val="00274B64"/>
    <w:rsid w:val="00290ECD"/>
    <w:rsid w:val="002A4B2C"/>
    <w:rsid w:val="002E3764"/>
    <w:rsid w:val="002F2186"/>
    <w:rsid w:val="002F3C2E"/>
    <w:rsid w:val="002F49F7"/>
    <w:rsid w:val="00303CC0"/>
    <w:rsid w:val="00315B1A"/>
    <w:rsid w:val="003230E1"/>
    <w:rsid w:val="003534BB"/>
    <w:rsid w:val="003652E8"/>
    <w:rsid w:val="00376A46"/>
    <w:rsid w:val="00396F42"/>
    <w:rsid w:val="003B3FEF"/>
    <w:rsid w:val="003D2FE9"/>
    <w:rsid w:val="003E25FB"/>
    <w:rsid w:val="003F4C33"/>
    <w:rsid w:val="0040217B"/>
    <w:rsid w:val="00420EF4"/>
    <w:rsid w:val="0042226E"/>
    <w:rsid w:val="00423CA1"/>
    <w:rsid w:val="004508F4"/>
    <w:rsid w:val="00452983"/>
    <w:rsid w:val="00463C3C"/>
    <w:rsid w:val="004724AD"/>
    <w:rsid w:val="00481700"/>
    <w:rsid w:val="004A0361"/>
    <w:rsid w:val="004E1DB8"/>
    <w:rsid w:val="004F045E"/>
    <w:rsid w:val="00516E25"/>
    <w:rsid w:val="00520FA5"/>
    <w:rsid w:val="0053637C"/>
    <w:rsid w:val="00554184"/>
    <w:rsid w:val="00556047"/>
    <w:rsid w:val="0057508D"/>
    <w:rsid w:val="00575F66"/>
    <w:rsid w:val="005817F3"/>
    <w:rsid w:val="005C29D5"/>
    <w:rsid w:val="005C76D2"/>
    <w:rsid w:val="005F4E57"/>
    <w:rsid w:val="006045C7"/>
    <w:rsid w:val="00606F7D"/>
    <w:rsid w:val="0063416E"/>
    <w:rsid w:val="0064108F"/>
    <w:rsid w:val="00661803"/>
    <w:rsid w:val="00680594"/>
    <w:rsid w:val="0068110E"/>
    <w:rsid w:val="00683424"/>
    <w:rsid w:val="00690CB6"/>
    <w:rsid w:val="00694D0C"/>
    <w:rsid w:val="006C09FE"/>
    <w:rsid w:val="006E266D"/>
    <w:rsid w:val="00703DDE"/>
    <w:rsid w:val="00713072"/>
    <w:rsid w:val="007218C0"/>
    <w:rsid w:val="0074150D"/>
    <w:rsid w:val="007428B0"/>
    <w:rsid w:val="007723A9"/>
    <w:rsid w:val="00773D83"/>
    <w:rsid w:val="00783DF4"/>
    <w:rsid w:val="007B7D48"/>
    <w:rsid w:val="007D0F0D"/>
    <w:rsid w:val="007F5AA4"/>
    <w:rsid w:val="007F6A17"/>
    <w:rsid w:val="00807957"/>
    <w:rsid w:val="00840434"/>
    <w:rsid w:val="00840658"/>
    <w:rsid w:val="00850291"/>
    <w:rsid w:val="008541E1"/>
    <w:rsid w:val="00856001"/>
    <w:rsid w:val="00866D09"/>
    <w:rsid w:val="00884615"/>
    <w:rsid w:val="008A1C18"/>
    <w:rsid w:val="008C3F68"/>
    <w:rsid w:val="008C5152"/>
    <w:rsid w:val="008C754E"/>
    <w:rsid w:val="008D53F3"/>
    <w:rsid w:val="008F102D"/>
    <w:rsid w:val="008F338B"/>
    <w:rsid w:val="008F5751"/>
    <w:rsid w:val="00901E95"/>
    <w:rsid w:val="00903F1D"/>
    <w:rsid w:val="00913F99"/>
    <w:rsid w:val="009347E2"/>
    <w:rsid w:val="0094013A"/>
    <w:rsid w:val="0097219B"/>
    <w:rsid w:val="009853C1"/>
    <w:rsid w:val="0098783D"/>
    <w:rsid w:val="0099459A"/>
    <w:rsid w:val="0099546F"/>
    <w:rsid w:val="009A5097"/>
    <w:rsid w:val="009C5327"/>
    <w:rsid w:val="009D403F"/>
    <w:rsid w:val="009E4A76"/>
    <w:rsid w:val="009F22E5"/>
    <w:rsid w:val="00A04670"/>
    <w:rsid w:val="00A222F9"/>
    <w:rsid w:val="00A27365"/>
    <w:rsid w:val="00A32501"/>
    <w:rsid w:val="00A41EB4"/>
    <w:rsid w:val="00A56B50"/>
    <w:rsid w:val="00A6530E"/>
    <w:rsid w:val="00A66920"/>
    <w:rsid w:val="00A66D92"/>
    <w:rsid w:val="00A836B8"/>
    <w:rsid w:val="00A93B7D"/>
    <w:rsid w:val="00AA0C1F"/>
    <w:rsid w:val="00AA14C6"/>
    <w:rsid w:val="00AC2554"/>
    <w:rsid w:val="00AC388B"/>
    <w:rsid w:val="00AC4F50"/>
    <w:rsid w:val="00AC78AF"/>
    <w:rsid w:val="00AF5E2C"/>
    <w:rsid w:val="00AF775E"/>
    <w:rsid w:val="00B10FF4"/>
    <w:rsid w:val="00B275E8"/>
    <w:rsid w:val="00B52762"/>
    <w:rsid w:val="00B553AF"/>
    <w:rsid w:val="00B63A81"/>
    <w:rsid w:val="00B87A23"/>
    <w:rsid w:val="00B94470"/>
    <w:rsid w:val="00B971E0"/>
    <w:rsid w:val="00BD58D6"/>
    <w:rsid w:val="00BE01E3"/>
    <w:rsid w:val="00BE5A12"/>
    <w:rsid w:val="00BE774C"/>
    <w:rsid w:val="00BF2516"/>
    <w:rsid w:val="00BF30CB"/>
    <w:rsid w:val="00BF5E21"/>
    <w:rsid w:val="00C30063"/>
    <w:rsid w:val="00C410F3"/>
    <w:rsid w:val="00C464ED"/>
    <w:rsid w:val="00C56AA3"/>
    <w:rsid w:val="00C7124B"/>
    <w:rsid w:val="00C72623"/>
    <w:rsid w:val="00C800DA"/>
    <w:rsid w:val="00C83088"/>
    <w:rsid w:val="00C84F9D"/>
    <w:rsid w:val="00C97BF5"/>
    <w:rsid w:val="00CA534A"/>
    <w:rsid w:val="00CB05DD"/>
    <w:rsid w:val="00CD20EE"/>
    <w:rsid w:val="00CE2C1C"/>
    <w:rsid w:val="00D010EC"/>
    <w:rsid w:val="00D2530E"/>
    <w:rsid w:val="00D30FFD"/>
    <w:rsid w:val="00D32EFB"/>
    <w:rsid w:val="00D343B9"/>
    <w:rsid w:val="00D34652"/>
    <w:rsid w:val="00D439E9"/>
    <w:rsid w:val="00D74D21"/>
    <w:rsid w:val="00D9105A"/>
    <w:rsid w:val="00DA5A54"/>
    <w:rsid w:val="00DB589A"/>
    <w:rsid w:val="00DD1928"/>
    <w:rsid w:val="00DE6A5B"/>
    <w:rsid w:val="00E235BD"/>
    <w:rsid w:val="00E41B2A"/>
    <w:rsid w:val="00E77E3D"/>
    <w:rsid w:val="00E86125"/>
    <w:rsid w:val="00E909AB"/>
    <w:rsid w:val="00EB07EA"/>
    <w:rsid w:val="00EB6CB7"/>
    <w:rsid w:val="00EC03C9"/>
    <w:rsid w:val="00EE068C"/>
    <w:rsid w:val="00F144E0"/>
    <w:rsid w:val="00F311D8"/>
    <w:rsid w:val="00F77E97"/>
    <w:rsid w:val="00FB0F61"/>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table" w:customStyle="1" w:styleId="GridTable4-Accent61">
    <w:name w:val="Grid Table 4 - Accent 61"/>
    <w:basedOn w:val="TableNormal"/>
    <w:next w:val="GridTable4Accent6"/>
    <w:uiPriority w:val="49"/>
    <w:rsid w:val="00C7124B"/>
    <w:pPr>
      <w:spacing w:after="0" w:line="240" w:lineRule="auto"/>
    </w:pPr>
    <w:rPr>
      <w:kern w:val="2"/>
      <w:lang w:val="en-ZA"/>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4Accent6">
    <w:name w:val="Grid Table 4 Accent 6"/>
    <w:basedOn w:val="TableNormal"/>
    <w:uiPriority w:val="49"/>
    <w:rsid w:val="00C7124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0957-8561-4996-9666-7E2616B1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2023-07-03T11:40:00Z</dcterms:created>
  <dcterms:modified xsi:type="dcterms:W3CDTF">2023-07-03T11:40:00Z</dcterms:modified>
</cp:coreProperties>
</file>