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AC" w:rsidRPr="005742A1" w:rsidRDefault="00F972AC" w:rsidP="00F972AC">
      <w:pPr>
        <w:spacing w:after="0" w:line="240" w:lineRule="auto"/>
        <w:jc w:val="center"/>
        <w:rPr>
          <w:rFonts w:ascii="Arial" w:eastAsia="Calibri" w:hAnsi="Arial" w:cs="Arial"/>
          <w:b/>
          <w:sz w:val="24"/>
          <w:szCs w:val="24"/>
        </w:rPr>
      </w:pPr>
      <w:r w:rsidRPr="005742A1">
        <w:rPr>
          <w:rFonts w:ascii="Arial" w:eastAsia="Calibri" w:hAnsi="Arial" w:cs="Arial"/>
          <w:b/>
          <w:noProof/>
          <w:sz w:val="24"/>
          <w:szCs w:val="24"/>
          <w:lang w:eastAsia="en-ZA"/>
        </w:rPr>
        <w:drawing>
          <wp:anchor distT="720090" distB="215900" distL="114300" distR="114300" simplePos="0" relativeHeight="251659264" behindDoc="0" locked="1" layoutInCell="1" allowOverlap="1" wp14:anchorId="287B9733" wp14:editId="28644091">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2A1">
        <w:rPr>
          <w:rFonts w:ascii="Arial" w:eastAsia="Calibri" w:hAnsi="Arial" w:cs="Arial"/>
          <w:b/>
          <w:sz w:val="24"/>
          <w:szCs w:val="24"/>
        </w:rPr>
        <w:t>NATIONAL ASSEMBLY</w:t>
      </w:r>
    </w:p>
    <w:p w:rsidR="00F972AC" w:rsidRPr="005742A1" w:rsidRDefault="00F972AC" w:rsidP="00F972AC">
      <w:pPr>
        <w:spacing w:after="0" w:line="240" w:lineRule="auto"/>
        <w:jc w:val="center"/>
        <w:rPr>
          <w:rFonts w:ascii="Arial" w:eastAsia="Calibri" w:hAnsi="Arial" w:cs="Arial"/>
          <w:b/>
          <w:sz w:val="24"/>
          <w:szCs w:val="24"/>
        </w:rPr>
      </w:pPr>
    </w:p>
    <w:p w:rsidR="00F972AC" w:rsidRPr="005742A1" w:rsidRDefault="00F972AC" w:rsidP="00F972AC">
      <w:pPr>
        <w:spacing w:after="0" w:line="240" w:lineRule="auto"/>
        <w:jc w:val="center"/>
        <w:rPr>
          <w:rFonts w:ascii="Arial" w:eastAsia="Calibri" w:hAnsi="Arial" w:cs="Arial"/>
          <w:b/>
          <w:sz w:val="24"/>
          <w:szCs w:val="24"/>
        </w:rPr>
      </w:pPr>
      <w:r w:rsidRPr="005742A1">
        <w:rPr>
          <w:rFonts w:ascii="Arial" w:eastAsia="Calibri" w:hAnsi="Arial" w:cs="Arial"/>
          <w:b/>
          <w:sz w:val="24"/>
          <w:szCs w:val="24"/>
        </w:rPr>
        <w:t>WRITTEN REPLY</w:t>
      </w:r>
    </w:p>
    <w:p w:rsidR="00F972AC" w:rsidRPr="005742A1" w:rsidRDefault="00F972AC" w:rsidP="00F972AC">
      <w:pPr>
        <w:spacing w:after="0" w:line="240" w:lineRule="auto"/>
        <w:jc w:val="center"/>
        <w:rPr>
          <w:rFonts w:ascii="Arial" w:eastAsia="Calibri" w:hAnsi="Arial" w:cs="Arial"/>
          <w:b/>
          <w:sz w:val="24"/>
          <w:szCs w:val="24"/>
        </w:rPr>
      </w:pPr>
    </w:p>
    <w:p w:rsidR="00F972AC" w:rsidRPr="005742A1" w:rsidRDefault="00F972AC" w:rsidP="00F972AC">
      <w:pPr>
        <w:spacing w:before="120" w:after="60" w:line="360" w:lineRule="auto"/>
        <w:ind w:left="2880"/>
        <w:outlineLvl w:val="0"/>
        <w:rPr>
          <w:rFonts w:ascii="Arial" w:eastAsia="Calibri" w:hAnsi="Arial" w:cs="Arial"/>
          <w:b/>
          <w:bCs/>
          <w:caps/>
          <w:u w:val="single"/>
        </w:rPr>
      </w:pPr>
      <w:r w:rsidRPr="005742A1">
        <w:rPr>
          <w:rFonts w:ascii="Arial" w:eastAsia="Calibri" w:hAnsi="Arial" w:cs="Arial"/>
          <w:b/>
        </w:rPr>
        <w:t xml:space="preserve">QUESTION </w:t>
      </w:r>
      <w:r w:rsidRPr="005742A1">
        <w:rPr>
          <w:rFonts w:ascii="Arial" w:eastAsia="Calibri" w:hAnsi="Arial" w:cs="Arial"/>
          <w:b/>
          <w:bCs/>
          <w:sz w:val="24"/>
          <w:szCs w:val="24"/>
          <w:lang w:val="en-GB"/>
        </w:rPr>
        <w:t>2</w:t>
      </w:r>
      <w:r>
        <w:rPr>
          <w:rFonts w:ascii="Arial" w:eastAsia="Calibri" w:hAnsi="Arial" w:cs="Arial"/>
          <w:b/>
          <w:bCs/>
          <w:sz w:val="24"/>
          <w:szCs w:val="24"/>
          <w:lang w:val="en-GB"/>
        </w:rPr>
        <w:t>105</w:t>
      </w:r>
      <w:r w:rsidRPr="005742A1">
        <w:rPr>
          <w:rFonts w:ascii="Arial" w:eastAsia="Calibri" w:hAnsi="Arial" w:cs="Arial"/>
          <w:b/>
        </w:rPr>
        <w:t xml:space="preserve"> /</w:t>
      </w:r>
      <w:r w:rsidRPr="005742A1">
        <w:rPr>
          <w:rFonts w:ascii="Arial" w:eastAsia="Calibri" w:hAnsi="Arial" w:cs="Times New Roman"/>
          <w:b/>
          <w:lang w:val="en-GB"/>
        </w:rPr>
        <w:t xml:space="preserve"> </w:t>
      </w:r>
      <w:r w:rsidRPr="005742A1">
        <w:rPr>
          <w:rFonts w:ascii="Arial" w:eastAsia="Calibri" w:hAnsi="Arial" w:cs="Arial"/>
          <w:b/>
        </w:rPr>
        <w:t>NW</w:t>
      </w:r>
      <w:r w:rsidRPr="005742A1">
        <w:rPr>
          <w:rFonts w:ascii="Arial" w:eastAsia="Calibri" w:hAnsi="Arial" w:cs="Arial"/>
          <w:b/>
          <w:sz w:val="24"/>
          <w:szCs w:val="24"/>
        </w:rPr>
        <w:t xml:space="preserve"> </w:t>
      </w:r>
      <w:r>
        <w:rPr>
          <w:rFonts w:ascii="Arial" w:eastAsia="Calibri" w:hAnsi="Arial" w:cs="Arial"/>
          <w:b/>
          <w:sz w:val="24"/>
          <w:szCs w:val="24"/>
        </w:rPr>
        <w:t>2334</w:t>
      </w:r>
      <w:bookmarkStart w:id="0" w:name="_GoBack"/>
      <w:bookmarkEnd w:id="0"/>
      <w:r w:rsidRPr="005742A1">
        <w:rPr>
          <w:rFonts w:ascii="Arial" w:eastAsia="Calibri" w:hAnsi="Arial" w:cs="Arial"/>
          <w:b/>
          <w:sz w:val="24"/>
          <w:szCs w:val="24"/>
        </w:rPr>
        <w:t>E</w:t>
      </w:r>
    </w:p>
    <w:p w:rsidR="00F972AC" w:rsidRPr="005742A1" w:rsidRDefault="00F972AC" w:rsidP="00F972AC">
      <w:pPr>
        <w:spacing w:after="0" w:line="240" w:lineRule="auto"/>
        <w:rPr>
          <w:rFonts w:ascii="Arial" w:eastAsia="Calibri" w:hAnsi="Arial" w:cs="Arial"/>
          <w:b/>
          <w:color w:val="000000"/>
          <w:sz w:val="24"/>
          <w:szCs w:val="24"/>
        </w:rPr>
      </w:pPr>
    </w:p>
    <w:p w:rsidR="00F972AC" w:rsidRPr="005742A1" w:rsidRDefault="00F972AC" w:rsidP="00F972AC">
      <w:pPr>
        <w:autoSpaceDE w:val="0"/>
        <w:autoSpaceDN w:val="0"/>
        <w:adjustRightInd w:val="0"/>
        <w:spacing w:after="120" w:line="360" w:lineRule="auto"/>
        <w:jc w:val="center"/>
        <w:rPr>
          <w:rFonts w:ascii="Arial" w:eastAsia="Calibri" w:hAnsi="Arial" w:cs="Arial"/>
          <w:b/>
          <w:color w:val="000000"/>
          <w:sz w:val="24"/>
          <w:szCs w:val="24"/>
        </w:rPr>
      </w:pPr>
      <w:r w:rsidRPr="005742A1">
        <w:rPr>
          <w:rFonts w:ascii="Arial" w:eastAsia="Calibri" w:hAnsi="Arial" w:cs="Arial"/>
          <w:b/>
          <w:color w:val="000000"/>
          <w:sz w:val="24"/>
          <w:szCs w:val="24"/>
        </w:rPr>
        <w:t>MINISTER OF AGRICULTURE, FORESTRY AND FISHERIES:</w:t>
      </w:r>
    </w:p>
    <w:p w:rsidR="00F972AC" w:rsidRPr="00F972AC" w:rsidRDefault="00F972AC" w:rsidP="00F972AC">
      <w:pPr>
        <w:pStyle w:val="Bodytextnarrative"/>
        <w:ind w:left="0"/>
        <w:jc w:val="center"/>
        <w:rPr>
          <w:b/>
          <w:sz w:val="24"/>
          <w:szCs w:val="24"/>
        </w:rPr>
      </w:pPr>
      <w:r w:rsidRPr="00F972AC">
        <w:rPr>
          <w:b/>
          <w:sz w:val="24"/>
          <w:szCs w:val="24"/>
        </w:rPr>
        <w:t>Honourable MM Dlamini asked the Minister of Agriculture, Forestry and Fisheries:</w:t>
      </w:r>
    </w:p>
    <w:p w:rsidR="00F972AC" w:rsidRPr="00F972AC" w:rsidRDefault="00F972AC" w:rsidP="00F972AC">
      <w:pPr>
        <w:spacing w:before="120" w:after="60" w:line="360" w:lineRule="auto"/>
        <w:outlineLvl w:val="0"/>
        <w:rPr>
          <w:rFonts w:ascii="Arial" w:eastAsia="Calibri" w:hAnsi="Arial" w:cs="Arial"/>
          <w:b/>
          <w:bCs/>
          <w:caps/>
          <w:u w:val="single"/>
        </w:rPr>
      </w:pPr>
      <w:r w:rsidRPr="005742A1">
        <w:rPr>
          <w:rFonts w:ascii="Arial" w:eastAsia="Calibri" w:hAnsi="Arial" w:cs="Arial"/>
          <w:b/>
          <w:bCs/>
          <w:caps/>
          <w:u w:val="single"/>
        </w:rPr>
        <w:t>QUESTION:</w:t>
      </w:r>
    </w:p>
    <w:p w:rsidR="00F972AC" w:rsidRPr="00F972AC" w:rsidRDefault="00F972AC" w:rsidP="00F972AC">
      <w:pPr>
        <w:pStyle w:val="Bodytextnarrative"/>
        <w:numPr>
          <w:ilvl w:val="0"/>
          <w:numId w:val="5"/>
        </w:numPr>
        <w:jc w:val="both"/>
        <w:rPr>
          <w:b/>
          <w:sz w:val="22"/>
          <w:szCs w:val="22"/>
        </w:rPr>
      </w:pPr>
      <w:r w:rsidRPr="00AD2DF0">
        <w:rPr>
          <w:sz w:val="22"/>
          <w:szCs w:val="22"/>
        </w:rPr>
        <w:t>Does his Department has a policy to provide material and financial assistance to strengthen smallholder farmer capacity and practice in maintaining and building biodiversity; If not, why not?</w:t>
      </w:r>
    </w:p>
    <w:p w:rsidR="00F972AC" w:rsidRPr="00F972AC" w:rsidRDefault="00F972AC" w:rsidP="00F972AC">
      <w:pPr>
        <w:pStyle w:val="Bodytextnarrative"/>
        <w:ind w:left="720"/>
        <w:jc w:val="both"/>
        <w:rPr>
          <w:b/>
          <w:sz w:val="22"/>
          <w:szCs w:val="22"/>
        </w:rPr>
      </w:pPr>
    </w:p>
    <w:p w:rsidR="00F972AC" w:rsidRPr="005742A1" w:rsidRDefault="00F972AC" w:rsidP="00F972AC">
      <w:pPr>
        <w:spacing w:after="120" w:line="360" w:lineRule="auto"/>
        <w:jc w:val="both"/>
        <w:rPr>
          <w:rFonts w:ascii="Arial" w:eastAsia="Calibri" w:hAnsi="Arial" w:cs="Arial"/>
          <w:b/>
          <w:u w:val="single"/>
        </w:rPr>
      </w:pPr>
      <w:r w:rsidRPr="005742A1">
        <w:rPr>
          <w:rFonts w:ascii="Arial" w:eastAsia="Calibri" w:hAnsi="Arial" w:cs="Arial"/>
          <w:b/>
          <w:u w:val="single"/>
        </w:rPr>
        <w:t>REPLY:</w:t>
      </w:r>
    </w:p>
    <w:p w:rsidR="00F972AC" w:rsidRPr="00F972AC" w:rsidRDefault="00F972AC" w:rsidP="00F972AC">
      <w:pPr>
        <w:pStyle w:val="ListParagraph"/>
        <w:numPr>
          <w:ilvl w:val="0"/>
          <w:numId w:val="3"/>
        </w:numPr>
        <w:spacing w:after="0"/>
        <w:jc w:val="both"/>
        <w:rPr>
          <w:sz w:val="22"/>
          <w:szCs w:val="22"/>
        </w:rPr>
      </w:pPr>
      <w:r w:rsidRPr="00F972AC">
        <w:rPr>
          <w:sz w:val="22"/>
          <w:szCs w:val="22"/>
        </w:rPr>
        <w:t xml:space="preserve">Yes, Department of Agriculture, Forestry and Fisheries (DAFF) has a range of policies to provide material and financial assistance to strengthen smallholder farmer capacity and practice in maintaining and building biodiversity. </w:t>
      </w:r>
    </w:p>
    <w:p w:rsidR="00F972AC" w:rsidRPr="00F972AC" w:rsidRDefault="00F972AC" w:rsidP="00F972AC">
      <w:pPr>
        <w:pStyle w:val="ListParagraph"/>
        <w:spacing w:after="0"/>
        <w:jc w:val="both"/>
        <w:rPr>
          <w:sz w:val="22"/>
          <w:szCs w:val="22"/>
        </w:rPr>
      </w:pPr>
    </w:p>
    <w:p w:rsidR="00F972AC" w:rsidRPr="00F972AC" w:rsidRDefault="00F972AC" w:rsidP="00F972AC">
      <w:pPr>
        <w:pStyle w:val="ListParagraph"/>
        <w:numPr>
          <w:ilvl w:val="0"/>
          <w:numId w:val="3"/>
        </w:numPr>
        <w:spacing w:after="0"/>
        <w:jc w:val="both"/>
        <w:rPr>
          <w:sz w:val="22"/>
          <w:szCs w:val="22"/>
        </w:rPr>
      </w:pPr>
      <w:r w:rsidRPr="00F972AC">
        <w:rPr>
          <w:sz w:val="22"/>
          <w:szCs w:val="22"/>
        </w:rPr>
        <w:t>DAFF draws its legislative mandate from Section 24 and 27(1) (b) of the Constitution of South Africa. It is primarily responsible for Acts related to the agriculture, forestry and fisheries value chains from land use, inputs, production and value adding to retailing, much of which impacts on Biodiversity Management in various ways.</w:t>
      </w:r>
    </w:p>
    <w:p w:rsidR="00F972AC" w:rsidRPr="00F972AC" w:rsidRDefault="00F972AC" w:rsidP="00F972AC">
      <w:pPr>
        <w:pStyle w:val="ListParagraph"/>
        <w:spacing w:after="0"/>
        <w:jc w:val="both"/>
        <w:rPr>
          <w:sz w:val="22"/>
          <w:szCs w:val="22"/>
        </w:rPr>
      </w:pPr>
    </w:p>
    <w:p w:rsidR="00F972AC" w:rsidRPr="00F972AC" w:rsidRDefault="00F972AC" w:rsidP="00F972AC">
      <w:pPr>
        <w:pStyle w:val="ListParagraph"/>
        <w:numPr>
          <w:ilvl w:val="0"/>
          <w:numId w:val="3"/>
        </w:numPr>
        <w:spacing w:after="0"/>
        <w:jc w:val="both"/>
        <w:rPr>
          <w:sz w:val="22"/>
          <w:szCs w:val="22"/>
        </w:rPr>
      </w:pPr>
      <w:r w:rsidRPr="00F972AC">
        <w:rPr>
          <w:sz w:val="22"/>
          <w:szCs w:val="22"/>
        </w:rPr>
        <w:t>Mainstreaming biodiversity into agriculture policies, plans and practices is therefore a priority and often takes place in ways that directly involves private sector partners, sector bodies, NGOs and provincial departments. DAFF has a large, Cross-sectoral Land Care Programme that through partnerships and cooperation seeks to conserve and sustainably use natural resourc</w:t>
      </w:r>
      <w:r w:rsidRPr="00F972AC">
        <w:rPr>
          <w:sz w:val="22"/>
          <w:szCs w:val="22"/>
        </w:rPr>
        <w:softHyphen/>
        <w:t xml:space="preserve">es while creating jobs and addressing poverty alleviation. The interdependencies between the agricultural and biodiversity sectors provide important opportunities for mainstreaming biodiversity considerations into agricultural planning, capacity building and empowerment through the implementation of the </w:t>
      </w:r>
      <w:proofErr w:type="spellStart"/>
      <w:r w:rsidRPr="00F972AC">
        <w:rPr>
          <w:sz w:val="22"/>
          <w:szCs w:val="22"/>
        </w:rPr>
        <w:t>LandCare</w:t>
      </w:r>
      <w:proofErr w:type="spellEnd"/>
      <w:r w:rsidRPr="00F972AC">
        <w:rPr>
          <w:sz w:val="22"/>
          <w:szCs w:val="22"/>
        </w:rPr>
        <w:t xml:space="preserve"> Programme and agricultural legislations, including amongst others, the Conservation of Agricultural Resources Act (Act 43 of 1983) and </w:t>
      </w:r>
      <w:r w:rsidRPr="00F972AC">
        <w:rPr>
          <w:sz w:val="22"/>
          <w:szCs w:val="22"/>
        </w:rPr>
        <w:lastRenderedPageBreak/>
        <w:t xml:space="preserve">the Draft Policy and Bill on Preservation and Development of Agricultural Land (PD-ALB).  </w:t>
      </w:r>
    </w:p>
    <w:p w:rsidR="00F972AC" w:rsidRPr="00F972AC" w:rsidRDefault="00F972AC" w:rsidP="00F972AC">
      <w:pPr>
        <w:pStyle w:val="ListParagraph"/>
        <w:spacing w:after="0"/>
        <w:jc w:val="both"/>
        <w:rPr>
          <w:sz w:val="22"/>
          <w:szCs w:val="22"/>
        </w:rPr>
      </w:pPr>
    </w:p>
    <w:p w:rsidR="00F972AC" w:rsidRPr="00F972AC" w:rsidRDefault="00F972AC" w:rsidP="00F972AC">
      <w:pPr>
        <w:pStyle w:val="ListParagraph"/>
        <w:numPr>
          <w:ilvl w:val="0"/>
          <w:numId w:val="3"/>
        </w:numPr>
        <w:spacing w:after="0"/>
        <w:jc w:val="both"/>
        <w:rPr>
          <w:sz w:val="22"/>
          <w:szCs w:val="22"/>
        </w:rPr>
      </w:pPr>
      <w:r w:rsidRPr="00F972AC">
        <w:rPr>
          <w:sz w:val="22"/>
          <w:szCs w:val="22"/>
        </w:rPr>
        <w:t>The Conservation of Agricultural Resources Act (CARA) 43 of 1983 provides for control over the utilization of the natural agricultural resources of the Republic in order to promote the conservation of the soil, the water sources and the vegetation and the combating of weeds and invader plants; and for matters connected therewith.</w:t>
      </w:r>
    </w:p>
    <w:p w:rsidR="00F972AC" w:rsidRPr="00F972AC" w:rsidRDefault="00F972AC" w:rsidP="00F972AC">
      <w:pPr>
        <w:pStyle w:val="ListParagraph"/>
        <w:spacing w:after="0"/>
        <w:jc w:val="both"/>
        <w:rPr>
          <w:sz w:val="22"/>
          <w:szCs w:val="22"/>
        </w:rPr>
      </w:pPr>
    </w:p>
    <w:p w:rsidR="00F972AC" w:rsidRPr="00F972AC" w:rsidRDefault="00F972AC" w:rsidP="00F972AC">
      <w:pPr>
        <w:pStyle w:val="ListParagraph"/>
        <w:numPr>
          <w:ilvl w:val="0"/>
          <w:numId w:val="3"/>
        </w:numPr>
        <w:spacing w:after="0"/>
        <w:jc w:val="both"/>
        <w:rPr>
          <w:sz w:val="22"/>
          <w:szCs w:val="22"/>
        </w:rPr>
      </w:pPr>
      <w:r w:rsidRPr="00F972AC">
        <w:rPr>
          <w:sz w:val="22"/>
          <w:szCs w:val="22"/>
        </w:rPr>
        <w:t xml:space="preserve">The Department of Agriculture, Forestry and Fisheries through its </w:t>
      </w:r>
      <w:proofErr w:type="spellStart"/>
      <w:r w:rsidRPr="00F972AC">
        <w:rPr>
          <w:sz w:val="22"/>
          <w:szCs w:val="22"/>
        </w:rPr>
        <w:t>LandCare</w:t>
      </w:r>
      <w:proofErr w:type="spellEnd"/>
      <w:r w:rsidRPr="00F972AC">
        <w:rPr>
          <w:sz w:val="22"/>
          <w:szCs w:val="22"/>
        </w:rPr>
        <w:t xml:space="preserve"> Programme contributes to Presidential Outcome 4, 7 and 10, aligned to the CARA, Operation Phakisa and also to Strategic Infrastructure Projects (SIP11) which deals with erection of fences and intensification of production for smallholder producers. Furthermore, smallholder producers receive capacity building through training, education and support mechanisms.</w:t>
      </w:r>
    </w:p>
    <w:p w:rsidR="00F972AC" w:rsidRPr="00F972AC" w:rsidRDefault="00F972AC" w:rsidP="00F972AC">
      <w:pPr>
        <w:pStyle w:val="ListParagraph"/>
        <w:spacing w:after="0"/>
        <w:rPr>
          <w:sz w:val="22"/>
          <w:szCs w:val="22"/>
        </w:rPr>
      </w:pPr>
    </w:p>
    <w:p w:rsidR="00F972AC" w:rsidRPr="00F972AC" w:rsidRDefault="00F972AC" w:rsidP="00F972AC">
      <w:pPr>
        <w:pStyle w:val="ListParagraph"/>
        <w:numPr>
          <w:ilvl w:val="0"/>
          <w:numId w:val="3"/>
        </w:numPr>
        <w:spacing w:after="0"/>
        <w:jc w:val="both"/>
        <w:rPr>
          <w:sz w:val="22"/>
          <w:szCs w:val="22"/>
        </w:rPr>
      </w:pPr>
      <w:r w:rsidRPr="00F972AC">
        <w:rPr>
          <w:sz w:val="22"/>
          <w:szCs w:val="22"/>
        </w:rPr>
        <w:t xml:space="preserve">The main goal of </w:t>
      </w:r>
      <w:proofErr w:type="spellStart"/>
      <w:r w:rsidRPr="00F972AC">
        <w:rPr>
          <w:sz w:val="22"/>
          <w:szCs w:val="22"/>
        </w:rPr>
        <w:t>LandCare</w:t>
      </w:r>
      <w:proofErr w:type="spellEnd"/>
      <w:r w:rsidRPr="00F972AC">
        <w:rPr>
          <w:sz w:val="22"/>
          <w:szCs w:val="22"/>
        </w:rPr>
        <w:t xml:space="preserve"> is to optimize productivity and sustainability of natural resources so as to result in greater productivity, food security, job creation and a better quality life for all.</w:t>
      </w:r>
    </w:p>
    <w:p w:rsidR="00F972AC" w:rsidRPr="00F972AC" w:rsidRDefault="00F972AC" w:rsidP="00F972AC">
      <w:pPr>
        <w:spacing w:after="0"/>
        <w:jc w:val="both"/>
        <w:rPr>
          <w:rFonts w:ascii="Arial" w:hAnsi="Arial" w:cs="Arial"/>
        </w:rPr>
      </w:pPr>
    </w:p>
    <w:p w:rsidR="00F972AC" w:rsidRPr="00F972AC" w:rsidRDefault="00F972AC" w:rsidP="00F972AC">
      <w:pPr>
        <w:pStyle w:val="ListParagraph"/>
        <w:numPr>
          <w:ilvl w:val="0"/>
          <w:numId w:val="3"/>
        </w:numPr>
        <w:spacing w:after="0"/>
        <w:jc w:val="both"/>
        <w:rPr>
          <w:rFonts w:eastAsia="Times New Roman"/>
          <w:sz w:val="22"/>
          <w:szCs w:val="22"/>
          <w:lang w:val="en-US"/>
        </w:rPr>
      </w:pPr>
      <w:r w:rsidRPr="00F972AC">
        <w:rPr>
          <w:rFonts w:eastAsia="Times New Roman"/>
          <w:sz w:val="22"/>
          <w:szCs w:val="22"/>
          <w:lang w:val="en-US"/>
        </w:rPr>
        <w:t xml:space="preserve">In 2017/18 financial year, the </w:t>
      </w:r>
      <w:proofErr w:type="spellStart"/>
      <w:r w:rsidRPr="00F972AC">
        <w:rPr>
          <w:rFonts w:eastAsia="Times New Roman"/>
          <w:sz w:val="22"/>
          <w:szCs w:val="22"/>
          <w:lang w:val="en-US"/>
        </w:rPr>
        <w:t>Programme</w:t>
      </w:r>
      <w:proofErr w:type="spellEnd"/>
      <w:r w:rsidRPr="00F972AC">
        <w:rPr>
          <w:rFonts w:eastAsia="Times New Roman"/>
          <w:sz w:val="22"/>
          <w:szCs w:val="22"/>
          <w:lang w:val="en-US"/>
        </w:rPr>
        <w:t xml:space="preserve"> will implement projects that are in-line with the five major focus areas:</w:t>
      </w:r>
    </w:p>
    <w:p w:rsidR="00F972AC" w:rsidRPr="00F972AC" w:rsidRDefault="00F972AC" w:rsidP="00F972AC">
      <w:pPr>
        <w:numPr>
          <w:ilvl w:val="0"/>
          <w:numId w:val="2"/>
        </w:numPr>
        <w:spacing w:after="0" w:line="360" w:lineRule="auto"/>
        <w:contextualSpacing/>
        <w:jc w:val="both"/>
        <w:rPr>
          <w:rFonts w:ascii="Arial" w:eastAsiaTheme="majorEastAsia" w:hAnsi="Arial" w:cs="Arial"/>
          <w:lang w:val="en-US" w:bidi="en-US"/>
        </w:rPr>
      </w:pPr>
      <w:r w:rsidRPr="00F972AC">
        <w:rPr>
          <w:rFonts w:ascii="Arial" w:eastAsiaTheme="majorEastAsia" w:hAnsi="Arial" w:cs="Arial"/>
          <w:lang w:val="en-US" w:bidi="en-US"/>
        </w:rPr>
        <w:t>Water care</w:t>
      </w:r>
    </w:p>
    <w:p w:rsidR="00F972AC" w:rsidRPr="00F972AC" w:rsidRDefault="00F972AC" w:rsidP="00F972AC">
      <w:pPr>
        <w:numPr>
          <w:ilvl w:val="0"/>
          <w:numId w:val="2"/>
        </w:numPr>
        <w:spacing w:after="0" w:line="360" w:lineRule="auto"/>
        <w:contextualSpacing/>
        <w:jc w:val="both"/>
        <w:rPr>
          <w:rFonts w:ascii="Arial" w:eastAsiaTheme="majorEastAsia" w:hAnsi="Arial" w:cs="Arial"/>
          <w:lang w:val="en-US" w:bidi="en-US"/>
        </w:rPr>
      </w:pPr>
      <w:r w:rsidRPr="00F972AC">
        <w:rPr>
          <w:rFonts w:ascii="Arial" w:eastAsiaTheme="majorEastAsia" w:hAnsi="Arial" w:cs="Arial"/>
          <w:lang w:val="en-US" w:bidi="en-US"/>
        </w:rPr>
        <w:t>Soil care</w:t>
      </w:r>
    </w:p>
    <w:p w:rsidR="00F972AC" w:rsidRPr="00F972AC" w:rsidRDefault="00F972AC" w:rsidP="00F972AC">
      <w:pPr>
        <w:numPr>
          <w:ilvl w:val="0"/>
          <w:numId w:val="2"/>
        </w:numPr>
        <w:spacing w:after="0" w:line="360" w:lineRule="auto"/>
        <w:contextualSpacing/>
        <w:jc w:val="both"/>
        <w:rPr>
          <w:rFonts w:ascii="Arial" w:eastAsiaTheme="majorEastAsia" w:hAnsi="Arial" w:cs="Arial"/>
          <w:lang w:val="en-US" w:bidi="en-US"/>
        </w:rPr>
      </w:pPr>
      <w:r w:rsidRPr="00F972AC">
        <w:rPr>
          <w:rFonts w:ascii="Arial" w:eastAsiaTheme="majorEastAsia" w:hAnsi="Arial" w:cs="Arial"/>
          <w:lang w:val="en-US" w:bidi="en-US"/>
        </w:rPr>
        <w:t>Veld care</w:t>
      </w:r>
    </w:p>
    <w:p w:rsidR="00F972AC" w:rsidRPr="00F972AC" w:rsidRDefault="00F972AC" w:rsidP="00F972AC">
      <w:pPr>
        <w:numPr>
          <w:ilvl w:val="0"/>
          <w:numId w:val="2"/>
        </w:numPr>
        <w:spacing w:after="0" w:line="360" w:lineRule="auto"/>
        <w:contextualSpacing/>
        <w:jc w:val="both"/>
        <w:rPr>
          <w:rFonts w:ascii="Arial" w:eastAsiaTheme="majorEastAsia" w:hAnsi="Arial" w:cs="Arial"/>
          <w:lang w:val="en-US" w:bidi="en-US"/>
        </w:rPr>
      </w:pPr>
      <w:r w:rsidRPr="00F972AC">
        <w:rPr>
          <w:rFonts w:ascii="Arial" w:eastAsiaTheme="majorEastAsia" w:hAnsi="Arial" w:cs="Arial"/>
          <w:lang w:val="en-US" w:bidi="en-US"/>
        </w:rPr>
        <w:t>Junior care</w:t>
      </w:r>
    </w:p>
    <w:p w:rsidR="00F972AC" w:rsidRPr="00F972AC" w:rsidRDefault="00F972AC" w:rsidP="00F972AC">
      <w:pPr>
        <w:numPr>
          <w:ilvl w:val="0"/>
          <w:numId w:val="2"/>
        </w:numPr>
        <w:spacing w:after="0" w:line="360" w:lineRule="auto"/>
        <w:contextualSpacing/>
        <w:jc w:val="both"/>
        <w:rPr>
          <w:rFonts w:ascii="Arial" w:eastAsiaTheme="majorEastAsia" w:hAnsi="Arial" w:cs="Arial"/>
          <w:lang w:val="en-US" w:bidi="en-US"/>
        </w:rPr>
      </w:pPr>
      <w:r w:rsidRPr="00F972AC">
        <w:rPr>
          <w:rFonts w:ascii="Arial" w:eastAsiaTheme="majorEastAsia" w:hAnsi="Arial" w:cs="Arial"/>
          <w:lang w:val="en-US" w:bidi="en-US"/>
        </w:rPr>
        <w:t>Conservation agriculture</w:t>
      </w:r>
    </w:p>
    <w:p w:rsidR="00F972AC" w:rsidRPr="00F972AC" w:rsidRDefault="00F972AC" w:rsidP="00F972AC">
      <w:pPr>
        <w:spacing w:after="0"/>
        <w:ind w:left="720"/>
        <w:contextualSpacing/>
        <w:jc w:val="both"/>
        <w:rPr>
          <w:rFonts w:ascii="Arial" w:eastAsiaTheme="majorEastAsia" w:hAnsi="Arial" w:cs="Arial"/>
          <w:lang w:val="en-US" w:bidi="en-US"/>
        </w:rPr>
      </w:pPr>
    </w:p>
    <w:p w:rsidR="00F972AC" w:rsidRPr="00F972AC" w:rsidRDefault="00F972AC" w:rsidP="00F972AC">
      <w:pPr>
        <w:pStyle w:val="ListParagraph"/>
        <w:numPr>
          <w:ilvl w:val="0"/>
          <w:numId w:val="3"/>
        </w:numPr>
        <w:spacing w:after="0"/>
        <w:jc w:val="both"/>
        <w:rPr>
          <w:rFonts w:eastAsia="Times New Roman"/>
          <w:sz w:val="22"/>
          <w:szCs w:val="22"/>
          <w:lang w:val="en-US"/>
        </w:rPr>
      </w:pPr>
      <w:r w:rsidRPr="00F972AC">
        <w:rPr>
          <w:rFonts w:eastAsia="Times New Roman"/>
          <w:sz w:val="22"/>
          <w:szCs w:val="22"/>
          <w:lang w:val="en-US"/>
        </w:rPr>
        <w:t>The grant enables DAFF to reach strategic outputs of 16000 hectares of rehabilitated land for almost all levels of farmers. The activities amongst others will include:</w:t>
      </w:r>
    </w:p>
    <w:p w:rsidR="00F972AC" w:rsidRPr="00F972AC" w:rsidRDefault="00F972AC" w:rsidP="00F972AC">
      <w:pPr>
        <w:numPr>
          <w:ilvl w:val="0"/>
          <w:numId w:val="1"/>
        </w:numPr>
        <w:spacing w:after="0" w:line="360" w:lineRule="auto"/>
        <w:contextualSpacing/>
        <w:jc w:val="both"/>
        <w:rPr>
          <w:rFonts w:ascii="Arial" w:eastAsiaTheme="majorEastAsia" w:hAnsi="Arial" w:cs="Arial"/>
          <w:lang w:val="en-US" w:bidi="en-US"/>
        </w:rPr>
      </w:pPr>
      <w:r w:rsidRPr="00F972AC">
        <w:rPr>
          <w:rFonts w:ascii="Arial" w:eastAsiaTheme="majorEastAsia" w:hAnsi="Arial" w:cs="Arial"/>
          <w:lang w:val="en-US" w:bidi="en-US"/>
        </w:rPr>
        <w:t>Protection and rehabilitation of degraded agricultural land</w:t>
      </w:r>
    </w:p>
    <w:p w:rsidR="00F972AC" w:rsidRPr="00F972AC" w:rsidRDefault="00F972AC" w:rsidP="00F972AC">
      <w:pPr>
        <w:numPr>
          <w:ilvl w:val="0"/>
          <w:numId w:val="1"/>
        </w:numPr>
        <w:spacing w:after="0" w:line="360" w:lineRule="auto"/>
        <w:contextualSpacing/>
        <w:jc w:val="both"/>
        <w:rPr>
          <w:rFonts w:ascii="Arial" w:eastAsiaTheme="majorEastAsia" w:hAnsi="Arial" w:cs="Arial"/>
          <w:lang w:val="en-US" w:bidi="en-US"/>
        </w:rPr>
      </w:pPr>
      <w:r w:rsidRPr="00F972AC">
        <w:rPr>
          <w:rFonts w:ascii="Arial" w:eastAsiaTheme="majorEastAsia" w:hAnsi="Arial" w:cs="Arial"/>
          <w:lang w:val="en-US" w:bidi="en-US"/>
        </w:rPr>
        <w:t>Practicing of Conservation Agriculture on arable land</w:t>
      </w:r>
    </w:p>
    <w:p w:rsidR="00F972AC" w:rsidRPr="00F972AC" w:rsidRDefault="00F972AC" w:rsidP="00F972AC">
      <w:pPr>
        <w:numPr>
          <w:ilvl w:val="0"/>
          <w:numId w:val="1"/>
        </w:numPr>
        <w:spacing w:after="0" w:line="360" w:lineRule="auto"/>
        <w:contextualSpacing/>
        <w:jc w:val="both"/>
        <w:rPr>
          <w:rFonts w:ascii="Arial" w:eastAsiaTheme="majorEastAsia" w:hAnsi="Arial" w:cs="Arial"/>
          <w:lang w:val="en-US" w:bidi="en-US"/>
        </w:rPr>
      </w:pPr>
      <w:r w:rsidRPr="00F972AC">
        <w:rPr>
          <w:rFonts w:ascii="Arial" w:eastAsiaTheme="majorEastAsia" w:hAnsi="Arial" w:cs="Arial"/>
          <w:lang w:val="en-US" w:bidi="en-US"/>
        </w:rPr>
        <w:t>Erection of fences for improved veld management</w:t>
      </w:r>
    </w:p>
    <w:p w:rsidR="00F972AC" w:rsidRPr="00F972AC" w:rsidRDefault="00F972AC" w:rsidP="00F972AC">
      <w:pPr>
        <w:numPr>
          <w:ilvl w:val="0"/>
          <w:numId w:val="1"/>
        </w:numPr>
        <w:spacing w:after="0" w:line="360" w:lineRule="auto"/>
        <w:contextualSpacing/>
        <w:jc w:val="both"/>
        <w:rPr>
          <w:rFonts w:ascii="Arial" w:eastAsiaTheme="majorEastAsia" w:hAnsi="Arial" w:cs="Arial"/>
          <w:lang w:val="en-US" w:bidi="en-US"/>
        </w:rPr>
      </w:pPr>
      <w:r w:rsidRPr="00F972AC">
        <w:rPr>
          <w:rFonts w:ascii="Arial" w:eastAsiaTheme="majorEastAsia" w:hAnsi="Arial" w:cs="Arial"/>
          <w:lang w:val="en-US" w:bidi="en-US"/>
        </w:rPr>
        <w:t>Eradication and control of alien and invasive species</w:t>
      </w:r>
    </w:p>
    <w:p w:rsidR="00F972AC" w:rsidRPr="00F972AC" w:rsidRDefault="00F972AC" w:rsidP="00F972AC">
      <w:pPr>
        <w:spacing w:after="0"/>
        <w:ind w:left="720"/>
        <w:contextualSpacing/>
        <w:jc w:val="both"/>
        <w:rPr>
          <w:rFonts w:ascii="Arial" w:eastAsiaTheme="majorEastAsia" w:hAnsi="Arial" w:cs="Arial"/>
          <w:lang w:val="en-US" w:bidi="en-US"/>
        </w:rPr>
      </w:pPr>
    </w:p>
    <w:p w:rsidR="00F972AC" w:rsidRPr="00F972AC" w:rsidRDefault="00F972AC" w:rsidP="00F972AC">
      <w:pPr>
        <w:spacing w:after="0"/>
        <w:ind w:left="720"/>
        <w:contextualSpacing/>
        <w:jc w:val="both"/>
        <w:rPr>
          <w:rFonts w:ascii="Arial" w:eastAsiaTheme="majorEastAsia" w:hAnsi="Arial" w:cs="Arial"/>
          <w:lang w:val="en-US" w:bidi="en-US"/>
        </w:rPr>
      </w:pPr>
      <w:r w:rsidRPr="00F972AC">
        <w:rPr>
          <w:rFonts w:ascii="Arial" w:eastAsia="Times New Roman" w:hAnsi="Arial" w:cs="Arial"/>
          <w:lang w:val="en-US"/>
        </w:rPr>
        <w:t xml:space="preserve">The planned target for 2017/18 is </w:t>
      </w:r>
      <w:r w:rsidRPr="00F972AC">
        <w:rPr>
          <w:rFonts w:ascii="Arial" w:eastAsia="Times New Roman" w:hAnsi="Arial" w:cs="Arial"/>
          <w:b/>
          <w:lang w:val="en-US"/>
        </w:rPr>
        <w:t>16000</w:t>
      </w:r>
      <w:r w:rsidRPr="00F972AC">
        <w:rPr>
          <w:rFonts w:ascii="Arial" w:eastAsia="Times New Roman" w:hAnsi="Arial" w:cs="Arial"/>
          <w:lang w:val="en-US"/>
        </w:rPr>
        <w:t xml:space="preserve"> hectares rehabilitated in 9 provinces using the </w:t>
      </w:r>
      <w:proofErr w:type="spellStart"/>
      <w:r w:rsidRPr="00F972AC">
        <w:rPr>
          <w:rFonts w:ascii="Arial" w:eastAsia="Times New Roman" w:hAnsi="Arial" w:cs="Arial"/>
          <w:lang w:val="en-US"/>
        </w:rPr>
        <w:t>LandCare</w:t>
      </w:r>
      <w:proofErr w:type="spellEnd"/>
      <w:r w:rsidRPr="00F972AC">
        <w:rPr>
          <w:rFonts w:ascii="Arial" w:eastAsia="Times New Roman" w:hAnsi="Arial" w:cs="Arial"/>
          <w:lang w:val="en-US"/>
        </w:rPr>
        <w:t xml:space="preserve"> grant. The approval of projects, to achieve the planned target, is done by following the Provincial and National Assessment Panel process.</w:t>
      </w:r>
    </w:p>
    <w:p w:rsidR="00F972AC" w:rsidRPr="00F972AC" w:rsidRDefault="00F972AC" w:rsidP="00F972AC">
      <w:pPr>
        <w:spacing w:after="0"/>
        <w:jc w:val="both"/>
        <w:rPr>
          <w:rFonts w:ascii="Arial" w:eastAsia="Times New Roman" w:hAnsi="Arial" w:cs="Arial"/>
          <w:lang w:val="en-US"/>
        </w:rPr>
      </w:pPr>
    </w:p>
    <w:p w:rsidR="00F972AC" w:rsidRPr="00F972AC" w:rsidRDefault="00F972AC" w:rsidP="00F972AC">
      <w:pPr>
        <w:pStyle w:val="ListParagraph"/>
        <w:numPr>
          <w:ilvl w:val="0"/>
          <w:numId w:val="3"/>
        </w:numPr>
        <w:spacing w:after="0"/>
        <w:jc w:val="both"/>
        <w:rPr>
          <w:rFonts w:eastAsia="Times New Roman"/>
          <w:sz w:val="22"/>
          <w:szCs w:val="22"/>
          <w:lang w:val="en-US"/>
        </w:rPr>
      </w:pPr>
      <w:r w:rsidRPr="00F972AC">
        <w:rPr>
          <w:rFonts w:eastAsia="Times New Roman"/>
          <w:sz w:val="22"/>
          <w:szCs w:val="22"/>
          <w:lang w:val="en-US"/>
        </w:rPr>
        <w:lastRenderedPageBreak/>
        <w:t xml:space="preserve">The financial assistance to strengthen smallholder producers practices in maintaining biodiversity since 1998/99 to 2017/18 through the </w:t>
      </w:r>
      <w:proofErr w:type="spellStart"/>
      <w:r w:rsidRPr="00F972AC">
        <w:rPr>
          <w:rFonts w:eastAsia="Times New Roman"/>
          <w:sz w:val="22"/>
          <w:szCs w:val="22"/>
          <w:lang w:val="en-US"/>
        </w:rPr>
        <w:t>LandCare</w:t>
      </w:r>
      <w:proofErr w:type="spellEnd"/>
      <w:r w:rsidRPr="00F972AC">
        <w:rPr>
          <w:rFonts w:eastAsia="Times New Roman"/>
          <w:sz w:val="22"/>
          <w:szCs w:val="22"/>
          <w:lang w:val="en-US"/>
        </w:rPr>
        <w:t xml:space="preserve"> budget has amounted to R 845 962 000.  </w:t>
      </w:r>
    </w:p>
    <w:p w:rsidR="00F972AC" w:rsidRPr="00F972AC" w:rsidRDefault="00F972AC" w:rsidP="00F972AC">
      <w:pPr>
        <w:pStyle w:val="Bodytextnarrative"/>
        <w:ind w:left="0"/>
        <w:jc w:val="both"/>
        <w:rPr>
          <w:b/>
          <w:sz w:val="22"/>
          <w:szCs w:val="22"/>
          <w:u w:val="single"/>
        </w:rPr>
      </w:pPr>
    </w:p>
    <w:p w:rsidR="00F972AC" w:rsidRPr="00F972AC" w:rsidRDefault="00F972AC" w:rsidP="00F972AC">
      <w:pPr>
        <w:pStyle w:val="Bodytextnarrative"/>
        <w:ind w:left="0"/>
        <w:jc w:val="both"/>
        <w:rPr>
          <w:b/>
          <w:sz w:val="22"/>
          <w:szCs w:val="22"/>
          <w:u w:val="single"/>
        </w:rPr>
      </w:pPr>
    </w:p>
    <w:p w:rsidR="00F972AC" w:rsidRPr="00F972AC" w:rsidRDefault="00F972AC" w:rsidP="00F972AC">
      <w:pPr>
        <w:spacing w:after="0"/>
        <w:jc w:val="both"/>
        <w:rPr>
          <w:rFonts w:ascii="Arial" w:eastAsia="Times New Roman" w:hAnsi="Arial" w:cs="Arial"/>
          <w:lang w:val="en-US"/>
        </w:rPr>
      </w:pPr>
    </w:p>
    <w:p w:rsidR="00F972AC" w:rsidRPr="00F972AC" w:rsidRDefault="00F972AC" w:rsidP="00F972AC">
      <w:pPr>
        <w:pStyle w:val="Bodytextnarrative"/>
        <w:ind w:left="0"/>
        <w:jc w:val="both"/>
        <w:rPr>
          <w:b/>
          <w:sz w:val="22"/>
          <w:szCs w:val="22"/>
        </w:rPr>
      </w:pPr>
    </w:p>
    <w:p w:rsidR="00F972AC" w:rsidRPr="00F972AC" w:rsidRDefault="00F972AC" w:rsidP="00F972AC">
      <w:pPr>
        <w:spacing w:before="100" w:beforeAutospacing="1" w:after="100" w:afterAutospacing="1"/>
        <w:jc w:val="both"/>
        <w:rPr>
          <w:rFonts w:ascii="Arial" w:hAnsi="Arial" w:cs="Arial"/>
          <w:bCs/>
        </w:rPr>
      </w:pPr>
    </w:p>
    <w:p w:rsidR="005F561C" w:rsidRPr="00F972AC" w:rsidRDefault="00F972AC">
      <w:pPr>
        <w:rPr>
          <w:rFonts w:ascii="Arial" w:hAnsi="Arial" w:cs="Arial"/>
        </w:rPr>
      </w:pPr>
    </w:p>
    <w:sectPr w:rsidR="005F561C" w:rsidRPr="00F97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0D5"/>
    <w:multiLevelType w:val="hybridMultilevel"/>
    <w:tmpl w:val="8E049A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DF00048"/>
    <w:multiLevelType w:val="hybridMultilevel"/>
    <w:tmpl w:val="BAFC0D82"/>
    <w:lvl w:ilvl="0" w:tplc="1C090011">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2661361"/>
    <w:multiLevelType w:val="hybridMultilevel"/>
    <w:tmpl w:val="5EDC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11276"/>
    <w:multiLevelType w:val="hybridMultilevel"/>
    <w:tmpl w:val="FA4E1A94"/>
    <w:lvl w:ilvl="0" w:tplc="E858FA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8A7D74"/>
    <w:multiLevelType w:val="hybridMultilevel"/>
    <w:tmpl w:val="352E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AC"/>
    <w:rsid w:val="00186AC3"/>
    <w:rsid w:val="00DD6449"/>
    <w:rsid w:val="00F6707A"/>
    <w:rsid w:val="00F97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F972AC"/>
    <w:pPr>
      <w:spacing w:after="0" w:line="360" w:lineRule="auto"/>
      <w:ind w:left="425"/>
    </w:pPr>
    <w:rPr>
      <w:rFonts w:ascii="Arial" w:eastAsia="Calibri" w:hAnsi="Arial" w:cs="Arial"/>
      <w:sz w:val="20"/>
      <w:szCs w:val="20"/>
    </w:rPr>
  </w:style>
  <w:style w:type="paragraph" w:styleId="ListParagraph">
    <w:name w:val="List Paragraph"/>
    <w:basedOn w:val="Normal"/>
    <w:uiPriority w:val="34"/>
    <w:qFormat/>
    <w:rsid w:val="00F972AC"/>
    <w:pPr>
      <w:spacing w:after="120" w:line="360" w:lineRule="auto"/>
      <w:ind w:left="720"/>
      <w:contextualSpacing/>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F972AC"/>
    <w:pPr>
      <w:spacing w:after="0" w:line="360" w:lineRule="auto"/>
      <w:ind w:left="425"/>
    </w:pPr>
    <w:rPr>
      <w:rFonts w:ascii="Arial" w:eastAsia="Calibri" w:hAnsi="Arial" w:cs="Arial"/>
      <w:sz w:val="20"/>
      <w:szCs w:val="20"/>
    </w:rPr>
  </w:style>
  <w:style w:type="paragraph" w:styleId="ListParagraph">
    <w:name w:val="List Paragraph"/>
    <w:basedOn w:val="Normal"/>
    <w:uiPriority w:val="34"/>
    <w:qFormat/>
    <w:rsid w:val="00F972AC"/>
    <w:pPr>
      <w:spacing w:after="120" w:line="360" w:lineRule="auto"/>
      <w:ind w:left="720"/>
      <w:contextualSpacing/>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2017-10-02T10:50:00Z</dcterms:created>
  <dcterms:modified xsi:type="dcterms:W3CDTF">2017-10-02T10:58:00Z</dcterms:modified>
</cp:coreProperties>
</file>