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BD3" w:rsidRPr="00CC61E0" w:rsidRDefault="00DB6BD3" w:rsidP="00CC61E0">
      <w:pPr>
        <w:pBdr>
          <w:top w:val="nil"/>
          <w:left w:val="nil"/>
          <w:bottom w:val="nil"/>
          <w:right w:val="nil"/>
          <w:between w:val="nil"/>
          <w:bar w:val="nil"/>
        </w:pBdr>
        <w:spacing w:after="0" w:line="240" w:lineRule="auto"/>
        <w:rPr>
          <w:rFonts w:ascii="Arial" w:eastAsia="Times New Roman" w:hAnsi="Arial" w:cs="Arial"/>
          <w:b/>
          <w:bCs/>
          <w:sz w:val="20"/>
          <w:szCs w:val="20"/>
          <w:u w:val="single"/>
          <w:lang w:val="en-GB"/>
        </w:rPr>
      </w:pPr>
      <w:r w:rsidRPr="00CC61E0">
        <w:rPr>
          <w:rFonts w:ascii="Arial" w:eastAsia="Arial Unicode MS" w:hAnsi="Arial" w:cs="Arial"/>
          <w:b/>
          <w:bCs/>
          <w:sz w:val="20"/>
          <w:szCs w:val="20"/>
          <w:u w:val="single"/>
          <w:bdr w:val="nil"/>
          <w:lang w:val="en-US"/>
        </w:rPr>
        <w:t xml:space="preserve">NATIONAL </w:t>
      </w:r>
      <w:r w:rsidR="001C1F90" w:rsidRPr="00CC61E0">
        <w:rPr>
          <w:rFonts w:ascii="Arial" w:eastAsia="Arial Unicode MS" w:hAnsi="Arial" w:cs="Arial"/>
          <w:b/>
          <w:bCs/>
          <w:sz w:val="20"/>
          <w:szCs w:val="20"/>
          <w:u w:val="single"/>
          <w:bdr w:val="nil"/>
          <w:lang w:val="en-US"/>
        </w:rPr>
        <w:t>ASSEMBLY</w:t>
      </w:r>
      <w:r w:rsidRPr="00CC61E0">
        <w:rPr>
          <w:rFonts w:ascii="Arial" w:eastAsia="Arial Unicode MS" w:hAnsi="Arial" w:cs="Arial"/>
          <w:b/>
          <w:bCs/>
          <w:sz w:val="20"/>
          <w:szCs w:val="20"/>
          <w:u w:val="single"/>
          <w:bdr w:val="nil"/>
          <w:lang w:val="en-US"/>
        </w:rPr>
        <w:t>:</w:t>
      </w:r>
    </w:p>
    <w:p w:rsidR="00DB6BD3" w:rsidRPr="00CC61E0" w:rsidRDefault="00DB6BD3" w:rsidP="00CC61E0">
      <w:pPr>
        <w:pBdr>
          <w:top w:val="nil"/>
          <w:left w:val="nil"/>
          <w:bottom w:val="nil"/>
          <w:right w:val="nil"/>
          <w:between w:val="nil"/>
          <w:bar w:val="nil"/>
        </w:pBdr>
        <w:spacing w:after="0" w:line="240" w:lineRule="auto"/>
        <w:rPr>
          <w:rFonts w:ascii="Arial" w:eastAsia="Arial Unicode MS" w:hAnsi="Arial" w:cs="Arial"/>
          <w:b/>
          <w:bCs/>
          <w:sz w:val="20"/>
          <w:szCs w:val="20"/>
          <w:bdr w:val="nil"/>
          <w:lang w:val="en-US"/>
        </w:rPr>
      </w:pPr>
    </w:p>
    <w:p w:rsidR="00DB6BD3" w:rsidRPr="00CC61E0" w:rsidRDefault="00DB6BD3" w:rsidP="00CC61E0">
      <w:pPr>
        <w:pBdr>
          <w:top w:val="nil"/>
          <w:left w:val="nil"/>
          <w:bottom w:val="nil"/>
          <w:right w:val="nil"/>
          <w:between w:val="nil"/>
          <w:bar w:val="nil"/>
        </w:pBdr>
        <w:spacing w:after="0" w:line="240" w:lineRule="auto"/>
        <w:rPr>
          <w:rFonts w:ascii="Arial" w:eastAsia="Arial Unicode MS" w:hAnsi="Arial" w:cs="Arial"/>
          <w:b/>
          <w:sz w:val="20"/>
          <w:szCs w:val="20"/>
          <w:bdr w:val="nil"/>
          <w:lang w:val="en-US"/>
        </w:rPr>
      </w:pPr>
      <w:r w:rsidRPr="00CC61E0">
        <w:rPr>
          <w:rFonts w:ascii="Arial" w:eastAsia="Arial Unicode MS" w:hAnsi="Arial" w:cs="Arial"/>
          <w:b/>
          <w:bCs/>
          <w:sz w:val="20"/>
          <w:szCs w:val="20"/>
          <w:bdr w:val="nil"/>
          <w:lang w:val="en-US"/>
        </w:rPr>
        <w:t>QUESTION FOR WRITTEN REPLY:</w:t>
      </w:r>
    </w:p>
    <w:p w:rsidR="00DB6BD3" w:rsidRPr="00CC61E0" w:rsidRDefault="00E62359" w:rsidP="00CC61E0">
      <w:pPr>
        <w:pBdr>
          <w:top w:val="nil"/>
          <w:left w:val="nil"/>
          <w:bottom w:val="nil"/>
          <w:right w:val="nil"/>
          <w:between w:val="nil"/>
          <w:bar w:val="nil"/>
        </w:pBdr>
        <w:spacing w:after="0" w:line="240" w:lineRule="auto"/>
        <w:ind w:left="-142" w:firstLine="142"/>
        <w:rPr>
          <w:rFonts w:ascii="Arial" w:eastAsia="Arial Unicode MS" w:hAnsi="Arial" w:cs="Arial"/>
          <w:b/>
          <w:bCs/>
          <w:sz w:val="20"/>
          <w:szCs w:val="20"/>
          <w:bdr w:val="nil"/>
          <w:lang w:val="en-US"/>
        </w:rPr>
      </w:pPr>
      <w:r w:rsidRPr="00CC61E0">
        <w:rPr>
          <w:rFonts w:ascii="Arial" w:eastAsia="Arial Unicode MS" w:hAnsi="Arial" w:cs="Arial"/>
          <w:b/>
          <w:bCs/>
          <w:sz w:val="20"/>
          <w:szCs w:val="20"/>
          <w:bdr w:val="nil"/>
          <w:lang w:val="en-US"/>
        </w:rPr>
        <w:t>Question Number:</w:t>
      </w:r>
      <w:r w:rsidRPr="00CC61E0">
        <w:rPr>
          <w:rFonts w:ascii="Arial" w:eastAsia="Arial Unicode MS" w:hAnsi="Arial" w:cs="Arial"/>
          <w:b/>
          <w:bCs/>
          <w:sz w:val="20"/>
          <w:szCs w:val="20"/>
          <w:bdr w:val="nil"/>
          <w:lang w:val="en-US"/>
        </w:rPr>
        <w:tab/>
      </w:r>
      <w:r w:rsidRPr="00CC61E0">
        <w:rPr>
          <w:rFonts w:ascii="Arial" w:eastAsia="Arial Unicode MS" w:hAnsi="Arial" w:cs="Arial"/>
          <w:b/>
          <w:bCs/>
          <w:sz w:val="20"/>
          <w:szCs w:val="20"/>
          <w:bdr w:val="nil"/>
          <w:lang w:val="en-US"/>
        </w:rPr>
        <w:tab/>
      </w:r>
      <w:r w:rsidR="00E831B1" w:rsidRPr="00CC61E0">
        <w:rPr>
          <w:rFonts w:ascii="Arial" w:eastAsia="Arial Unicode MS" w:hAnsi="Arial" w:cs="Arial"/>
          <w:b/>
          <w:bCs/>
          <w:sz w:val="20"/>
          <w:szCs w:val="20"/>
          <w:bdr w:val="nil"/>
          <w:lang w:val="en-US"/>
        </w:rPr>
        <w:t>2103</w:t>
      </w:r>
    </w:p>
    <w:p w:rsidR="00DB6BD3" w:rsidRPr="00CC61E0" w:rsidRDefault="00857718" w:rsidP="00CC61E0">
      <w:pPr>
        <w:pBdr>
          <w:top w:val="nil"/>
          <w:left w:val="nil"/>
          <w:bottom w:val="nil"/>
          <w:right w:val="nil"/>
          <w:between w:val="nil"/>
          <w:bar w:val="nil"/>
        </w:pBdr>
        <w:spacing w:after="0" w:line="240" w:lineRule="auto"/>
        <w:ind w:left="-142" w:firstLine="142"/>
        <w:rPr>
          <w:rFonts w:ascii="Arial" w:eastAsia="Arial Unicode MS" w:hAnsi="Arial" w:cs="Arial"/>
          <w:b/>
          <w:bCs/>
          <w:sz w:val="20"/>
          <w:szCs w:val="20"/>
          <w:bdr w:val="nil"/>
          <w:lang w:val="en-US"/>
        </w:rPr>
      </w:pPr>
      <w:r w:rsidRPr="00CC61E0">
        <w:rPr>
          <w:rFonts w:ascii="Arial" w:eastAsia="Arial Unicode MS" w:hAnsi="Arial" w:cs="Arial"/>
          <w:b/>
          <w:bCs/>
          <w:sz w:val="20"/>
          <w:szCs w:val="20"/>
          <w:bdr w:val="nil"/>
          <w:lang w:val="en-US"/>
        </w:rPr>
        <w:t>Date of Publication:</w:t>
      </w:r>
      <w:r w:rsidRPr="00CC61E0">
        <w:rPr>
          <w:rFonts w:ascii="Arial" w:eastAsia="Arial Unicode MS" w:hAnsi="Arial" w:cs="Arial"/>
          <w:b/>
          <w:bCs/>
          <w:sz w:val="20"/>
          <w:szCs w:val="20"/>
          <w:bdr w:val="nil"/>
          <w:lang w:val="en-US"/>
        </w:rPr>
        <w:tab/>
      </w:r>
      <w:r w:rsidRPr="00CC61E0">
        <w:rPr>
          <w:rFonts w:ascii="Arial" w:eastAsia="Arial Unicode MS" w:hAnsi="Arial" w:cs="Arial"/>
          <w:b/>
          <w:bCs/>
          <w:sz w:val="20"/>
          <w:szCs w:val="20"/>
          <w:bdr w:val="nil"/>
          <w:lang w:val="en-US"/>
        </w:rPr>
        <w:tab/>
      </w:r>
      <w:r w:rsidR="00DB13E9" w:rsidRPr="00CC61E0">
        <w:rPr>
          <w:rFonts w:ascii="Arial" w:eastAsia="Arial Unicode MS" w:hAnsi="Arial" w:cs="Arial"/>
          <w:b/>
          <w:bCs/>
          <w:sz w:val="20"/>
          <w:szCs w:val="20"/>
          <w:bdr w:val="nil"/>
          <w:lang w:val="en-US"/>
        </w:rPr>
        <w:t>2 June</w:t>
      </w:r>
      <w:r w:rsidR="00374763" w:rsidRPr="00CC61E0">
        <w:rPr>
          <w:rFonts w:ascii="Arial" w:eastAsia="Arial Unicode MS" w:hAnsi="Arial" w:cs="Arial"/>
          <w:b/>
          <w:bCs/>
          <w:sz w:val="20"/>
          <w:szCs w:val="20"/>
          <w:bdr w:val="nil"/>
          <w:lang w:val="en-US"/>
        </w:rPr>
        <w:t xml:space="preserve"> 2023</w:t>
      </w:r>
    </w:p>
    <w:p w:rsidR="00DB6BD3" w:rsidRPr="00CC61E0" w:rsidRDefault="001A28A1" w:rsidP="00CC61E0">
      <w:pPr>
        <w:pBdr>
          <w:top w:val="nil"/>
          <w:left w:val="nil"/>
          <w:bottom w:val="nil"/>
          <w:right w:val="nil"/>
          <w:between w:val="nil"/>
          <w:bar w:val="nil"/>
        </w:pBdr>
        <w:spacing w:after="0" w:line="240" w:lineRule="auto"/>
        <w:rPr>
          <w:rFonts w:ascii="Arial" w:eastAsia="Arial Unicode MS" w:hAnsi="Arial" w:cs="Arial"/>
          <w:b/>
          <w:bCs/>
          <w:sz w:val="20"/>
          <w:szCs w:val="20"/>
          <w:bdr w:val="nil"/>
          <w:lang w:val="en-US"/>
        </w:rPr>
      </w:pPr>
      <w:r w:rsidRPr="00CC61E0">
        <w:rPr>
          <w:rFonts w:ascii="Arial" w:eastAsia="Arial Unicode MS" w:hAnsi="Arial" w:cs="Arial"/>
          <w:b/>
          <w:bCs/>
          <w:sz w:val="20"/>
          <w:szCs w:val="20"/>
          <w:bdr w:val="nil"/>
          <w:lang w:val="en-US"/>
        </w:rPr>
        <w:t>N</w:t>
      </w:r>
      <w:r w:rsidR="00E62359" w:rsidRPr="00CC61E0">
        <w:rPr>
          <w:rFonts w:ascii="Arial" w:eastAsia="Arial Unicode MS" w:hAnsi="Arial" w:cs="Arial"/>
          <w:b/>
          <w:bCs/>
          <w:sz w:val="20"/>
          <w:szCs w:val="20"/>
          <w:bdr w:val="nil"/>
          <w:lang w:val="en-US"/>
        </w:rPr>
        <w:t>COP</w:t>
      </w:r>
      <w:r w:rsidR="003C2DB3" w:rsidRPr="00CC61E0">
        <w:rPr>
          <w:rFonts w:ascii="Arial" w:eastAsia="Arial Unicode MS" w:hAnsi="Arial" w:cs="Arial"/>
          <w:b/>
          <w:bCs/>
          <w:sz w:val="20"/>
          <w:szCs w:val="20"/>
          <w:bdr w:val="nil"/>
          <w:lang w:val="en-US"/>
        </w:rPr>
        <w:t xml:space="preserve"> IQP Number:</w:t>
      </w:r>
      <w:r w:rsidR="003C2DB3" w:rsidRPr="00CC61E0">
        <w:rPr>
          <w:rFonts w:ascii="Arial" w:eastAsia="Arial Unicode MS" w:hAnsi="Arial" w:cs="Arial"/>
          <w:b/>
          <w:bCs/>
          <w:sz w:val="20"/>
          <w:szCs w:val="20"/>
          <w:bdr w:val="nil"/>
          <w:lang w:val="en-US"/>
        </w:rPr>
        <w:tab/>
      </w:r>
      <w:r w:rsidR="003C2DB3" w:rsidRPr="00CC61E0">
        <w:rPr>
          <w:rFonts w:ascii="Arial" w:eastAsia="Arial Unicode MS" w:hAnsi="Arial" w:cs="Arial"/>
          <w:b/>
          <w:bCs/>
          <w:sz w:val="20"/>
          <w:szCs w:val="20"/>
          <w:bdr w:val="nil"/>
          <w:lang w:val="en-US"/>
        </w:rPr>
        <w:tab/>
      </w:r>
      <w:r w:rsidR="00374763" w:rsidRPr="00CC61E0">
        <w:rPr>
          <w:rFonts w:ascii="Arial" w:eastAsia="Arial Unicode MS" w:hAnsi="Arial" w:cs="Arial"/>
          <w:b/>
          <w:bCs/>
          <w:sz w:val="20"/>
          <w:szCs w:val="20"/>
          <w:bdr w:val="nil"/>
          <w:lang w:val="en-US"/>
        </w:rPr>
        <w:t>2</w:t>
      </w:r>
      <w:r w:rsidR="001C1F90" w:rsidRPr="00CC61E0">
        <w:rPr>
          <w:rFonts w:ascii="Arial" w:eastAsia="Arial Unicode MS" w:hAnsi="Arial" w:cs="Arial"/>
          <w:b/>
          <w:bCs/>
          <w:sz w:val="20"/>
          <w:szCs w:val="20"/>
          <w:bdr w:val="nil"/>
          <w:lang w:val="en-US"/>
        </w:rPr>
        <w:t>1</w:t>
      </w:r>
    </w:p>
    <w:p w:rsidR="00DB6BD3" w:rsidRPr="00CC61E0" w:rsidRDefault="00DB6BD3" w:rsidP="00CC61E0">
      <w:pPr>
        <w:pBdr>
          <w:top w:val="nil"/>
          <w:left w:val="nil"/>
          <w:bottom w:val="nil"/>
          <w:right w:val="nil"/>
          <w:between w:val="nil"/>
          <w:bar w:val="nil"/>
        </w:pBdr>
        <w:spacing w:after="0" w:line="240" w:lineRule="auto"/>
        <w:rPr>
          <w:rFonts w:ascii="Arial" w:eastAsia="Arial Unicode MS" w:hAnsi="Arial" w:cs="Arial"/>
          <w:b/>
          <w:bCs/>
          <w:sz w:val="20"/>
          <w:szCs w:val="20"/>
          <w:bdr w:val="nil"/>
          <w:lang w:val="en-US"/>
        </w:rPr>
      </w:pPr>
      <w:r w:rsidRPr="00CC61E0">
        <w:rPr>
          <w:rFonts w:ascii="Arial" w:eastAsia="Arial Unicode MS" w:hAnsi="Arial" w:cs="Arial"/>
          <w:b/>
          <w:bCs/>
          <w:sz w:val="20"/>
          <w:szCs w:val="20"/>
          <w:bdr w:val="nil"/>
          <w:lang w:val="en-US"/>
        </w:rPr>
        <w:t>Date of reply:</w:t>
      </w:r>
      <w:r w:rsidRPr="00CC61E0">
        <w:rPr>
          <w:rFonts w:ascii="Arial" w:eastAsia="Arial Unicode MS" w:hAnsi="Arial" w:cs="Arial"/>
          <w:b/>
          <w:bCs/>
          <w:sz w:val="20"/>
          <w:szCs w:val="20"/>
          <w:bdr w:val="nil"/>
          <w:lang w:val="en-US"/>
        </w:rPr>
        <w:tab/>
      </w:r>
      <w:r w:rsidRPr="00CC61E0">
        <w:rPr>
          <w:rFonts w:ascii="Arial" w:eastAsia="Arial Unicode MS" w:hAnsi="Arial" w:cs="Arial"/>
          <w:b/>
          <w:bCs/>
          <w:sz w:val="20"/>
          <w:szCs w:val="20"/>
          <w:bdr w:val="nil"/>
          <w:lang w:val="en-US"/>
        </w:rPr>
        <w:tab/>
      </w:r>
      <w:r w:rsidR="00EF1273" w:rsidRPr="00CC61E0">
        <w:rPr>
          <w:rFonts w:ascii="Arial" w:eastAsia="Arial Unicode MS" w:hAnsi="Arial" w:cs="Arial"/>
          <w:b/>
          <w:bCs/>
          <w:sz w:val="20"/>
          <w:szCs w:val="20"/>
          <w:bdr w:val="nil"/>
          <w:lang w:val="en-US"/>
        </w:rPr>
        <w:tab/>
        <w:t>30 June 2023</w:t>
      </w:r>
    </w:p>
    <w:p w:rsidR="00DB6BD3" w:rsidRPr="00CC61E0" w:rsidRDefault="00DB6BD3" w:rsidP="00CC61E0">
      <w:pPr>
        <w:pBdr>
          <w:top w:val="nil"/>
          <w:left w:val="nil"/>
          <w:bottom w:val="nil"/>
          <w:right w:val="nil"/>
          <w:between w:val="nil"/>
          <w:bar w:val="nil"/>
        </w:pBdr>
        <w:spacing w:after="0" w:line="240" w:lineRule="auto"/>
        <w:ind w:left="-142" w:firstLine="142"/>
        <w:rPr>
          <w:rFonts w:ascii="Arial" w:eastAsia="Arial Unicode MS" w:hAnsi="Arial" w:cs="Arial"/>
          <w:b/>
          <w:bCs/>
          <w:sz w:val="20"/>
          <w:szCs w:val="20"/>
          <w:u w:val="single"/>
          <w:bdr w:val="nil"/>
          <w:lang w:val="en-US"/>
        </w:rPr>
      </w:pPr>
    </w:p>
    <w:p w:rsidR="00DB6BD3" w:rsidRPr="00CC61E0" w:rsidRDefault="001C1F90" w:rsidP="00CC61E0">
      <w:pPr>
        <w:spacing w:after="0" w:line="240" w:lineRule="auto"/>
        <w:outlineLvl w:val="0"/>
        <w:rPr>
          <w:rFonts w:ascii="Arial" w:eastAsia="Calibri" w:hAnsi="Arial" w:cs="Arial"/>
          <w:b/>
          <w:sz w:val="20"/>
          <w:szCs w:val="20"/>
          <w:lang w:val="af-ZA"/>
        </w:rPr>
      </w:pPr>
      <w:r w:rsidRPr="00CC61E0">
        <w:rPr>
          <w:rFonts w:ascii="Arial" w:eastAsia="Calibri" w:hAnsi="Arial" w:cs="Arial"/>
          <w:b/>
          <w:sz w:val="20"/>
          <w:szCs w:val="20"/>
          <w:lang w:val="af-ZA"/>
        </w:rPr>
        <w:t xml:space="preserve">Mr M S F de Freitas (DA) </w:t>
      </w:r>
      <w:r w:rsidR="00DB6BD3" w:rsidRPr="00CC61E0">
        <w:rPr>
          <w:rFonts w:ascii="Arial" w:eastAsia="Calibri" w:hAnsi="Arial" w:cs="Arial"/>
          <w:b/>
          <w:sz w:val="20"/>
          <w:szCs w:val="20"/>
          <w:lang w:val="af-ZA"/>
        </w:rPr>
        <w:t xml:space="preserve">to ask the Minister of Tourism:  </w:t>
      </w:r>
    </w:p>
    <w:p w:rsidR="003D4147" w:rsidRPr="00CC61E0" w:rsidRDefault="00E831B1" w:rsidP="00CC61E0">
      <w:pPr>
        <w:pStyle w:val="ListParagraph"/>
        <w:pBdr>
          <w:top w:val="nil"/>
          <w:left w:val="nil"/>
          <w:bottom w:val="nil"/>
          <w:right w:val="nil"/>
          <w:between w:val="nil"/>
          <w:bar w:val="nil"/>
        </w:pBdr>
        <w:spacing w:after="0" w:line="240" w:lineRule="auto"/>
        <w:ind w:left="0"/>
        <w:rPr>
          <w:rFonts w:ascii="Arial" w:eastAsia="Calibri" w:hAnsi="Arial" w:cs="Arial"/>
          <w:sz w:val="20"/>
          <w:szCs w:val="20"/>
        </w:rPr>
      </w:pPr>
      <w:r w:rsidRPr="00CC61E0">
        <w:rPr>
          <w:rFonts w:ascii="Arial" w:eastAsia="Calibri" w:hAnsi="Arial" w:cs="Arial"/>
          <w:sz w:val="20"/>
          <w:szCs w:val="20"/>
        </w:rPr>
        <w:t xml:space="preserve">(a) On what date will she start the process to properly constitute the South African Tourism (SAT) board, (b) how does the present SAT Board make any (i) resolutions and (ii) decisions, (c) what resolutions and decisions have been executed by the current board, (d) what are the implications of the resolutions and decisions for (i) SAT and (ii) her department in each case and (e) what processes and/or procedures will be followed pertaining to resolutions and decisions made by the illegal SAT Board? </w:t>
      </w:r>
      <w:r w:rsidRPr="00CC61E0">
        <w:rPr>
          <w:rFonts w:ascii="Arial" w:eastAsia="Calibri" w:hAnsi="Arial" w:cs="Arial"/>
          <w:sz w:val="20"/>
          <w:szCs w:val="20"/>
        </w:rPr>
        <w:tab/>
      </w:r>
      <w:r w:rsidRPr="00CC61E0">
        <w:rPr>
          <w:rFonts w:ascii="Arial" w:eastAsia="Calibri" w:hAnsi="Arial" w:cs="Arial"/>
          <w:sz w:val="20"/>
          <w:szCs w:val="20"/>
        </w:rPr>
        <w:tab/>
      </w:r>
      <w:r w:rsidRPr="00CC61E0">
        <w:rPr>
          <w:rFonts w:ascii="Arial" w:eastAsia="Calibri" w:hAnsi="Arial" w:cs="Arial"/>
          <w:sz w:val="20"/>
          <w:szCs w:val="20"/>
        </w:rPr>
        <w:tab/>
      </w:r>
      <w:r w:rsidRPr="00CC61E0">
        <w:rPr>
          <w:rFonts w:ascii="Arial" w:eastAsia="Calibri" w:hAnsi="Arial" w:cs="Arial"/>
          <w:sz w:val="20"/>
          <w:szCs w:val="20"/>
        </w:rPr>
        <w:tab/>
      </w:r>
      <w:r w:rsidRPr="00CC61E0">
        <w:rPr>
          <w:rFonts w:ascii="Arial" w:eastAsia="Calibri" w:hAnsi="Arial" w:cs="Arial"/>
          <w:sz w:val="20"/>
          <w:szCs w:val="20"/>
        </w:rPr>
        <w:tab/>
      </w:r>
      <w:r w:rsidRPr="00CC61E0">
        <w:rPr>
          <w:rFonts w:ascii="Arial" w:eastAsia="Calibri" w:hAnsi="Arial" w:cs="Arial"/>
          <w:sz w:val="20"/>
          <w:szCs w:val="20"/>
        </w:rPr>
        <w:tab/>
      </w:r>
      <w:r w:rsidRPr="00CC61E0">
        <w:rPr>
          <w:rFonts w:ascii="Arial" w:eastAsia="Calibri" w:hAnsi="Arial" w:cs="Arial"/>
          <w:sz w:val="20"/>
          <w:szCs w:val="20"/>
        </w:rPr>
        <w:tab/>
      </w:r>
      <w:r w:rsidRPr="00CC61E0">
        <w:rPr>
          <w:rFonts w:ascii="Arial" w:eastAsia="Calibri" w:hAnsi="Arial" w:cs="Arial"/>
          <w:sz w:val="20"/>
          <w:szCs w:val="20"/>
        </w:rPr>
        <w:tab/>
      </w:r>
      <w:r w:rsidRPr="00CC61E0">
        <w:rPr>
          <w:rFonts w:ascii="Arial" w:eastAsia="Calibri" w:hAnsi="Arial" w:cs="Arial"/>
          <w:sz w:val="20"/>
          <w:szCs w:val="20"/>
        </w:rPr>
        <w:tab/>
        <w:t>NW2283E</w:t>
      </w:r>
      <w:r w:rsidR="003D4147" w:rsidRPr="00CC61E0">
        <w:rPr>
          <w:rFonts w:ascii="Arial" w:eastAsia="Calibri" w:hAnsi="Arial" w:cs="Arial"/>
          <w:sz w:val="20"/>
          <w:szCs w:val="20"/>
        </w:rPr>
        <w:tab/>
      </w:r>
    </w:p>
    <w:p w:rsidR="00DA6EE7" w:rsidRPr="00CC61E0" w:rsidRDefault="00DA6EE7" w:rsidP="00CC61E0">
      <w:pPr>
        <w:pBdr>
          <w:top w:val="nil"/>
          <w:left w:val="nil"/>
          <w:bottom w:val="nil"/>
          <w:right w:val="nil"/>
          <w:between w:val="nil"/>
          <w:bar w:val="nil"/>
        </w:pBdr>
        <w:spacing w:after="0" w:line="240" w:lineRule="auto"/>
        <w:ind w:left="-142" w:firstLine="142"/>
        <w:rPr>
          <w:rFonts w:ascii="Arial" w:eastAsia="Arial Unicode MS" w:hAnsi="Arial" w:cs="Arial"/>
          <w:b/>
          <w:bCs/>
          <w:sz w:val="20"/>
          <w:szCs w:val="20"/>
          <w:bdr w:val="nil"/>
          <w:lang w:val="en-US"/>
        </w:rPr>
      </w:pPr>
    </w:p>
    <w:p w:rsidR="004F2C4A" w:rsidRPr="00CC61E0" w:rsidRDefault="00DB6BD3" w:rsidP="00CC61E0">
      <w:pPr>
        <w:pBdr>
          <w:top w:val="nil"/>
          <w:left w:val="nil"/>
          <w:bottom w:val="nil"/>
          <w:right w:val="nil"/>
          <w:between w:val="nil"/>
          <w:bar w:val="nil"/>
        </w:pBdr>
        <w:spacing w:after="0" w:line="240" w:lineRule="auto"/>
        <w:ind w:left="-142" w:firstLine="142"/>
        <w:rPr>
          <w:rFonts w:ascii="Arial" w:eastAsia="Arial Unicode MS" w:hAnsi="Arial" w:cs="Arial"/>
          <w:b/>
          <w:bCs/>
          <w:sz w:val="20"/>
          <w:szCs w:val="20"/>
          <w:bdr w:val="nil"/>
          <w:lang w:val="en-US"/>
        </w:rPr>
      </w:pPr>
      <w:r w:rsidRPr="00CC61E0">
        <w:rPr>
          <w:rFonts w:ascii="Arial" w:eastAsia="Arial Unicode MS" w:hAnsi="Arial" w:cs="Arial"/>
          <w:b/>
          <w:bCs/>
          <w:sz w:val="20"/>
          <w:szCs w:val="20"/>
          <w:bdr w:val="nil"/>
          <w:lang w:val="en-US"/>
        </w:rPr>
        <w:t>REPLY</w:t>
      </w:r>
      <w:r w:rsidR="004F2C4A" w:rsidRPr="00CC61E0">
        <w:rPr>
          <w:rFonts w:ascii="Arial" w:eastAsia="Arial Unicode MS" w:hAnsi="Arial" w:cs="Arial"/>
          <w:b/>
          <w:bCs/>
          <w:sz w:val="20"/>
          <w:szCs w:val="20"/>
          <w:bdr w:val="nil"/>
          <w:lang w:val="en-US"/>
        </w:rPr>
        <w:t>:</w:t>
      </w:r>
    </w:p>
    <w:p w:rsidR="00E62359" w:rsidRPr="00CC61E0" w:rsidRDefault="00E62359" w:rsidP="00CC61E0">
      <w:pPr>
        <w:pBdr>
          <w:top w:val="nil"/>
          <w:left w:val="nil"/>
          <w:bottom w:val="nil"/>
          <w:right w:val="nil"/>
          <w:between w:val="nil"/>
          <w:bar w:val="nil"/>
        </w:pBdr>
        <w:spacing w:after="0" w:line="240" w:lineRule="auto"/>
        <w:ind w:left="-142" w:firstLine="142"/>
        <w:rPr>
          <w:rFonts w:ascii="Arial" w:eastAsia="Arial Unicode MS" w:hAnsi="Arial" w:cs="Arial"/>
          <w:bCs/>
          <w:sz w:val="20"/>
          <w:szCs w:val="20"/>
          <w:bdr w:val="nil"/>
          <w:lang w:val="en-US"/>
        </w:rPr>
      </w:pPr>
    </w:p>
    <w:p w:rsidR="00E831B1" w:rsidRPr="00CC61E0" w:rsidRDefault="00E831B1" w:rsidP="00CC61E0">
      <w:pPr>
        <w:pStyle w:val="ListParagraph"/>
        <w:numPr>
          <w:ilvl w:val="0"/>
          <w:numId w:val="26"/>
        </w:numPr>
        <w:pBdr>
          <w:top w:val="nil"/>
          <w:left w:val="nil"/>
          <w:bottom w:val="nil"/>
          <w:right w:val="nil"/>
          <w:between w:val="nil"/>
          <w:bar w:val="nil"/>
        </w:pBdr>
        <w:tabs>
          <w:tab w:val="left" w:pos="567"/>
        </w:tabs>
        <w:spacing w:after="0" w:line="240" w:lineRule="auto"/>
        <w:ind w:left="567"/>
        <w:rPr>
          <w:rFonts w:ascii="Arial" w:eastAsia="Calibri" w:hAnsi="Arial" w:cs="Arial"/>
          <w:color w:val="FF0000"/>
          <w:sz w:val="20"/>
          <w:szCs w:val="20"/>
        </w:rPr>
      </w:pPr>
      <w:r w:rsidRPr="00CC61E0">
        <w:rPr>
          <w:rFonts w:ascii="Arial" w:eastAsia="Calibri" w:hAnsi="Arial" w:cs="Arial"/>
          <w:b/>
          <w:sz w:val="20"/>
          <w:szCs w:val="20"/>
        </w:rPr>
        <w:t>On what date will she start the process to properly constitute the South African Tourism (SAT) board</w:t>
      </w:r>
      <w:r w:rsidRPr="00CC61E0">
        <w:rPr>
          <w:rFonts w:ascii="Arial" w:eastAsia="Calibri" w:hAnsi="Arial" w:cs="Arial"/>
          <w:sz w:val="20"/>
          <w:szCs w:val="20"/>
        </w:rPr>
        <w:t xml:space="preserve">. </w:t>
      </w:r>
      <w:r w:rsidR="008E141C" w:rsidRPr="00CC61E0">
        <w:rPr>
          <w:rFonts w:ascii="Arial" w:eastAsia="Calibri" w:hAnsi="Arial" w:cs="Arial"/>
          <w:sz w:val="20"/>
          <w:szCs w:val="20"/>
        </w:rPr>
        <w:t xml:space="preserve"> </w:t>
      </w:r>
    </w:p>
    <w:p w:rsidR="006D4356" w:rsidRPr="00CC61E0" w:rsidRDefault="006D4356" w:rsidP="00CC61E0">
      <w:pPr>
        <w:pStyle w:val="ListParagraph"/>
        <w:pBdr>
          <w:top w:val="nil"/>
          <w:left w:val="nil"/>
          <w:bottom w:val="nil"/>
          <w:right w:val="nil"/>
          <w:between w:val="nil"/>
          <w:bar w:val="nil"/>
        </w:pBdr>
        <w:spacing w:after="0" w:line="240" w:lineRule="auto"/>
        <w:ind w:left="930"/>
        <w:rPr>
          <w:rFonts w:ascii="Arial" w:eastAsia="Calibri" w:hAnsi="Arial" w:cs="Arial"/>
          <w:color w:val="0070C0"/>
          <w:sz w:val="20"/>
          <w:szCs w:val="20"/>
        </w:rPr>
      </w:pPr>
    </w:p>
    <w:p w:rsidR="006D4356" w:rsidRPr="00CC61E0" w:rsidRDefault="006D4356" w:rsidP="00CC61E0">
      <w:pPr>
        <w:pStyle w:val="ListParagraph"/>
        <w:pBdr>
          <w:top w:val="nil"/>
          <w:left w:val="nil"/>
          <w:bottom w:val="nil"/>
          <w:right w:val="nil"/>
          <w:between w:val="nil"/>
          <w:bar w:val="nil"/>
        </w:pBdr>
        <w:spacing w:after="0" w:line="240" w:lineRule="auto"/>
        <w:ind w:left="567"/>
        <w:rPr>
          <w:rFonts w:ascii="Arial" w:eastAsia="Calibri" w:hAnsi="Arial" w:cs="Arial"/>
          <w:sz w:val="20"/>
          <w:szCs w:val="20"/>
        </w:rPr>
      </w:pPr>
      <w:r w:rsidRPr="00CC61E0">
        <w:rPr>
          <w:rFonts w:ascii="Arial" w:eastAsia="Calibri" w:hAnsi="Arial" w:cs="Arial"/>
          <w:sz w:val="20"/>
          <w:szCs w:val="20"/>
        </w:rPr>
        <w:t>The process to properly constitute the SA Tourism Board has already commenced in April 2023.</w:t>
      </w:r>
    </w:p>
    <w:p w:rsidR="006D4356" w:rsidRPr="00CC61E0" w:rsidRDefault="006D4356" w:rsidP="00CC61E0">
      <w:pPr>
        <w:pStyle w:val="ListParagraph"/>
        <w:pBdr>
          <w:top w:val="nil"/>
          <w:left w:val="nil"/>
          <w:bottom w:val="nil"/>
          <w:right w:val="nil"/>
          <w:between w:val="nil"/>
          <w:bar w:val="nil"/>
        </w:pBdr>
        <w:spacing w:after="0" w:line="240" w:lineRule="auto"/>
        <w:ind w:left="567"/>
        <w:rPr>
          <w:rFonts w:ascii="Arial" w:eastAsia="Calibri" w:hAnsi="Arial" w:cs="Arial"/>
          <w:sz w:val="20"/>
          <w:szCs w:val="20"/>
        </w:rPr>
      </w:pPr>
    </w:p>
    <w:p w:rsidR="006D4356" w:rsidRPr="00CC61E0" w:rsidRDefault="006D4356" w:rsidP="00CC61E0">
      <w:pPr>
        <w:pStyle w:val="ListParagraph"/>
        <w:pBdr>
          <w:top w:val="nil"/>
          <w:left w:val="nil"/>
          <w:bottom w:val="nil"/>
          <w:right w:val="nil"/>
          <w:between w:val="nil"/>
          <w:bar w:val="nil"/>
        </w:pBdr>
        <w:spacing w:after="0" w:line="240" w:lineRule="auto"/>
        <w:ind w:left="567"/>
        <w:rPr>
          <w:rFonts w:ascii="Arial" w:eastAsia="Calibri" w:hAnsi="Arial" w:cs="Arial"/>
          <w:sz w:val="20"/>
          <w:szCs w:val="20"/>
        </w:rPr>
      </w:pPr>
    </w:p>
    <w:p w:rsidR="006D4356" w:rsidRPr="00CC61E0" w:rsidRDefault="006D4356" w:rsidP="00CC61E0">
      <w:pPr>
        <w:pStyle w:val="ListParagraph"/>
        <w:pBdr>
          <w:top w:val="nil"/>
          <w:left w:val="nil"/>
          <w:bottom w:val="nil"/>
          <w:right w:val="nil"/>
          <w:between w:val="nil"/>
          <w:bar w:val="nil"/>
        </w:pBdr>
        <w:spacing w:after="0" w:line="240" w:lineRule="auto"/>
        <w:ind w:left="567"/>
        <w:rPr>
          <w:rFonts w:ascii="Arial" w:eastAsia="Calibri" w:hAnsi="Arial" w:cs="Arial"/>
          <w:sz w:val="20"/>
          <w:szCs w:val="20"/>
        </w:rPr>
      </w:pPr>
      <w:r w:rsidRPr="00CC61E0">
        <w:rPr>
          <w:rFonts w:ascii="Arial" w:eastAsia="Calibri" w:hAnsi="Arial" w:cs="Arial"/>
          <w:sz w:val="20"/>
          <w:szCs w:val="20"/>
        </w:rPr>
        <w:t xml:space="preserve">The previous SA Tourism Board was </w:t>
      </w:r>
      <w:r w:rsidR="0004638D" w:rsidRPr="00CC61E0">
        <w:rPr>
          <w:rFonts w:ascii="Arial" w:eastAsia="Calibri" w:hAnsi="Arial" w:cs="Arial"/>
          <w:sz w:val="20"/>
          <w:szCs w:val="20"/>
        </w:rPr>
        <w:t>d</w:t>
      </w:r>
      <w:r w:rsidRPr="00CC61E0">
        <w:rPr>
          <w:rFonts w:ascii="Arial" w:eastAsia="Calibri" w:hAnsi="Arial" w:cs="Arial"/>
          <w:sz w:val="20"/>
          <w:szCs w:val="20"/>
        </w:rPr>
        <w:t xml:space="preserve">issolved by way of Notice in </w:t>
      </w:r>
      <w:r w:rsidR="0004638D" w:rsidRPr="00CC61E0">
        <w:rPr>
          <w:rFonts w:ascii="Arial" w:eastAsia="Calibri" w:hAnsi="Arial" w:cs="Arial"/>
          <w:sz w:val="20"/>
          <w:szCs w:val="20"/>
        </w:rPr>
        <w:t xml:space="preserve">the </w:t>
      </w:r>
      <w:r w:rsidRPr="00CC61E0">
        <w:rPr>
          <w:rFonts w:ascii="Arial" w:eastAsia="Calibri" w:hAnsi="Arial" w:cs="Arial"/>
          <w:sz w:val="20"/>
          <w:szCs w:val="20"/>
        </w:rPr>
        <w:t xml:space="preserve">Government Gazette No 48461. </w:t>
      </w:r>
      <w:r w:rsidR="0004638D" w:rsidRPr="00CC61E0">
        <w:rPr>
          <w:rFonts w:ascii="Arial" w:eastAsia="Calibri" w:hAnsi="Arial" w:cs="Arial"/>
          <w:sz w:val="20"/>
          <w:szCs w:val="20"/>
        </w:rPr>
        <w:t>A c</w:t>
      </w:r>
      <w:r w:rsidRPr="00CC61E0">
        <w:rPr>
          <w:rFonts w:ascii="Arial" w:eastAsia="Calibri" w:hAnsi="Arial" w:cs="Arial"/>
          <w:sz w:val="20"/>
          <w:szCs w:val="20"/>
        </w:rPr>
        <w:t xml:space="preserve">all for nominations was published by way of Notice in </w:t>
      </w:r>
      <w:r w:rsidR="0004638D" w:rsidRPr="00CC61E0">
        <w:rPr>
          <w:rFonts w:ascii="Arial" w:eastAsia="Calibri" w:hAnsi="Arial" w:cs="Arial"/>
          <w:sz w:val="20"/>
          <w:szCs w:val="20"/>
        </w:rPr>
        <w:t xml:space="preserve">the </w:t>
      </w:r>
      <w:r w:rsidRPr="00CC61E0">
        <w:rPr>
          <w:rFonts w:ascii="Arial" w:eastAsia="Calibri" w:hAnsi="Arial" w:cs="Arial"/>
          <w:sz w:val="20"/>
          <w:szCs w:val="20"/>
        </w:rPr>
        <w:t>Government Gazette No 48759</w:t>
      </w:r>
      <w:r w:rsidR="0004638D" w:rsidRPr="00CC61E0">
        <w:rPr>
          <w:rFonts w:ascii="Arial" w:eastAsia="Calibri" w:hAnsi="Arial" w:cs="Arial"/>
          <w:sz w:val="20"/>
          <w:szCs w:val="20"/>
        </w:rPr>
        <w:t>, dated</w:t>
      </w:r>
      <w:r w:rsidRPr="00CC61E0">
        <w:rPr>
          <w:rFonts w:ascii="Arial" w:eastAsia="Calibri" w:hAnsi="Arial" w:cs="Arial"/>
          <w:sz w:val="20"/>
          <w:szCs w:val="20"/>
        </w:rPr>
        <w:t xml:space="preserve"> 7 June 2023. The advert was then placed in two national newspapers, City Press and Sunday Times. The</w:t>
      </w:r>
      <w:r w:rsidR="0004638D" w:rsidRPr="00CC61E0">
        <w:rPr>
          <w:rFonts w:ascii="Arial" w:eastAsia="Calibri" w:hAnsi="Arial" w:cs="Arial"/>
          <w:sz w:val="20"/>
          <w:szCs w:val="20"/>
        </w:rPr>
        <w:t xml:space="preserve"> final</w:t>
      </w:r>
      <w:r w:rsidRPr="00CC61E0">
        <w:rPr>
          <w:rFonts w:ascii="Arial" w:eastAsia="Calibri" w:hAnsi="Arial" w:cs="Arial"/>
          <w:sz w:val="20"/>
          <w:szCs w:val="20"/>
        </w:rPr>
        <w:t xml:space="preserve"> closing date for nominations as per the Gazette is 06 July 2023.</w:t>
      </w:r>
    </w:p>
    <w:p w:rsidR="00FA1036" w:rsidRPr="00CC61E0" w:rsidRDefault="00FA1036" w:rsidP="00CC61E0">
      <w:pPr>
        <w:pStyle w:val="ListParagraph"/>
        <w:pBdr>
          <w:top w:val="nil"/>
          <w:left w:val="nil"/>
          <w:bottom w:val="nil"/>
          <w:right w:val="nil"/>
          <w:between w:val="nil"/>
          <w:bar w:val="nil"/>
        </w:pBdr>
        <w:tabs>
          <w:tab w:val="left" w:pos="567"/>
        </w:tabs>
        <w:spacing w:after="0" w:line="240" w:lineRule="auto"/>
        <w:ind w:left="930"/>
        <w:rPr>
          <w:rFonts w:ascii="Arial" w:eastAsia="Calibri" w:hAnsi="Arial" w:cs="Arial"/>
          <w:color w:val="FF0000"/>
          <w:sz w:val="20"/>
          <w:szCs w:val="20"/>
        </w:rPr>
      </w:pPr>
    </w:p>
    <w:p w:rsidR="00E831B1" w:rsidRPr="00CC61E0" w:rsidRDefault="00E831B1" w:rsidP="00CC61E0">
      <w:pPr>
        <w:pBdr>
          <w:top w:val="nil"/>
          <w:left w:val="nil"/>
          <w:bottom w:val="nil"/>
          <w:right w:val="nil"/>
          <w:between w:val="nil"/>
          <w:bar w:val="nil"/>
        </w:pBdr>
        <w:tabs>
          <w:tab w:val="left" w:pos="567"/>
        </w:tabs>
        <w:spacing w:after="0" w:line="240" w:lineRule="auto"/>
        <w:rPr>
          <w:rFonts w:ascii="Arial" w:eastAsia="Calibri" w:hAnsi="Arial" w:cs="Arial"/>
          <w:sz w:val="20"/>
          <w:szCs w:val="20"/>
        </w:rPr>
      </w:pPr>
    </w:p>
    <w:p w:rsidR="00E831B1" w:rsidRPr="00CC61E0" w:rsidRDefault="00E831B1" w:rsidP="00CC61E0">
      <w:pPr>
        <w:pBdr>
          <w:top w:val="nil"/>
          <w:left w:val="nil"/>
          <w:bottom w:val="nil"/>
          <w:right w:val="nil"/>
          <w:between w:val="nil"/>
          <w:bar w:val="nil"/>
        </w:pBdr>
        <w:tabs>
          <w:tab w:val="left" w:pos="567"/>
        </w:tabs>
        <w:spacing w:after="0" w:line="240" w:lineRule="auto"/>
        <w:rPr>
          <w:rFonts w:ascii="Arial" w:eastAsia="Calibri" w:hAnsi="Arial" w:cs="Arial"/>
          <w:b/>
          <w:sz w:val="20"/>
          <w:szCs w:val="20"/>
        </w:rPr>
      </w:pPr>
      <w:r w:rsidRPr="00CC61E0">
        <w:rPr>
          <w:rFonts w:ascii="Arial" w:eastAsia="Calibri" w:hAnsi="Arial" w:cs="Arial"/>
          <w:sz w:val="20"/>
          <w:szCs w:val="20"/>
        </w:rPr>
        <w:t xml:space="preserve">(b) </w:t>
      </w:r>
      <w:r w:rsidRPr="00CC61E0">
        <w:rPr>
          <w:rFonts w:ascii="Arial" w:eastAsia="Calibri" w:hAnsi="Arial" w:cs="Arial"/>
          <w:sz w:val="20"/>
          <w:szCs w:val="20"/>
        </w:rPr>
        <w:tab/>
      </w:r>
      <w:r w:rsidRPr="00CC61E0">
        <w:rPr>
          <w:rFonts w:ascii="Arial" w:eastAsia="Calibri" w:hAnsi="Arial" w:cs="Arial"/>
          <w:b/>
          <w:sz w:val="20"/>
          <w:szCs w:val="20"/>
        </w:rPr>
        <w:t>How does the present SAT Board make any (i)</w:t>
      </w:r>
      <w:r w:rsidR="007B751D" w:rsidRPr="00CC61E0">
        <w:rPr>
          <w:rFonts w:ascii="Arial" w:eastAsia="Calibri" w:hAnsi="Arial" w:cs="Arial"/>
          <w:b/>
          <w:sz w:val="20"/>
          <w:szCs w:val="20"/>
        </w:rPr>
        <w:t xml:space="preserve"> </w:t>
      </w:r>
      <w:r w:rsidRPr="00CC61E0">
        <w:rPr>
          <w:rFonts w:ascii="Arial" w:eastAsia="Calibri" w:hAnsi="Arial" w:cs="Arial"/>
          <w:b/>
          <w:sz w:val="20"/>
          <w:szCs w:val="20"/>
        </w:rPr>
        <w:t xml:space="preserve">Resolutions </w:t>
      </w:r>
      <w:r w:rsidR="007B751D" w:rsidRPr="00CC61E0">
        <w:rPr>
          <w:rFonts w:ascii="Arial" w:eastAsia="Calibri" w:hAnsi="Arial" w:cs="Arial"/>
          <w:b/>
          <w:sz w:val="20"/>
          <w:szCs w:val="20"/>
        </w:rPr>
        <w:t>and (ii) Decisions</w:t>
      </w:r>
    </w:p>
    <w:p w:rsidR="00E831B1" w:rsidRPr="00CC61E0" w:rsidRDefault="00E831B1" w:rsidP="00CC61E0">
      <w:pPr>
        <w:pBdr>
          <w:top w:val="nil"/>
          <w:left w:val="nil"/>
          <w:bottom w:val="nil"/>
          <w:right w:val="nil"/>
          <w:between w:val="nil"/>
          <w:bar w:val="nil"/>
        </w:pBdr>
        <w:tabs>
          <w:tab w:val="left" w:pos="567"/>
        </w:tabs>
        <w:spacing w:after="0" w:line="240" w:lineRule="auto"/>
        <w:rPr>
          <w:rFonts w:ascii="Arial" w:eastAsia="Calibri" w:hAnsi="Arial" w:cs="Arial"/>
          <w:b/>
          <w:sz w:val="20"/>
          <w:szCs w:val="20"/>
        </w:rPr>
      </w:pPr>
    </w:p>
    <w:p w:rsidR="00E831B1" w:rsidRPr="00CC61E0" w:rsidRDefault="007B751D" w:rsidP="00CC61E0">
      <w:pPr>
        <w:pBdr>
          <w:top w:val="nil"/>
          <w:left w:val="nil"/>
          <w:bottom w:val="nil"/>
          <w:right w:val="nil"/>
          <w:between w:val="nil"/>
          <w:bar w:val="nil"/>
        </w:pBdr>
        <w:spacing w:after="0" w:line="240" w:lineRule="auto"/>
        <w:ind w:left="567"/>
        <w:rPr>
          <w:rFonts w:ascii="Arial" w:eastAsia="Calibri" w:hAnsi="Arial" w:cs="Arial"/>
          <w:color w:val="000000" w:themeColor="text1"/>
          <w:sz w:val="20"/>
          <w:szCs w:val="20"/>
        </w:rPr>
      </w:pPr>
      <w:r w:rsidRPr="00CC61E0">
        <w:rPr>
          <w:rFonts w:ascii="Arial" w:eastAsia="Calibri" w:hAnsi="Arial" w:cs="Arial"/>
          <w:color w:val="000000" w:themeColor="text1"/>
          <w:sz w:val="20"/>
          <w:szCs w:val="20"/>
        </w:rPr>
        <w:t xml:space="preserve">The Board </w:t>
      </w:r>
      <w:r w:rsidR="0004638D" w:rsidRPr="00CC61E0">
        <w:rPr>
          <w:rFonts w:ascii="Arial" w:eastAsia="Calibri" w:hAnsi="Arial" w:cs="Arial"/>
          <w:color w:val="000000" w:themeColor="text1"/>
          <w:sz w:val="20"/>
          <w:szCs w:val="20"/>
        </w:rPr>
        <w:t xml:space="preserve">makes decisions as per their fiduciary duties in terms of the Tourism Act. </w:t>
      </w:r>
    </w:p>
    <w:p w:rsidR="00E831B1" w:rsidRPr="00CC61E0" w:rsidRDefault="00E831B1" w:rsidP="00CC61E0">
      <w:pPr>
        <w:pBdr>
          <w:top w:val="nil"/>
          <w:left w:val="nil"/>
          <w:bottom w:val="nil"/>
          <w:right w:val="nil"/>
          <w:between w:val="nil"/>
          <w:bar w:val="nil"/>
        </w:pBdr>
        <w:tabs>
          <w:tab w:val="left" w:pos="567"/>
        </w:tabs>
        <w:spacing w:after="0" w:line="240" w:lineRule="auto"/>
        <w:rPr>
          <w:rFonts w:ascii="Arial" w:eastAsia="Calibri" w:hAnsi="Arial" w:cs="Arial"/>
          <w:sz w:val="20"/>
          <w:szCs w:val="20"/>
        </w:rPr>
      </w:pPr>
    </w:p>
    <w:p w:rsidR="00E831B1" w:rsidRPr="00CC61E0" w:rsidRDefault="00E831B1" w:rsidP="00CC61E0">
      <w:pPr>
        <w:pBdr>
          <w:top w:val="nil"/>
          <w:left w:val="nil"/>
          <w:bottom w:val="nil"/>
          <w:right w:val="nil"/>
          <w:between w:val="nil"/>
          <w:bar w:val="nil"/>
        </w:pBdr>
        <w:tabs>
          <w:tab w:val="left" w:pos="567"/>
        </w:tabs>
        <w:spacing w:after="0" w:line="240" w:lineRule="auto"/>
        <w:rPr>
          <w:rFonts w:ascii="Arial" w:eastAsia="Calibri" w:hAnsi="Arial" w:cs="Arial"/>
          <w:sz w:val="20"/>
          <w:szCs w:val="20"/>
        </w:rPr>
      </w:pPr>
      <w:r w:rsidRPr="00CC61E0">
        <w:rPr>
          <w:rFonts w:ascii="Arial" w:eastAsia="Calibri" w:hAnsi="Arial" w:cs="Arial"/>
          <w:sz w:val="20"/>
          <w:szCs w:val="20"/>
        </w:rPr>
        <w:t xml:space="preserve">(c) </w:t>
      </w:r>
      <w:r w:rsidRPr="00CC61E0">
        <w:rPr>
          <w:rFonts w:ascii="Arial" w:eastAsia="Calibri" w:hAnsi="Arial" w:cs="Arial"/>
          <w:sz w:val="20"/>
          <w:szCs w:val="20"/>
        </w:rPr>
        <w:tab/>
        <w:t>What resolutions and decisions have been executed by the current board</w:t>
      </w:r>
      <w:r w:rsidR="007B751D" w:rsidRPr="00CC61E0">
        <w:rPr>
          <w:rFonts w:ascii="Arial" w:eastAsia="Calibri" w:hAnsi="Arial" w:cs="Arial"/>
          <w:sz w:val="20"/>
          <w:szCs w:val="20"/>
        </w:rPr>
        <w:t>:</w:t>
      </w:r>
    </w:p>
    <w:p w:rsidR="007B751D" w:rsidRPr="00CC61E0" w:rsidRDefault="007B751D" w:rsidP="00CC61E0">
      <w:pPr>
        <w:pBdr>
          <w:top w:val="nil"/>
          <w:left w:val="nil"/>
          <w:bottom w:val="nil"/>
          <w:right w:val="nil"/>
          <w:between w:val="nil"/>
          <w:bar w:val="nil"/>
        </w:pBdr>
        <w:tabs>
          <w:tab w:val="left" w:pos="567"/>
        </w:tabs>
        <w:spacing w:after="0" w:line="240" w:lineRule="auto"/>
        <w:ind w:left="567"/>
        <w:rPr>
          <w:rFonts w:ascii="Arial" w:eastAsia="Calibri" w:hAnsi="Arial" w:cs="Arial"/>
          <w:sz w:val="20"/>
          <w:szCs w:val="20"/>
        </w:rPr>
      </w:pPr>
    </w:p>
    <w:p w:rsidR="00A3272E" w:rsidRPr="00CC61E0" w:rsidRDefault="00A3272E" w:rsidP="00CC61E0">
      <w:pPr>
        <w:pBdr>
          <w:top w:val="nil"/>
          <w:left w:val="nil"/>
          <w:bottom w:val="nil"/>
          <w:right w:val="nil"/>
          <w:between w:val="nil"/>
          <w:bar w:val="nil"/>
        </w:pBdr>
        <w:tabs>
          <w:tab w:val="left" w:pos="567"/>
        </w:tabs>
        <w:spacing w:after="0" w:line="240" w:lineRule="auto"/>
        <w:ind w:left="567"/>
        <w:rPr>
          <w:rFonts w:ascii="Arial" w:eastAsia="Calibri" w:hAnsi="Arial" w:cs="Arial"/>
          <w:color w:val="FF0000"/>
          <w:sz w:val="20"/>
          <w:szCs w:val="20"/>
        </w:rPr>
      </w:pPr>
      <w:r w:rsidRPr="00CC61E0">
        <w:rPr>
          <w:rFonts w:ascii="Arial" w:eastAsia="Calibri" w:hAnsi="Arial" w:cs="Arial"/>
          <w:color w:val="000000" w:themeColor="text1"/>
          <w:sz w:val="20"/>
          <w:szCs w:val="20"/>
        </w:rPr>
        <w:t>See Annexure A</w:t>
      </w:r>
      <w:r w:rsidR="0004638D" w:rsidRPr="00CC61E0">
        <w:rPr>
          <w:rFonts w:ascii="Arial" w:eastAsia="Calibri" w:hAnsi="Arial" w:cs="Arial"/>
          <w:color w:val="000000" w:themeColor="text1"/>
          <w:sz w:val="20"/>
          <w:szCs w:val="20"/>
        </w:rPr>
        <w:t xml:space="preserve"> , below.</w:t>
      </w:r>
    </w:p>
    <w:p w:rsidR="007B751D" w:rsidRPr="00CC61E0" w:rsidRDefault="007B751D" w:rsidP="00CC61E0">
      <w:pPr>
        <w:pBdr>
          <w:top w:val="nil"/>
          <w:left w:val="nil"/>
          <w:bottom w:val="nil"/>
          <w:right w:val="nil"/>
          <w:between w:val="nil"/>
          <w:bar w:val="nil"/>
        </w:pBdr>
        <w:tabs>
          <w:tab w:val="left" w:pos="567"/>
        </w:tabs>
        <w:spacing w:after="0" w:line="240" w:lineRule="auto"/>
        <w:rPr>
          <w:rFonts w:ascii="Arial" w:eastAsia="Calibri" w:hAnsi="Arial" w:cs="Arial"/>
          <w:sz w:val="20"/>
          <w:szCs w:val="20"/>
        </w:rPr>
      </w:pPr>
    </w:p>
    <w:p w:rsidR="00E831B1" w:rsidRPr="00CC61E0" w:rsidRDefault="00E831B1" w:rsidP="00CC61E0">
      <w:pPr>
        <w:pBdr>
          <w:top w:val="nil"/>
          <w:left w:val="nil"/>
          <w:bottom w:val="nil"/>
          <w:right w:val="nil"/>
          <w:between w:val="nil"/>
          <w:bar w:val="nil"/>
        </w:pBdr>
        <w:tabs>
          <w:tab w:val="left" w:pos="567"/>
        </w:tabs>
        <w:spacing w:after="0" w:line="240" w:lineRule="auto"/>
        <w:rPr>
          <w:rFonts w:ascii="Arial" w:eastAsia="Calibri" w:hAnsi="Arial" w:cs="Arial"/>
          <w:sz w:val="20"/>
          <w:szCs w:val="20"/>
        </w:rPr>
      </w:pPr>
    </w:p>
    <w:p w:rsidR="00E831B1" w:rsidRPr="00CC61E0" w:rsidRDefault="00E831B1" w:rsidP="00CC61E0">
      <w:pPr>
        <w:pBdr>
          <w:top w:val="nil"/>
          <w:left w:val="nil"/>
          <w:bottom w:val="nil"/>
          <w:right w:val="nil"/>
          <w:between w:val="nil"/>
          <w:bar w:val="nil"/>
        </w:pBdr>
        <w:tabs>
          <w:tab w:val="left" w:pos="567"/>
        </w:tabs>
        <w:spacing w:after="0" w:line="240" w:lineRule="auto"/>
        <w:ind w:left="567" w:hanging="567"/>
        <w:rPr>
          <w:rFonts w:ascii="Arial" w:eastAsia="Calibri" w:hAnsi="Arial" w:cs="Arial"/>
          <w:b/>
          <w:sz w:val="20"/>
          <w:szCs w:val="20"/>
        </w:rPr>
      </w:pPr>
      <w:r w:rsidRPr="00CC61E0">
        <w:rPr>
          <w:rFonts w:ascii="Arial" w:eastAsia="Calibri" w:hAnsi="Arial" w:cs="Arial"/>
          <w:sz w:val="20"/>
          <w:szCs w:val="20"/>
        </w:rPr>
        <w:t xml:space="preserve">(d) </w:t>
      </w:r>
      <w:r w:rsidRPr="00CC61E0">
        <w:rPr>
          <w:rFonts w:ascii="Arial" w:eastAsia="Calibri" w:hAnsi="Arial" w:cs="Arial"/>
          <w:sz w:val="20"/>
          <w:szCs w:val="20"/>
        </w:rPr>
        <w:tab/>
      </w:r>
      <w:r w:rsidRPr="00CC61E0">
        <w:rPr>
          <w:rFonts w:ascii="Arial" w:eastAsia="Calibri" w:hAnsi="Arial" w:cs="Arial"/>
          <w:b/>
          <w:sz w:val="20"/>
          <w:szCs w:val="20"/>
        </w:rPr>
        <w:t xml:space="preserve">What are the implications of the resolutions and decisions for </w:t>
      </w:r>
    </w:p>
    <w:p w:rsidR="00E831B1" w:rsidRPr="00CC61E0" w:rsidRDefault="00E831B1" w:rsidP="00CC61E0">
      <w:pPr>
        <w:pBdr>
          <w:top w:val="nil"/>
          <w:left w:val="nil"/>
          <w:bottom w:val="nil"/>
          <w:right w:val="nil"/>
          <w:between w:val="nil"/>
          <w:bar w:val="nil"/>
        </w:pBdr>
        <w:tabs>
          <w:tab w:val="left" w:pos="567"/>
        </w:tabs>
        <w:spacing w:after="0" w:line="240" w:lineRule="auto"/>
        <w:ind w:left="567" w:hanging="567"/>
        <w:rPr>
          <w:rFonts w:ascii="Arial" w:eastAsia="Calibri" w:hAnsi="Arial" w:cs="Arial"/>
          <w:b/>
          <w:sz w:val="20"/>
          <w:szCs w:val="20"/>
        </w:rPr>
      </w:pPr>
    </w:p>
    <w:p w:rsidR="00E831B1" w:rsidRPr="00CC61E0" w:rsidRDefault="00E831B1" w:rsidP="00CC61E0">
      <w:pPr>
        <w:pStyle w:val="ListParagraph"/>
        <w:numPr>
          <w:ilvl w:val="0"/>
          <w:numId w:val="20"/>
        </w:numPr>
        <w:pBdr>
          <w:top w:val="nil"/>
          <w:left w:val="nil"/>
          <w:bottom w:val="nil"/>
          <w:right w:val="nil"/>
          <w:between w:val="nil"/>
          <w:bar w:val="nil"/>
        </w:pBdr>
        <w:tabs>
          <w:tab w:val="left" w:pos="567"/>
          <w:tab w:val="left" w:pos="1134"/>
        </w:tabs>
        <w:spacing w:after="0" w:line="240" w:lineRule="auto"/>
        <w:rPr>
          <w:rFonts w:ascii="Arial" w:eastAsia="Calibri" w:hAnsi="Arial" w:cs="Arial"/>
          <w:b/>
          <w:sz w:val="20"/>
          <w:szCs w:val="20"/>
        </w:rPr>
      </w:pPr>
      <w:r w:rsidRPr="00CC61E0">
        <w:rPr>
          <w:rFonts w:ascii="Arial" w:eastAsia="Calibri" w:hAnsi="Arial" w:cs="Arial"/>
          <w:b/>
          <w:sz w:val="20"/>
          <w:szCs w:val="20"/>
        </w:rPr>
        <w:t xml:space="preserve">SAT </w:t>
      </w:r>
    </w:p>
    <w:p w:rsidR="00A3272E" w:rsidRPr="00CC61E0" w:rsidRDefault="00A3272E" w:rsidP="00CC61E0">
      <w:pPr>
        <w:pBdr>
          <w:top w:val="nil"/>
          <w:left w:val="nil"/>
          <w:bottom w:val="nil"/>
          <w:right w:val="nil"/>
          <w:between w:val="nil"/>
          <w:bar w:val="nil"/>
        </w:pBdr>
        <w:tabs>
          <w:tab w:val="left" w:pos="567"/>
          <w:tab w:val="left" w:pos="1134"/>
        </w:tabs>
        <w:spacing w:after="0" w:line="240" w:lineRule="auto"/>
        <w:ind w:left="570"/>
        <w:rPr>
          <w:rFonts w:ascii="Arial" w:eastAsia="Calibri" w:hAnsi="Arial" w:cs="Arial"/>
          <w:sz w:val="20"/>
          <w:szCs w:val="20"/>
        </w:rPr>
      </w:pPr>
    </w:p>
    <w:p w:rsidR="00A3272E" w:rsidRPr="00CC61E0" w:rsidRDefault="00A3272E" w:rsidP="00CC61E0">
      <w:pPr>
        <w:pBdr>
          <w:top w:val="nil"/>
          <w:left w:val="nil"/>
          <w:bottom w:val="nil"/>
          <w:right w:val="nil"/>
          <w:between w:val="nil"/>
          <w:bar w:val="nil"/>
        </w:pBdr>
        <w:tabs>
          <w:tab w:val="left" w:pos="567"/>
          <w:tab w:val="left" w:pos="1134"/>
        </w:tabs>
        <w:spacing w:after="0" w:line="240" w:lineRule="auto"/>
        <w:ind w:left="570"/>
        <w:rPr>
          <w:rFonts w:ascii="Arial" w:eastAsia="Calibri" w:hAnsi="Arial" w:cs="Arial"/>
          <w:color w:val="000000" w:themeColor="text1"/>
          <w:sz w:val="20"/>
          <w:szCs w:val="20"/>
        </w:rPr>
      </w:pPr>
      <w:r w:rsidRPr="00CC61E0">
        <w:rPr>
          <w:rFonts w:ascii="Arial" w:eastAsia="Calibri" w:hAnsi="Arial" w:cs="Arial"/>
          <w:color w:val="000000" w:themeColor="text1"/>
          <w:sz w:val="20"/>
          <w:szCs w:val="20"/>
        </w:rPr>
        <w:t>See Annexure A</w:t>
      </w:r>
      <w:r w:rsidR="0004638D" w:rsidRPr="00CC61E0">
        <w:rPr>
          <w:rFonts w:ascii="Arial" w:eastAsia="Calibri" w:hAnsi="Arial" w:cs="Arial"/>
          <w:color w:val="000000" w:themeColor="text1"/>
          <w:sz w:val="20"/>
          <w:szCs w:val="20"/>
        </w:rPr>
        <w:t>, below.</w:t>
      </w:r>
    </w:p>
    <w:p w:rsidR="00E831B1" w:rsidRPr="00CC61E0" w:rsidRDefault="00E831B1" w:rsidP="00CC61E0">
      <w:pPr>
        <w:pBdr>
          <w:top w:val="nil"/>
          <w:left w:val="nil"/>
          <w:bottom w:val="nil"/>
          <w:right w:val="nil"/>
          <w:between w:val="nil"/>
          <w:bar w:val="nil"/>
        </w:pBdr>
        <w:tabs>
          <w:tab w:val="left" w:pos="567"/>
          <w:tab w:val="left" w:pos="1134"/>
        </w:tabs>
        <w:spacing w:after="0" w:line="240" w:lineRule="auto"/>
        <w:ind w:left="567" w:hanging="567"/>
        <w:rPr>
          <w:rFonts w:ascii="Arial" w:eastAsia="Calibri" w:hAnsi="Arial" w:cs="Arial"/>
          <w:sz w:val="20"/>
          <w:szCs w:val="20"/>
        </w:rPr>
      </w:pPr>
    </w:p>
    <w:p w:rsidR="00E831B1" w:rsidRPr="00CC61E0" w:rsidRDefault="00E831B1" w:rsidP="00CC61E0">
      <w:pPr>
        <w:pBdr>
          <w:top w:val="nil"/>
          <w:left w:val="nil"/>
          <w:bottom w:val="nil"/>
          <w:right w:val="nil"/>
          <w:between w:val="nil"/>
          <w:bar w:val="nil"/>
        </w:pBdr>
        <w:tabs>
          <w:tab w:val="left" w:pos="567"/>
          <w:tab w:val="left" w:pos="1134"/>
        </w:tabs>
        <w:spacing w:after="0" w:line="240" w:lineRule="auto"/>
        <w:ind w:left="567" w:hanging="567"/>
        <w:rPr>
          <w:rFonts w:ascii="Arial" w:eastAsia="Calibri" w:hAnsi="Arial" w:cs="Arial"/>
          <w:sz w:val="20"/>
          <w:szCs w:val="20"/>
        </w:rPr>
      </w:pPr>
    </w:p>
    <w:p w:rsidR="00E831B1" w:rsidRPr="00CC61E0" w:rsidRDefault="00E831B1" w:rsidP="00CC61E0">
      <w:pPr>
        <w:pStyle w:val="ListParagraph"/>
        <w:numPr>
          <w:ilvl w:val="0"/>
          <w:numId w:val="20"/>
        </w:numPr>
        <w:pBdr>
          <w:top w:val="nil"/>
          <w:left w:val="nil"/>
          <w:bottom w:val="nil"/>
          <w:right w:val="nil"/>
          <w:between w:val="nil"/>
          <w:bar w:val="nil"/>
        </w:pBdr>
        <w:tabs>
          <w:tab w:val="left" w:pos="567"/>
          <w:tab w:val="left" w:pos="1134"/>
        </w:tabs>
        <w:spacing w:after="0" w:line="240" w:lineRule="auto"/>
        <w:rPr>
          <w:rFonts w:ascii="Arial" w:eastAsia="Calibri" w:hAnsi="Arial" w:cs="Arial"/>
          <w:b/>
          <w:sz w:val="20"/>
          <w:szCs w:val="20"/>
        </w:rPr>
      </w:pPr>
      <w:r w:rsidRPr="00CC61E0">
        <w:rPr>
          <w:rFonts w:ascii="Arial" w:eastAsia="Calibri" w:hAnsi="Arial" w:cs="Arial"/>
          <w:b/>
          <w:sz w:val="20"/>
          <w:szCs w:val="20"/>
        </w:rPr>
        <w:t>Department</w:t>
      </w:r>
      <w:r w:rsidR="007B751D" w:rsidRPr="00CC61E0">
        <w:rPr>
          <w:rFonts w:ascii="Arial" w:eastAsia="Calibri" w:hAnsi="Arial" w:cs="Arial"/>
          <w:b/>
          <w:sz w:val="20"/>
          <w:szCs w:val="20"/>
        </w:rPr>
        <w:t xml:space="preserve"> </w:t>
      </w:r>
    </w:p>
    <w:p w:rsidR="007E5AA2" w:rsidRPr="00CC61E0" w:rsidRDefault="007E5AA2" w:rsidP="00CC61E0">
      <w:pPr>
        <w:pBdr>
          <w:top w:val="nil"/>
          <w:left w:val="nil"/>
          <w:bottom w:val="nil"/>
          <w:right w:val="nil"/>
          <w:between w:val="nil"/>
          <w:bar w:val="nil"/>
        </w:pBdr>
        <w:tabs>
          <w:tab w:val="left" w:pos="567"/>
          <w:tab w:val="left" w:pos="1134"/>
        </w:tabs>
        <w:spacing w:after="0" w:line="240" w:lineRule="auto"/>
        <w:ind w:left="570"/>
        <w:rPr>
          <w:rFonts w:ascii="Arial" w:eastAsia="Calibri" w:hAnsi="Arial" w:cs="Arial"/>
          <w:sz w:val="20"/>
          <w:szCs w:val="20"/>
        </w:rPr>
      </w:pPr>
    </w:p>
    <w:p w:rsidR="006D4356" w:rsidRPr="00CC61E0" w:rsidRDefault="006D4356" w:rsidP="00CC61E0">
      <w:pPr>
        <w:pBdr>
          <w:top w:val="nil"/>
          <w:left w:val="nil"/>
          <w:bottom w:val="nil"/>
          <w:right w:val="nil"/>
          <w:between w:val="nil"/>
          <w:bar w:val="nil"/>
        </w:pBdr>
        <w:tabs>
          <w:tab w:val="left" w:pos="567"/>
        </w:tabs>
        <w:spacing w:after="0" w:line="240" w:lineRule="auto"/>
        <w:rPr>
          <w:rFonts w:ascii="Arial" w:eastAsia="Calibri" w:hAnsi="Arial" w:cs="Arial"/>
          <w:sz w:val="20"/>
          <w:szCs w:val="20"/>
        </w:rPr>
      </w:pPr>
      <w:r w:rsidRPr="00CC61E0">
        <w:rPr>
          <w:rFonts w:ascii="Arial" w:eastAsia="Calibri" w:hAnsi="Arial" w:cs="Arial"/>
          <w:sz w:val="20"/>
          <w:szCs w:val="20"/>
        </w:rPr>
        <w:tab/>
        <w:t>None, the Board/Accounting Authority has fiduciary duties which cannot be transferred to</w:t>
      </w:r>
    </w:p>
    <w:p w:rsidR="006D4356" w:rsidRPr="00CC61E0" w:rsidRDefault="006D4356" w:rsidP="00CC61E0">
      <w:pPr>
        <w:pBdr>
          <w:top w:val="nil"/>
          <w:left w:val="nil"/>
          <w:bottom w:val="nil"/>
          <w:right w:val="nil"/>
          <w:between w:val="nil"/>
          <w:bar w:val="nil"/>
        </w:pBdr>
        <w:tabs>
          <w:tab w:val="left" w:pos="567"/>
        </w:tabs>
        <w:spacing w:after="0" w:line="240" w:lineRule="auto"/>
        <w:rPr>
          <w:rFonts w:ascii="Arial" w:eastAsia="Calibri" w:hAnsi="Arial" w:cs="Arial"/>
          <w:sz w:val="20"/>
          <w:szCs w:val="20"/>
        </w:rPr>
      </w:pPr>
      <w:r w:rsidRPr="00CC61E0">
        <w:rPr>
          <w:rFonts w:ascii="Arial" w:eastAsia="Calibri" w:hAnsi="Arial" w:cs="Arial"/>
          <w:sz w:val="20"/>
          <w:szCs w:val="20"/>
        </w:rPr>
        <w:t xml:space="preserve"> </w:t>
      </w:r>
      <w:r w:rsidRPr="00CC61E0">
        <w:rPr>
          <w:rFonts w:ascii="Arial" w:eastAsia="Calibri" w:hAnsi="Arial" w:cs="Arial"/>
          <w:sz w:val="20"/>
          <w:szCs w:val="20"/>
        </w:rPr>
        <w:tab/>
        <w:t>the Department.</w:t>
      </w:r>
    </w:p>
    <w:p w:rsidR="007E5AA2" w:rsidRPr="00CC61E0" w:rsidRDefault="007E5AA2" w:rsidP="00CC61E0">
      <w:pPr>
        <w:pBdr>
          <w:top w:val="nil"/>
          <w:left w:val="nil"/>
          <w:bottom w:val="nil"/>
          <w:right w:val="nil"/>
          <w:between w:val="nil"/>
          <w:bar w:val="nil"/>
        </w:pBdr>
        <w:tabs>
          <w:tab w:val="left" w:pos="567"/>
          <w:tab w:val="left" w:pos="1134"/>
        </w:tabs>
        <w:spacing w:after="0" w:line="240" w:lineRule="auto"/>
        <w:ind w:left="570"/>
        <w:rPr>
          <w:rFonts w:ascii="Arial" w:eastAsia="Calibri" w:hAnsi="Arial" w:cs="Arial"/>
          <w:color w:val="FF0000"/>
          <w:sz w:val="20"/>
          <w:szCs w:val="20"/>
        </w:rPr>
      </w:pPr>
    </w:p>
    <w:p w:rsidR="00E831B1" w:rsidRPr="00CC61E0" w:rsidRDefault="00E831B1" w:rsidP="00CC61E0">
      <w:pPr>
        <w:pBdr>
          <w:top w:val="nil"/>
          <w:left w:val="nil"/>
          <w:bottom w:val="nil"/>
          <w:right w:val="nil"/>
          <w:between w:val="nil"/>
          <w:bar w:val="nil"/>
        </w:pBdr>
        <w:tabs>
          <w:tab w:val="left" w:pos="567"/>
        </w:tabs>
        <w:spacing w:after="0" w:line="240" w:lineRule="auto"/>
        <w:rPr>
          <w:rFonts w:ascii="Arial" w:eastAsia="Calibri" w:hAnsi="Arial" w:cs="Arial"/>
          <w:color w:val="FF0000"/>
          <w:sz w:val="20"/>
          <w:szCs w:val="20"/>
        </w:rPr>
      </w:pPr>
    </w:p>
    <w:p w:rsidR="00047D27" w:rsidRPr="00CC61E0" w:rsidRDefault="00E831B1" w:rsidP="00CC61E0">
      <w:pPr>
        <w:pBdr>
          <w:top w:val="nil"/>
          <w:left w:val="nil"/>
          <w:bottom w:val="nil"/>
          <w:right w:val="nil"/>
          <w:between w:val="nil"/>
          <w:bar w:val="nil"/>
        </w:pBdr>
        <w:tabs>
          <w:tab w:val="left" w:pos="567"/>
        </w:tabs>
        <w:spacing w:after="0" w:line="240" w:lineRule="auto"/>
        <w:ind w:left="567" w:hanging="567"/>
        <w:rPr>
          <w:rFonts w:ascii="Arial" w:eastAsia="Calibri" w:hAnsi="Arial" w:cs="Arial"/>
          <w:b/>
          <w:sz w:val="20"/>
          <w:szCs w:val="20"/>
        </w:rPr>
      </w:pPr>
      <w:r w:rsidRPr="00CC61E0">
        <w:rPr>
          <w:rFonts w:ascii="Arial" w:eastAsia="Calibri" w:hAnsi="Arial" w:cs="Arial"/>
          <w:sz w:val="20"/>
          <w:szCs w:val="20"/>
        </w:rPr>
        <w:t xml:space="preserve">(e) </w:t>
      </w:r>
      <w:r w:rsidRPr="00CC61E0">
        <w:rPr>
          <w:rFonts w:ascii="Arial" w:eastAsia="Calibri" w:hAnsi="Arial" w:cs="Arial"/>
          <w:sz w:val="20"/>
          <w:szCs w:val="20"/>
        </w:rPr>
        <w:tab/>
      </w:r>
      <w:r w:rsidRPr="00CC61E0">
        <w:rPr>
          <w:rFonts w:ascii="Arial" w:eastAsia="Calibri" w:hAnsi="Arial" w:cs="Arial"/>
          <w:b/>
          <w:sz w:val="20"/>
          <w:szCs w:val="20"/>
        </w:rPr>
        <w:t>What processes and/or procedures will be followed pertaining to resolutions and decisions made by the illegal SAT Board</w:t>
      </w:r>
    </w:p>
    <w:p w:rsidR="0075618E" w:rsidRPr="00CC61E0" w:rsidRDefault="0075618E" w:rsidP="00CC61E0">
      <w:pPr>
        <w:pBdr>
          <w:top w:val="nil"/>
          <w:left w:val="nil"/>
          <w:bottom w:val="nil"/>
          <w:right w:val="nil"/>
          <w:between w:val="nil"/>
          <w:bar w:val="nil"/>
        </w:pBdr>
        <w:tabs>
          <w:tab w:val="left" w:pos="567"/>
        </w:tabs>
        <w:spacing w:after="0" w:line="240" w:lineRule="auto"/>
        <w:ind w:left="567" w:hanging="567"/>
        <w:rPr>
          <w:rFonts w:ascii="Arial" w:eastAsia="Calibri" w:hAnsi="Arial" w:cs="Arial"/>
          <w:sz w:val="20"/>
          <w:szCs w:val="20"/>
        </w:rPr>
      </w:pPr>
    </w:p>
    <w:p w:rsidR="006D4356" w:rsidRPr="00CC61E0" w:rsidRDefault="006D4356" w:rsidP="00CC61E0">
      <w:pPr>
        <w:pBdr>
          <w:top w:val="nil"/>
          <w:left w:val="nil"/>
          <w:bottom w:val="nil"/>
          <w:right w:val="nil"/>
          <w:between w:val="nil"/>
          <w:bar w:val="nil"/>
        </w:pBdr>
        <w:spacing w:after="0" w:line="240" w:lineRule="auto"/>
        <w:ind w:left="567"/>
        <w:rPr>
          <w:rFonts w:ascii="Arial" w:eastAsia="Calibri" w:hAnsi="Arial" w:cs="Arial"/>
          <w:sz w:val="20"/>
          <w:szCs w:val="20"/>
          <w:lang w:val="en-GB"/>
        </w:rPr>
      </w:pPr>
      <w:r w:rsidRPr="00CC61E0">
        <w:rPr>
          <w:rFonts w:ascii="Arial" w:eastAsia="Calibri" w:hAnsi="Arial" w:cs="Arial"/>
          <w:sz w:val="20"/>
          <w:szCs w:val="20"/>
          <w:lang w:val="en-GB"/>
        </w:rPr>
        <w:t>None,</w:t>
      </w:r>
      <w:r w:rsidR="00EF1273" w:rsidRPr="00CC61E0">
        <w:rPr>
          <w:rFonts w:ascii="Arial" w:eastAsia="Calibri" w:hAnsi="Arial" w:cs="Arial"/>
          <w:sz w:val="20"/>
          <w:szCs w:val="20"/>
          <w:lang w:val="en-GB"/>
        </w:rPr>
        <w:t xml:space="preserve"> the Board is not illegal. P</w:t>
      </w:r>
      <w:r w:rsidRPr="00CC61E0">
        <w:rPr>
          <w:rFonts w:ascii="Arial" w:eastAsia="Calibri" w:hAnsi="Arial" w:cs="Arial"/>
          <w:sz w:val="20"/>
          <w:szCs w:val="20"/>
          <w:lang w:val="en-GB"/>
        </w:rPr>
        <w:t xml:space="preserve">ersons responsible for the affairs of the Board were appointed in accordance with the Tourism Act of 2014. </w:t>
      </w:r>
    </w:p>
    <w:p w:rsidR="006D4356" w:rsidRPr="00CC61E0" w:rsidRDefault="006D4356" w:rsidP="00CC61E0">
      <w:pPr>
        <w:pBdr>
          <w:top w:val="nil"/>
          <w:left w:val="nil"/>
          <w:bottom w:val="nil"/>
          <w:right w:val="nil"/>
          <w:between w:val="nil"/>
          <w:bar w:val="nil"/>
        </w:pBdr>
        <w:spacing w:after="0" w:line="240" w:lineRule="auto"/>
        <w:rPr>
          <w:rFonts w:ascii="Arial" w:eastAsia="Calibri" w:hAnsi="Arial" w:cs="Arial"/>
          <w:sz w:val="20"/>
          <w:szCs w:val="20"/>
          <w:lang w:val="en-GB"/>
        </w:rPr>
      </w:pPr>
    </w:p>
    <w:p w:rsidR="00A3272E" w:rsidRPr="00CC61E0" w:rsidRDefault="00A3272E" w:rsidP="00CC61E0">
      <w:pPr>
        <w:spacing w:after="0" w:line="240" w:lineRule="auto"/>
        <w:ind w:left="555"/>
        <w:rPr>
          <w:rFonts w:ascii="Arial" w:eastAsia="Calibri" w:hAnsi="Arial" w:cs="Arial"/>
          <w:sz w:val="20"/>
          <w:szCs w:val="20"/>
          <w:lang w:val="en-GB"/>
        </w:rPr>
      </w:pPr>
      <w:r w:rsidRPr="00CC61E0">
        <w:rPr>
          <w:rFonts w:ascii="Arial" w:eastAsia="Calibri" w:hAnsi="Arial" w:cs="Arial"/>
          <w:sz w:val="20"/>
          <w:szCs w:val="20"/>
          <w:lang w:val="en-GB"/>
        </w:rPr>
        <w:br w:type="page"/>
      </w:r>
    </w:p>
    <w:p w:rsidR="00A3272E" w:rsidRPr="00CC61E0" w:rsidRDefault="00A3272E" w:rsidP="00CC61E0">
      <w:pPr>
        <w:spacing w:after="0" w:line="240" w:lineRule="auto"/>
        <w:rPr>
          <w:rFonts w:ascii="Arial" w:hAnsi="Arial" w:cs="Arial"/>
          <w:b/>
          <w:sz w:val="20"/>
          <w:szCs w:val="20"/>
        </w:rPr>
      </w:pPr>
      <w:r w:rsidRPr="00CC61E0">
        <w:rPr>
          <w:rFonts w:ascii="Arial" w:hAnsi="Arial" w:cs="Arial"/>
          <w:b/>
          <w:sz w:val="20"/>
          <w:szCs w:val="20"/>
        </w:rPr>
        <w:lastRenderedPageBreak/>
        <w:t>ANNEXURE A</w:t>
      </w:r>
    </w:p>
    <w:tbl>
      <w:tblPr>
        <w:tblStyle w:val="TableGrid"/>
        <w:tblW w:w="10348" w:type="dxa"/>
        <w:tblInd w:w="-572" w:type="dxa"/>
        <w:tblLook w:val="04A0"/>
      </w:tblPr>
      <w:tblGrid>
        <w:gridCol w:w="421"/>
        <w:gridCol w:w="4966"/>
        <w:gridCol w:w="4961"/>
      </w:tblGrid>
      <w:tr w:rsidR="006D4356" w:rsidRPr="00CC61E0" w:rsidTr="00652ECB">
        <w:trPr>
          <w:tblHeader/>
        </w:trPr>
        <w:tc>
          <w:tcPr>
            <w:tcW w:w="421" w:type="dxa"/>
          </w:tcPr>
          <w:p w:rsidR="00A3272E" w:rsidRPr="00CC61E0" w:rsidRDefault="00A3272E" w:rsidP="00CC61E0">
            <w:pPr>
              <w:pStyle w:val="ListParagraph"/>
              <w:ind w:left="311"/>
              <w:rPr>
                <w:rFonts w:ascii="Arial" w:hAnsi="Arial" w:cs="Arial"/>
                <w:b/>
                <w:sz w:val="20"/>
                <w:szCs w:val="20"/>
              </w:rPr>
            </w:pPr>
          </w:p>
        </w:tc>
        <w:tc>
          <w:tcPr>
            <w:tcW w:w="4966" w:type="dxa"/>
          </w:tcPr>
          <w:p w:rsidR="00A3272E" w:rsidRPr="00CC61E0" w:rsidRDefault="00A3272E" w:rsidP="00CC61E0">
            <w:pPr>
              <w:rPr>
                <w:rFonts w:ascii="Arial" w:hAnsi="Arial" w:cs="Arial"/>
                <w:b/>
                <w:sz w:val="20"/>
                <w:szCs w:val="20"/>
              </w:rPr>
            </w:pPr>
            <w:r w:rsidRPr="00CC61E0">
              <w:rPr>
                <w:rFonts w:ascii="Arial" w:hAnsi="Arial" w:cs="Arial"/>
                <w:b/>
                <w:sz w:val="20"/>
                <w:szCs w:val="20"/>
              </w:rPr>
              <w:t>RESOLUTION</w:t>
            </w:r>
          </w:p>
        </w:tc>
        <w:tc>
          <w:tcPr>
            <w:tcW w:w="4961" w:type="dxa"/>
          </w:tcPr>
          <w:p w:rsidR="00A3272E" w:rsidRPr="00CC61E0" w:rsidRDefault="00A3272E" w:rsidP="00CC61E0">
            <w:pPr>
              <w:rPr>
                <w:rFonts w:ascii="Arial" w:hAnsi="Arial" w:cs="Arial"/>
                <w:b/>
                <w:sz w:val="20"/>
                <w:szCs w:val="20"/>
              </w:rPr>
            </w:pPr>
            <w:r w:rsidRPr="00CC61E0">
              <w:rPr>
                <w:rFonts w:ascii="Arial" w:hAnsi="Arial" w:cs="Arial"/>
                <w:b/>
                <w:sz w:val="20"/>
                <w:szCs w:val="20"/>
              </w:rPr>
              <w:t>IMPLICATIONS</w:t>
            </w:r>
          </w:p>
        </w:tc>
      </w:tr>
      <w:tr w:rsidR="006D4356" w:rsidRPr="00CC61E0" w:rsidTr="00652ECB">
        <w:tc>
          <w:tcPr>
            <w:tcW w:w="421" w:type="dxa"/>
          </w:tcPr>
          <w:p w:rsidR="00A3272E" w:rsidRPr="00CC61E0" w:rsidRDefault="00A3272E" w:rsidP="00CC61E0">
            <w:pPr>
              <w:pStyle w:val="ListParagraph"/>
              <w:numPr>
                <w:ilvl w:val="0"/>
                <w:numId w:val="21"/>
              </w:numPr>
              <w:ind w:left="311"/>
              <w:rPr>
                <w:rFonts w:ascii="Arial" w:hAnsi="Arial" w:cs="Arial"/>
                <w:sz w:val="20"/>
                <w:szCs w:val="20"/>
              </w:rPr>
            </w:pPr>
          </w:p>
        </w:tc>
        <w:tc>
          <w:tcPr>
            <w:tcW w:w="4966" w:type="dxa"/>
          </w:tcPr>
          <w:p w:rsidR="00A3272E" w:rsidRPr="00CC61E0" w:rsidRDefault="00A3272E" w:rsidP="00CC61E0">
            <w:pPr>
              <w:rPr>
                <w:rFonts w:ascii="Arial" w:hAnsi="Arial" w:cs="Arial"/>
                <w:b/>
                <w:sz w:val="20"/>
                <w:szCs w:val="20"/>
              </w:rPr>
            </w:pPr>
            <w:r w:rsidRPr="00CC61E0">
              <w:rPr>
                <w:rFonts w:ascii="Arial" w:hAnsi="Arial" w:cs="Arial"/>
                <w:sz w:val="20"/>
                <w:szCs w:val="20"/>
              </w:rPr>
              <w:t xml:space="preserve">26 April 2023 - </w:t>
            </w:r>
            <w:r w:rsidRPr="00CC61E0">
              <w:rPr>
                <w:rFonts w:ascii="Arial" w:hAnsi="Arial" w:cs="Arial"/>
                <w:b/>
                <w:sz w:val="20"/>
                <w:szCs w:val="20"/>
              </w:rPr>
              <w:t>Confirmation of</w:t>
            </w:r>
            <w:r w:rsidRPr="00CC61E0">
              <w:rPr>
                <w:rFonts w:ascii="Arial" w:hAnsi="Arial" w:cs="Arial"/>
                <w:sz w:val="20"/>
                <w:szCs w:val="20"/>
              </w:rPr>
              <w:t xml:space="preserve"> </w:t>
            </w:r>
            <w:r w:rsidRPr="00CC61E0">
              <w:rPr>
                <w:rFonts w:ascii="Arial" w:hAnsi="Arial" w:cs="Arial"/>
                <w:b/>
                <w:sz w:val="20"/>
                <w:szCs w:val="20"/>
              </w:rPr>
              <w:t>Delegation of Authority (DOA)</w:t>
            </w:r>
          </w:p>
          <w:p w:rsidR="00A3272E" w:rsidRPr="00CC61E0" w:rsidRDefault="00A3272E" w:rsidP="00CC61E0">
            <w:pPr>
              <w:rPr>
                <w:rFonts w:ascii="Arial" w:hAnsi="Arial" w:cs="Arial"/>
                <w:sz w:val="20"/>
                <w:szCs w:val="20"/>
              </w:rPr>
            </w:pPr>
          </w:p>
          <w:p w:rsidR="00A3272E" w:rsidRPr="00CC61E0" w:rsidRDefault="00A3272E" w:rsidP="00CC61E0">
            <w:pPr>
              <w:rPr>
                <w:rFonts w:ascii="Arial" w:eastAsia="Times New Roman" w:hAnsi="Arial" w:cs="Arial"/>
                <w:iCs/>
                <w:sz w:val="20"/>
                <w:szCs w:val="20"/>
                <w:lang w:val="en-US"/>
              </w:rPr>
            </w:pPr>
            <w:r w:rsidRPr="00CC61E0">
              <w:rPr>
                <w:rFonts w:ascii="Arial" w:eastAsia="Times New Roman" w:hAnsi="Arial" w:cs="Arial"/>
                <w:iCs/>
                <w:sz w:val="20"/>
                <w:szCs w:val="20"/>
                <w:lang w:val="en-US"/>
              </w:rPr>
              <w:t xml:space="preserve">The Board agreed to require from management that all decisions taken since the gazette of the appointment of the new board of South African Tourism (SAT) on 21st April 2023, in terms of the </w:t>
            </w:r>
            <w:bookmarkStart w:id="0" w:name="_Hlk136423664"/>
            <w:r w:rsidRPr="00CC61E0">
              <w:rPr>
                <w:rFonts w:ascii="Arial" w:eastAsia="Times New Roman" w:hAnsi="Arial" w:cs="Arial"/>
                <w:iCs/>
                <w:sz w:val="20"/>
                <w:szCs w:val="20"/>
                <w:lang w:val="en-US"/>
              </w:rPr>
              <w:t xml:space="preserve">Accounting Authority Delegation to the Accounting Officer </w:t>
            </w:r>
            <w:bookmarkEnd w:id="0"/>
            <w:r w:rsidRPr="00CC61E0">
              <w:rPr>
                <w:rFonts w:ascii="Arial" w:eastAsia="Times New Roman" w:hAnsi="Arial" w:cs="Arial"/>
                <w:iCs/>
                <w:sz w:val="20"/>
                <w:szCs w:val="20"/>
                <w:lang w:val="en-US"/>
              </w:rPr>
              <w:t>or his delegate, be confirmed in writing by the Accounting Authority.</w:t>
            </w:r>
          </w:p>
          <w:p w:rsidR="00A3272E" w:rsidRPr="00CC61E0" w:rsidRDefault="00A3272E" w:rsidP="00CC61E0">
            <w:pPr>
              <w:rPr>
                <w:rFonts w:ascii="Arial" w:hAnsi="Arial" w:cs="Arial"/>
                <w:sz w:val="20"/>
                <w:szCs w:val="20"/>
              </w:rPr>
            </w:pPr>
          </w:p>
        </w:tc>
        <w:tc>
          <w:tcPr>
            <w:tcW w:w="4961" w:type="dxa"/>
          </w:tcPr>
          <w:p w:rsidR="00A3272E" w:rsidRPr="00CC61E0" w:rsidRDefault="00A3272E" w:rsidP="00CC61E0">
            <w:pPr>
              <w:rPr>
                <w:rFonts w:ascii="Arial" w:hAnsi="Arial" w:cs="Arial"/>
                <w:sz w:val="20"/>
                <w:szCs w:val="20"/>
              </w:rPr>
            </w:pPr>
            <w:r w:rsidRPr="00CC61E0">
              <w:rPr>
                <w:rFonts w:ascii="Arial" w:hAnsi="Arial" w:cs="Arial"/>
                <w:sz w:val="20"/>
                <w:szCs w:val="20"/>
              </w:rPr>
              <w:t>This enabled Board to review powers exercised in terms of the existing DOA since the Interim Board’s appointment and address any concerns.</w:t>
            </w:r>
          </w:p>
        </w:tc>
      </w:tr>
      <w:tr w:rsidR="006D4356" w:rsidRPr="00CC61E0" w:rsidTr="00652ECB">
        <w:tc>
          <w:tcPr>
            <w:tcW w:w="421" w:type="dxa"/>
          </w:tcPr>
          <w:p w:rsidR="00A3272E" w:rsidRPr="00CC61E0" w:rsidRDefault="00A3272E" w:rsidP="00CC61E0">
            <w:pPr>
              <w:pStyle w:val="ListParagraph"/>
              <w:numPr>
                <w:ilvl w:val="0"/>
                <w:numId w:val="21"/>
              </w:numPr>
              <w:ind w:left="311"/>
              <w:rPr>
                <w:rFonts w:ascii="Arial" w:hAnsi="Arial" w:cs="Arial"/>
                <w:sz w:val="20"/>
                <w:szCs w:val="20"/>
              </w:rPr>
            </w:pPr>
          </w:p>
        </w:tc>
        <w:tc>
          <w:tcPr>
            <w:tcW w:w="4966" w:type="dxa"/>
          </w:tcPr>
          <w:p w:rsidR="00A3272E" w:rsidRPr="00CC61E0" w:rsidRDefault="00A3272E" w:rsidP="00CC61E0">
            <w:pPr>
              <w:rPr>
                <w:rFonts w:ascii="Arial" w:hAnsi="Arial" w:cs="Arial"/>
                <w:sz w:val="20"/>
                <w:szCs w:val="20"/>
              </w:rPr>
            </w:pPr>
            <w:r w:rsidRPr="00CC61E0">
              <w:rPr>
                <w:rFonts w:ascii="Arial" w:hAnsi="Arial" w:cs="Arial"/>
                <w:sz w:val="20"/>
                <w:szCs w:val="20"/>
              </w:rPr>
              <w:t xml:space="preserve">05 May 2023 – </w:t>
            </w:r>
            <w:r w:rsidRPr="00CC61E0">
              <w:rPr>
                <w:rFonts w:ascii="Arial" w:hAnsi="Arial" w:cs="Arial"/>
                <w:b/>
                <w:sz w:val="20"/>
                <w:szCs w:val="20"/>
              </w:rPr>
              <w:t>Retraction of the</w:t>
            </w:r>
            <w:r w:rsidRPr="00CC61E0">
              <w:rPr>
                <w:rFonts w:ascii="Arial" w:hAnsi="Arial" w:cs="Arial"/>
                <w:sz w:val="20"/>
                <w:szCs w:val="20"/>
              </w:rPr>
              <w:t xml:space="preserve"> </w:t>
            </w:r>
            <w:r w:rsidRPr="00CC61E0">
              <w:rPr>
                <w:rFonts w:ascii="Arial" w:hAnsi="Arial" w:cs="Arial"/>
                <w:b/>
                <w:sz w:val="20"/>
                <w:szCs w:val="20"/>
              </w:rPr>
              <w:t>DOA</w:t>
            </w:r>
            <w:r w:rsidRPr="00CC61E0">
              <w:rPr>
                <w:rFonts w:ascii="Arial" w:hAnsi="Arial" w:cs="Arial"/>
                <w:sz w:val="20"/>
                <w:szCs w:val="20"/>
              </w:rPr>
              <w:t xml:space="preserve"> </w:t>
            </w:r>
            <w:r w:rsidRPr="00CC61E0">
              <w:rPr>
                <w:rFonts w:ascii="Arial" w:hAnsi="Arial" w:cs="Arial"/>
                <w:b/>
                <w:sz w:val="20"/>
                <w:szCs w:val="20"/>
              </w:rPr>
              <w:t>in existence.</w:t>
            </w:r>
          </w:p>
          <w:p w:rsidR="00A3272E" w:rsidRPr="00CC61E0" w:rsidRDefault="00A3272E" w:rsidP="00CC61E0">
            <w:pPr>
              <w:rPr>
                <w:rFonts w:ascii="Arial" w:hAnsi="Arial" w:cs="Arial"/>
                <w:sz w:val="20"/>
                <w:szCs w:val="20"/>
              </w:rPr>
            </w:pPr>
          </w:p>
          <w:p w:rsidR="00A3272E" w:rsidRPr="00CC61E0" w:rsidRDefault="00A3272E" w:rsidP="00CC61E0">
            <w:pPr>
              <w:rPr>
                <w:rFonts w:ascii="Arial" w:hAnsi="Arial" w:cs="Arial"/>
                <w:sz w:val="20"/>
                <w:szCs w:val="20"/>
              </w:rPr>
            </w:pPr>
            <w:r w:rsidRPr="00CC61E0">
              <w:rPr>
                <w:rFonts w:ascii="Arial" w:hAnsi="Arial" w:cs="Arial"/>
                <w:sz w:val="20"/>
                <w:szCs w:val="20"/>
              </w:rPr>
              <w:t>The Board resolved to retract the DOA in existence.  The Interim Board would approve the Annual Procurement Plan and the Delegation of Authority give effect thereto, at a meeting of the Board to be held in due course.</w:t>
            </w:r>
          </w:p>
          <w:p w:rsidR="00A3272E" w:rsidRPr="00CC61E0" w:rsidRDefault="00A3272E" w:rsidP="00CC61E0">
            <w:pPr>
              <w:rPr>
                <w:rFonts w:ascii="Arial" w:hAnsi="Arial" w:cs="Arial"/>
                <w:sz w:val="20"/>
                <w:szCs w:val="20"/>
              </w:rPr>
            </w:pPr>
          </w:p>
        </w:tc>
        <w:tc>
          <w:tcPr>
            <w:tcW w:w="4961" w:type="dxa"/>
          </w:tcPr>
          <w:p w:rsidR="00A3272E" w:rsidRPr="00CC61E0" w:rsidRDefault="00A3272E" w:rsidP="00CC61E0">
            <w:pPr>
              <w:rPr>
                <w:rFonts w:ascii="Arial" w:hAnsi="Arial" w:cs="Arial"/>
                <w:sz w:val="20"/>
                <w:szCs w:val="20"/>
              </w:rPr>
            </w:pPr>
            <w:r w:rsidRPr="00CC61E0">
              <w:rPr>
                <w:rFonts w:ascii="Arial" w:hAnsi="Arial" w:cs="Arial"/>
                <w:sz w:val="20"/>
                <w:szCs w:val="20"/>
              </w:rPr>
              <w:t>The temporary withdrawal retained all accounting authority powers with the Board.  Required Board to expeditiously conduct the relevant review in order to enable efficiency while ensuring that relevant authorities have line of sight when appropriate powers are exercised.</w:t>
            </w:r>
          </w:p>
        </w:tc>
      </w:tr>
      <w:tr w:rsidR="006D4356" w:rsidRPr="00CC61E0" w:rsidTr="00652ECB">
        <w:tc>
          <w:tcPr>
            <w:tcW w:w="421" w:type="dxa"/>
          </w:tcPr>
          <w:p w:rsidR="00A3272E" w:rsidRPr="00CC61E0" w:rsidRDefault="00A3272E" w:rsidP="00CC61E0">
            <w:pPr>
              <w:pStyle w:val="ListParagraph"/>
              <w:numPr>
                <w:ilvl w:val="0"/>
                <w:numId w:val="21"/>
              </w:numPr>
              <w:ind w:left="311"/>
              <w:rPr>
                <w:rFonts w:ascii="Arial" w:hAnsi="Arial" w:cs="Arial"/>
                <w:sz w:val="20"/>
                <w:szCs w:val="20"/>
              </w:rPr>
            </w:pPr>
          </w:p>
        </w:tc>
        <w:tc>
          <w:tcPr>
            <w:tcW w:w="4966" w:type="dxa"/>
          </w:tcPr>
          <w:p w:rsidR="00A3272E" w:rsidRPr="00CC61E0" w:rsidRDefault="00A3272E" w:rsidP="00CC61E0">
            <w:pPr>
              <w:rPr>
                <w:rFonts w:ascii="Arial" w:hAnsi="Arial" w:cs="Arial"/>
                <w:sz w:val="20"/>
                <w:szCs w:val="20"/>
              </w:rPr>
            </w:pPr>
            <w:r w:rsidRPr="00CC61E0">
              <w:rPr>
                <w:rFonts w:ascii="Arial" w:hAnsi="Arial" w:cs="Arial"/>
                <w:sz w:val="20"/>
                <w:szCs w:val="20"/>
              </w:rPr>
              <w:t xml:space="preserve">05 May 2023 – </w:t>
            </w:r>
            <w:r w:rsidRPr="00CC61E0">
              <w:rPr>
                <w:rFonts w:ascii="Arial" w:hAnsi="Arial" w:cs="Arial"/>
                <w:b/>
                <w:sz w:val="20"/>
                <w:szCs w:val="20"/>
              </w:rPr>
              <w:t>Reporting lines</w:t>
            </w:r>
          </w:p>
          <w:p w:rsidR="00A3272E" w:rsidRPr="00CC61E0" w:rsidRDefault="00A3272E" w:rsidP="00CC61E0">
            <w:pPr>
              <w:rPr>
                <w:rFonts w:ascii="Arial" w:hAnsi="Arial" w:cs="Arial"/>
                <w:sz w:val="20"/>
                <w:szCs w:val="20"/>
              </w:rPr>
            </w:pPr>
          </w:p>
          <w:p w:rsidR="00A3272E" w:rsidRPr="00CC61E0" w:rsidRDefault="00A3272E" w:rsidP="00CC61E0">
            <w:pPr>
              <w:rPr>
                <w:rFonts w:ascii="Arial" w:hAnsi="Arial" w:cs="Arial"/>
                <w:sz w:val="20"/>
                <w:szCs w:val="20"/>
              </w:rPr>
            </w:pPr>
            <w:r w:rsidRPr="00CC61E0">
              <w:rPr>
                <w:rFonts w:ascii="Arial" w:hAnsi="Arial" w:cs="Arial"/>
                <w:sz w:val="20"/>
                <w:szCs w:val="20"/>
              </w:rPr>
              <w:t xml:space="preserve">The Board resolved that the reporting lines should revert to those approved by Board previously </w:t>
            </w:r>
            <w:r w:rsidR="00EF1273" w:rsidRPr="00CC61E0">
              <w:rPr>
                <w:rFonts w:ascii="Arial" w:hAnsi="Arial" w:cs="Arial"/>
                <w:sz w:val="20"/>
                <w:szCs w:val="20"/>
              </w:rPr>
              <w:t xml:space="preserve">under Advocate Mgumbi, </w:t>
            </w:r>
            <w:r w:rsidRPr="00CC61E0">
              <w:rPr>
                <w:rFonts w:ascii="Arial" w:hAnsi="Arial" w:cs="Arial"/>
                <w:sz w:val="20"/>
                <w:szCs w:val="20"/>
              </w:rPr>
              <w:t>and are on file with the Ministry.</w:t>
            </w:r>
          </w:p>
          <w:p w:rsidR="00A3272E" w:rsidRPr="00CC61E0" w:rsidRDefault="00A3272E" w:rsidP="00CC61E0">
            <w:pPr>
              <w:rPr>
                <w:rFonts w:ascii="Arial" w:hAnsi="Arial" w:cs="Arial"/>
                <w:sz w:val="20"/>
                <w:szCs w:val="20"/>
              </w:rPr>
            </w:pPr>
          </w:p>
        </w:tc>
        <w:tc>
          <w:tcPr>
            <w:tcW w:w="4961" w:type="dxa"/>
          </w:tcPr>
          <w:p w:rsidR="00A3272E" w:rsidRPr="00CC61E0" w:rsidRDefault="00A3272E" w:rsidP="00CC61E0">
            <w:pPr>
              <w:rPr>
                <w:rFonts w:ascii="Arial" w:hAnsi="Arial" w:cs="Arial"/>
                <w:sz w:val="20"/>
                <w:szCs w:val="20"/>
              </w:rPr>
            </w:pPr>
            <w:r w:rsidRPr="00CC61E0">
              <w:rPr>
                <w:rFonts w:ascii="Arial" w:hAnsi="Arial" w:cs="Arial"/>
                <w:sz w:val="20"/>
                <w:szCs w:val="20"/>
              </w:rPr>
              <w:t>This reversed implementation of unapproved changes to the structure.</w:t>
            </w:r>
          </w:p>
        </w:tc>
      </w:tr>
      <w:tr w:rsidR="006D4356" w:rsidRPr="00CC61E0" w:rsidTr="00652ECB">
        <w:tc>
          <w:tcPr>
            <w:tcW w:w="421" w:type="dxa"/>
          </w:tcPr>
          <w:p w:rsidR="00A3272E" w:rsidRPr="00CC61E0" w:rsidRDefault="00A3272E" w:rsidP="00CC61E0">
            <w:pPr>
              <w:pStyle w:val="ListParagraph"/>
              <w:numPr>
                <w:ilvl w:val="0"/>
                <w:numId w:val="21"/>
              </w:numPr>
              <w:ind w:left="311"/>
              <w:rPr>
                <w:rFonts w:ascii="Arial" w:hAnsi="Arial" w:cs="Arial"/>
                <w:sz w:val="20"/>
                <w:szCs w:val="20"/>
              </w:rPr>
            </w:pPr>
          </w:p>
        </w:tc>
        <w:tc>
          <w:tcPr>
            <w:tcW w:w="4966" w:type="dxa"/>
          </w:tcPr>
          <w:p w:rsidR="00A3272E" w:rsidRPr="00CC61E0" w:rsidRDefault="00A3272E" w:rsidP="00CC61E0">
            <w:pPr>
              <w:rPr>
                <w:rFonts w:ascii="Arial" w:hAnsi="Arial" w:cs="Arial"/>
                <w:sz w:val="20"/>
                <w:szCs w:val="20"/>
              </w:rPr>
            </w:pPr>
            <w:r w:rsidRPr="00CC61E0">
              <w:rPr>
                <w:rFonts w:ascii="Arial" w:hAnsi="Arial" w:cs="Arial"/>
                <w:sz w:val="20"/>
                <w:szCs w:val="20"/>
              </w:rPr>
              <w:t xml:space="preserve">05 May 2023 – </w:t>
            </w:r>
            <w:r w:rsidRPr="00CC61E0">
              <w:rPr>
                <w:rFonts w:ascii="Arial" w:hAnsi="Arial" w:cs="Arial"/>
                <w:b/>
                <w:sz w:val="20"/>
                <w:szCs w:val="20"/>
              </w:rPr>
              <w:t>Internal Audit Plan</w:t>
            </w:r>
          </w:p>
          <w:p w:rsidR="00A3272E" w:rsidRPr="00CC61E0" w:rsidRDefault="00A3272E" w:rsidP="00CC61E0">
            <w:pPr>
              <w:rPr>
                <w:rFonts w:ascii="Arial" w:hAnsi="Arial" w:cs="Arial"/>
                <w:sz w:val="20"/>
                <w:szCs w:val="20"/>
              </w:rPr>
            </w:pPr>
          </w:p>
          <w:p w:rsidR="00A3272E" w:rsidRPr="00CC61E0" w:rsidRDefault="00A3272E" w:rsidP="00CC61E0">
            <w:pPr>
              <w:rPr>
                <w:rFonts w:ascii="Arial" w:hAnsi="Arial" w:cs="Arial"/>
                <w:sz w:val="20"/>
                <w:szCs w:val="20"/>
              </w:rPr>
            </w:pPr>
            <w:r w:rsidRPr="00CC61E0">
              <w:rPr>
                <w:rFonts w:ascii="Arial" w:hAnsi="Arial" w:cs="Arial"/>
                <w:sz w:val="20"/>
                <w:szCs w:val="20"/>
              </w:rPr>
              <w:t>The Board resolved to approve the following audit activities for initiation in Q1:</w:t>
            </w:r>
          </w:p>
          <w:p w:rsidR="00A3272E" w:rsidRPr="00CC61E0" w:rsidRDefault="00A3272E" w:rsidP="00CC61E0">
            <w:pPr>
              <w:rPr>
                <w:rFonts w:ascii="Arial" w:hAnsi="Arial" w:cs="Arial"/>
                <w:sz w:val="20"/>
                <w:szCs w:val="20"/>
              </w:rPr>
            </w:pPr>
          </w:p>
          <w:p w:rsidR="00A3272E" w:rsidRPr="00CC61E0" w:rsidRDefault="00A3272E" w:rsidP="00CC61E0">
            <w:pPr>
              <w:pStyle w:val="ListParagraph"/>
              <w:numPr>
                <w:ilvl w:val="1"/>
                <w:numId w:val="23"/>
              </w:numPr>
              <w:ind w:left="462" w:hanging="426"/>
              <w:rPr>
                <w:rFonts w:ascii="Arial" w:hAnsi="Arial" w:cs="Arial"/>
                <w:sz w:val="20"/>
                <w:szCs w:val="20"/>
              </w:rPr>
            </w:pPr>
            <w:r w:rsidRPr="00CC61E0">
              <w:rPr>
                <w:rFonts w:ascii="Arial" w:hAnsi="Arial" w:cs="Arial"/>
                <w:sz w:val="20"/>
                <w:szCs w:val="20"/>
              </w:rPr>
              <w:t>Audit recommendations</w:t>
            </w:r>
          </w:p>
          <w:p w:rsidR="00A3272E" w:rsidRPr="00CC61E0" w:rsidRDefault="00A3272E" w:rsidP="00CC61E0">
            <w:pPr>
              <w:pStyle w:val="ListParagraph"/>
              <w:numPr>
                <w:ilvl w:val="1"/>
                <w:numId w:val="23"/>
              </w:numPr>
              <w:ind w:left="462" w:hanging="426"/>
              <w:rPr>
                <w:rFonts w:ascii="Arial" w:hAnsi="Arial" w:cs="Arial"/>
                <w:sz w:val="20"/>
                <w:szCs w:val="20"/>
              </w:rPr>
            </w:pPr>
            <w:r w:rsidRPr="00CC61E0">
              <w:rPr>
                <w:rFonts w:ascii="Arial" w:hAnsi="Arial" w:cs="Arial"/>
                <w:sz w:val="20"/>
                <w:szCs w:val="20"/>
              </w:rPr>
              <w:t>Coverage plan</w:t>
            </w:r>
          </w:p>
          <w:p w:rsidR="00A3272E" w:rsidRPr="00CC61E0" w:rsidRDefault="00A3272E" w:rsidP="00CC61E0">
            <w:pPr>
              <w:pStyle w:val="ListParagraph"/>
              <w:numPr>
                <w:ilvl w:val="1"/>
                <w:numId w:val="23"/>
              </w:numPr>
              <w:ind w:left="462" w:hanging="426"/>
              <w:rPr>
                <w:rFonts w:ascii="Arial" w:hAnsi="Arial" w:cs="Arial"/>
                <w:sz w:val="20"/>
                <w:szCs w:val="20"/>
              </w:rPr>
            </w:pPr>
            <w:r w:rsidRPr="00CC61E0">
              <w:rPr>
                <w:rFonts w:ascii="Arial" w:hAnsi="Arial" w:cs="Arial"/>
                <w:sz w:val="20"/>
                <w:szCs w:val="20"/>
              </w:rPr>
              <w:t>Probity audits</w:t>
            </w:r>
          </w:p>
          <w:p w:rsidR="00A3272E" w:rsidRPr="00CC61E0" w:rsidRDefault="00A3272E" w:rsidP="00CC61E0">
            <w:pPr>
              <w:pStyle w:val="ListParagraph"/>
              <w:numPr>
                <w:ilvl w:val="1"/>
                <w:numId w:val="23"/>
              </w:numPr>
              <w:ind w:left="462" w:hanging="426"/>
              <w:rPr>
                <w:rFonts w:ascii="Arial" w:hAnsi="Arial" w:cs="Arial"/>
                <w:sz w:val="20"/>
                <w:szCs w:val="20"/>
              </w:rPr>
            </w:pPr>
            <w:r w:rsidRPr="00CC61E0">
              <w:rPr>
                <w:rFonts w:ascii="Arial" w:hAnsi="Arial" w:cs="Arial"/>
                <w:sz w:val="20"/>
                <w:szCs w:val="20"/>
              </w:rPr>
              <w:t>Investigations</w:t>
            </w:r>
          </w:p>
          <w:p w:rsidR="00A3272E" w:rsidRPr="00CC61E0" w:rsidRDefault="00A3272E" w:rsidP="00CC61E0">
            <w:pPr>
              <w:pStyle w:val="ListParagraph"/>
              <w:numPr>
                <w:ilvl w:val="1"/>
                <w:numId w:val="23"/>
              </w:numPr>
              <w:ind w:left="462" w:hanging="426"/>
              <w:rPr>
                <w:rFonts w:ascii="Arial" w:hAnsi="Arial" w:cs="Arial"/>
                <w:sz w:val="20"/>
                <w:szCs w:val="20"/>
              </w:rPr>
            </w:pPr>
            <w:r w:rsidRPr="00CC61E0">
              <w:rPr>
                <w:rFonts w:ascii="Arial" w:hAnsi="Arial" w:cs="Arial"/>
                <w:sz w:val="20"/>
                <w:szCs w:val="20"/>
              </w:rPr>
              <w:t>Performance information</w:t>
            </w:r>
          </w:p>
          <w:p w:rsidR="00A3272E" w:rsidRPr="00CC61E0" w:rsidRDefault="00A3272E" w:rsidP="00CC61E0">
            <w:pPr>
              <w:pStyle w:val="ListParagraph"/>
              <w:numPr>
                <w:ilvl w:val="1"/>
                <w:numId w:val="23"/>
              </w:numPr>
              <w:ind w:left="462" w:hanging="426"/>
              <w:rPr>
                <w:rFonts w:ascii="Arial" w:hAnsi="Arial" w:cs="Arial"/>
                <w:sz w:val="20"/>
                <w:szCs w:val="20"/>
              </w:rPr>
            </w:pPr>
            <w:r w:rsidRPr="00CC61E0">
              <w:rPr>
                <w:rFonts w:ascii="Arial" w:hAnsi="Arial" w:cs="Arial"/>
                <w:sz w:val="20"/>
                <w:szCs w:val="20"/>
              </w:rPr>
              <w:t>Execution of Meetings Africa</w:t>
            </w:r>
          </w:p>
          <w:p w:rsidR="00A3272E" w:rsidRPr="00CC61E0" w:rsidRDefault="00A3272E" w:rsidP="00CC61E0">
            <w:pPr>
              <w:rPr>
                <w:rFonts w:ascii="Arial" w:hAnsi="Arial" w:cs="Arial"/>
                <w:sz w:val="20"/>
                <w:szCs w:val="20"/>
              </w:rPr>
            </w:pPr>
          </w:p>
          <w:p w:rsidR="00A3272E" w:rsidRPr="00CC61E0" w:rsidRDefault="00A3272E" w:rsidP="00CC61E0">
            <w:pPr>
              <w:rPr>
                <w:rFonts w:ascii="Arial" w:hAnsi="Arial" w:cs="Arial"/>
                <w:sz w:val="20"/>
                <w:szCs w:val="20"/>
              </w:rPr>
            </w:pPr>
            <w:r w:rsidRPr="00CC61E0">
              <w:rPr>
                <w:rFonts w:ascii="Arial" w:hAnsi="Arial" w:cs="Arial"/>
                <w:sz w:val="20"/>
                <w:szCs w:val="20"/>
              </w:rPr>
              <w:t>The Board will require further details and risk assessment prior to approving the IA plan for the rest of the year.</w:t>
            </w:r>
          </w:p>
          <w:p w:rsidR="00A3272E" w:rsidRPr="00CC61E0" w:rsidRDefault="00A3272E" w:rsidP="00CC61E0">
            <w:pPr>
              <w:rPr>
                <w:rFonts w:ascii="Arial" w:hAnsi="Arial" w:cs="Arial"/>
                <w:sz w:val="20"/>
                <w:szCs w:val="20"/>
              </w:rPr>
            </w:pPr>
          </w:p>
        </w:tc>
        <w:tc>
          <w:tcPr>
            <w:tcW w:w="4961" w:type="dxa"/>
          </w:tcPr>
          <w:p w:rsidR="00A3272E" w:rsidRPr="00CC61E0" w:rsidRDefault="00A3272E" w:rsidP="00CC61E0">
            <w:pPr>
              <w:rPr>
                <w:rFonts w:ascii="Arial" w:hAnsi="Arial" w:cs="Arial"/>
                <w:sz w:val="20"/>
                <w:szCs w:val="20"/>
              </w:rPr>
            </w:pPr>
            <w:r w:rsidRPr="00CC61E0">
              <w:rPr>
                <w:rFonts w:ascii="Arial" w:hAnsi="Arial" w:cs="Arial"/>
                <w:sz w:val="20"/>
                <w:szCs w:val="20"/>
              </w:rPr>
              <w:t>This enables implementation of audit activities while providing Board with an opportunity to review alignment of audit plan with organisational risks.</w:t>
            </w:r>
          </w:p>
        </w:tc>
      </w:tr>
      <w:tr w:rsidR="006D4356" w:rsidRPr="00CC61E0" w:rsidTr="00652ECB">
        <w:tc>
          <w:tcPr>
            <w:tcW w:w="421" w:type="dxa"/>
          </w:tcPr>
          <w:p w:rsidR="00A3272E" w:rsidRPr="00CC61E0" w:rsidRDefault="00A3272E" w:rsidP="00CC61E0">
            <w:pPr>
              <w:pStyle w:val="ListParagraph"/>
              <w:numPr>
                <w:ilvl w:val="0"/>
                <w:numId w:val="21"/>
              </w:numPr>
              <w:ind w:left="311"/>
              <w:rPr>
                <w:rFonts w:ascii="Arial" w:hAnsi="Arial" w:cs="Arial"/>
                <w:sz w:val="20"/>
                <w:szCs w:val="20"/>
              </w:rPr>
            </w:pPr>
          </w:p>
        </w:tc>
        <w:tc>
          <w:tcPr>
            <w:tcW w:w="4966" w:type="dxa"/>
          </w:tcPr>
          <w:p w:rsidR="00A3272E" w:rsidRPr="00CC61E0" w:rsidRDefault="00A3272E" w:rsidP="00CC61E0">
            <w:pPr>
              <w:rPr>
                <w:rFonts w:ascii="Arial" w:hAnsi="Arial" w:cs="Arial"/>
                <w:sz w:val="20"/>
                <w:szCs w:val="20"/>
              </w:rPr>
            </w:pPr>
            <w:r w:rsidRPr="00CC61E0">
              <w:rPr>
                <w:rFonts w:ascii="Arial" w:hAnsi="Arial" w:cs="Arial"/>
                <w:sz w:val="20"/>
                <w:szCs w:val="20"/>
              </w:rPr>
              <w:t xml:space="preserve">06 May 2023 – </w:t>
            </w:r>
            <w:r w:rsidRPr="00CC61E0">
              <w:rPr>
                <w:rFonts w:ascii="Arial" w:hAnsi="Arial" w:cs="Arial"/>
                <w:b/>
                <w:sz w:val="20"/>
                <w:szCs w:val="20"/>
              </w:rPr>
              <w:t>Acting Chief Executive Officer resignation</w:t>
            </w:r>
            <w:r w:rsidRPr="00CC61E0">
              <w:rPr>
                <w:rFonts w:ascii="Arial" w:hAnsi="Arial" w:cs="Arial"/>
                <w:sz w:val="20"/>
                <w:szCs w:val="20"/>
              </w:rPr>
              <w:t xml:space="preserve"> </w:t>
            </w:r>
          </w:p>
          <w:p w:rsidR="00A3272E" w:rsidRPr="00CC61E0" w:rsidRDefault="00A3272E" w:rsidP="00CC61E0">
            <w:pPr>
              <w:rPr>
                <w:rFonts w:ascii="Arial" w:hAnsi="Arial" w:cs="Arial"/>
                <w:sz w:val="20"/>
                <w:szCs w:val="20"/>
              </w:rPr>
            </w:pPr>
          </w:p>
          <w:p w:rsidR="00A3272E" w:rsidRPr="00CC61E0" w:rsidRDefault="00A3272E" w:rsidP="00CC61E0">
            <w:pPr>
              <w:rPr>
                <w:rFonts w:ascii="Arial" w:hAnsi="Arial" w:cs="Arial"/>
                <w:sz w:val="20"/>
                <w:szCs w:val="20"/>
              </w:rPr>
            </w:pPr>
            <w:r w:rsidRPr="00CC61E0">
              <w:rPr>
                <w:rFonts w:ascii="Arial" w:hAnsi="Arial" w:cs="Arial"/>
                <w:sz w:val="20"/>
                <w:szCs w:val="20"/>
              </w:rPr>
              <w:t xml:space="preserve">Board resolved to accept the resignation of the ACEO with immediate effect </w:t>
            </w:r>
          </w:p>
          <w:p w:rsidR="00A3272E" w:rsidRPr="00CC61E0" w:rsidRDefault="00A3272E" w:rsidP="00CC61E0">
            <w:pPr>
              <w:rPr>
                <w:rFonts w:ascii="Arial" w:hAnsi="Arial" w:cs="Arial"/>
                <w:sz w:val="20"/>
                <w:szCs w:val="20"/>
              </w:rPr>
            </w:pPr>
          </w:p>
          <w:p w:rsidR="00A3272E" w:rsidRPr="00CC61E0" w:rsidRDefault="00A3272E" w:rsidP="00CC61E0">
            <w:pPr>
              <w:rPr>
                <w:rFonts w:ascii="Arial" w:hAnsi="Arial" w:cs="Arial"/>
                <w:sz w:val="20"/>
                <w:szCs w:val="20"/>
              </w:rPr>
            </w:pPr>
            <w:r w:rsidRPr="00CC61E0">
              <w:rPr>
                <w:rFonts w:ascii="Arial" w:hAnsi="Arial" w:cs="Arial"/>
                <w:sz w:val="20"/>
                <w:szCs w:val="20"/>
              </w:rPr>
              <w:t>The Interim Board resolved that the Chairperson must inform the Minister of the resignation and the Interim Board’s decision, in line with the requirements of the Tourism Act, 2014</w:t>
            </w:r>
          </w:p>
          <w:p w:rsidR="00A3272E" w:rsidRPr="00CC61E0" w:rsidRDefault="00A3272E" w:rsidP="00CC61E0">
            <w:pPr>
              <w:rPr>
                <w:rFonts w:ascii="Arial" w:hAnsi="Arial" w:cs="Arial"/>
                <w:sz w:val="20"/>
                <w:szCs w:val="20"/>
              </w:rPr>
            </w:pPr>
          </w:p>
        </w:tc>
        <w:tc>
          <w:tcPr>
            <w:tcW w:w="4961" w:type="dxa"/>
          </w:tcPr>
          <w:p w:rsidR="00A3272E" w:rsidRPr="00CC61E0" w:rsidRDefault="00A3272E" w:rsidP="00CC61E0">
            <w:pPr>
              <w:rPr>
                <w:rFonts w:ascii="Arial" w:hAnsi="Arial" w:cs="Arial"/>
                <w:sz w:val="20"/>
                <w:szCs w:val="20"/>
              </w:rPr>
            </w:pPr>
            <w:r w:rsidRPr="00CC61E0">
              <w:rPr>
                <w:rFonts w:ascii="Arial" w:hAnsi="Arial" w:cs="Arial"/>
                <w:sz w:val="20"/>
                <w:szCs w:val="20"/>
              </w:rPr>
              <w:t>This required urgent change management procedures to ensure business continuity.</w:t>
            </w:r>
          </w:p>
        </w:tc>
      </w:tr>
      <w:tr w:rsidR="006D4356" w:rsidRPr="00CC61E0" w:rsidTr="00652ECB">
        <w:tc>
          <w:tcPr>
            <w:tcW w:w="421" w:type="dxa"/>
          </w:tcPr>
          <w:p w:rsidR="00A3272E" w:rsidRPr="00CC61E0" w:rsidRDefault="00A3272E" w:rsidP="00CC61E0">
            <w:pPr>
              <w:pStyle w:val="ListParagraph"/>
              <w:numPr>
                <w:ilvl w:val="0"/>
                <w:numId w:val="21"/>
              </w:numPr>
              <w:ind w:left="311"/>
              <w:rPr>
                <w:rFonts w:ascii="Arial" w:hAnsi="Arial" w:cs="Arial"/>
                <w:sz w:val="20"/>
                <w:szCs w:val="20"/>
              </w:rPr>
            </w:pPr>
          </w:p>
        </w:tc>
        <w:tc>
          <w:tcPr>
            <w:tcW w:w="4966" w:type="dxa"/>
          </w:tcPr>
          <w:p w:rsidR="00A3272E" w:rsidRPr="00CC61E0" w:rsidRDefault="00A3272E" w:rsidP="00CC61E0">
            <w:pPr>
              <w:rPr>
                <w:rFonts w:ascii="Arial" w:hAnsi="Arial" w:cs="Arial"/>
                <w:sz w:val="20"/>
                <w:szCs w:val="20"/>
              </w:rPr>
            </w:pPr>
            <w:r w:rsidRPr="00CC61E0">
              <w:rPr>
                <w:rFonts w:ascii="Arial" w:hAnsi="Arial" w:cs="Arial"/>
                <w:sz w:val="20"/>
                <w:szCs w:val="20"/>
              </w:rPr>
              <w:t xml:space="preserve">10 May 2023 - </w:t>
            </w:r>
            <w:r w:rsidRPr="00CC61E0">
              <w:rPr>
                <w:rFonts w:ascii="Arial" w:hAnsi="Arial" w:cs="Arial"/>
                <w:b/>
                <w:sz w:val="20"/>
                <w:szCs w:val="20"/>
              </w:rPr>
              <w:t>Revisions to Delegation of Authority (DOA)</w:t>
            </w:r>
          </w:p>
          <w:p w:rsidR="00A3272E" w:rsidRPr="00CC61E0" w:rsidRDefault="00A3272E" w:rsidP="00CC61E0">
            <w:pPr>
              <w:rPr>
                <w:rFonts w:ascii="Arial" w:hAnsi="Arial" w:cs="Arial"/>
                <w:sz w:val="20"/>
                <w:szCs w:val="20"/>
              </w:rPr>
            </w:pPr>
          </w:p>
          <w:p w:rsidR="00A3272E" w:rsidRPr="00CC61E0" w:rsidRDefault="00A3272E" w:rsidP="00CC61E0">
            <w:pPr>
              <w:rPr>
                <w:rFonts w:ascii="Arial" w:hAnsi="Arial" w:cs="Arial"/>
                <w:sz w:val="20"/>
                <w:szCs w:val="20"/>
              </w:rPr>
            </w:pPr>
            <w:r w:rsidRPr="00CC61E0">
              <w:rPr>
                <w:rFonts w:ascii="Arial" w:hAnsi="Arial" w:cs="Arial"/>
                <w:sz w:val="20"/>
                <w:szCs w:val="20"/>
              </w:rPr>
              <w:t>Board adopted amendments to the DOA Matrix dated 29 April 2021 to be effected in an updated Matrix. The amendments come into effect immediately.</w:t>
            </w:r>
          </w:p>
          <w:p w:rsidR="00A3272E" w:rsidRPr="00CC61E0" w:rsidRDefault="00A3272E" w:rsidP="00CC61E0">
            <w:pPr>
              <w:rPr>
                <w:rFonts w:ascii="Arial" w:hAnsi="Arial" w:cs="Arial"/>
                <w:sz w:val="20"/>
                <w:szCs w:val="20"/>
              </w:rPr>
            </w:pPr>
          </w:p>
        </w:tc>
        <w:tc>
          <w:tcPr>
            <w:tcW w:w="4961" w:type="dxa"/>
          </w:tcPr>
          <w:p w:rsidR="00A3272E" w:rsidRPr="00CC61E0" w:rsidRDefault="00A3272E" w:rsidP="00CC61E0">
            <w:pPr>
              <w:rPr>
                <w:rFonts w:ascii="Arial" w:hAnsi="Arial" w:cs="Arial"/>
                <w:sz w:val="20"/>
                <w:szCs w:val="20"/>
              </w:rPr>
            </w:pPr>
            <w:r w:rsidRPr="00CC61E0">
              <w:rPr>
                <w:rFonts w:ascii="Arial" w:hAnsi="Arial" w:cs="Arial"/>
                <w:sz w:val="20"/>
                <w:szCs w:val="20"/>
              </w:rPr>
              <w:t>This provided a revised DOA that enabled efficiency while ensuring that relevant authorities have line of sight when appropriate powers are exercised.</w:t>
            </w:r>
          </w:p>
        </w:tc>
      </w:tr>
      <w:tr w:rsidR="006D4356" w:rsidRPr="00CC61E0" w:rsidTr="00652ECB">
        <w:tc>
          <w:tcPr>
            <w:tcW w:w="421" w:type="dxa"/>
          </w:tcPr>
          <w:p w:rsidR="00A3272E" w:rsidRPr="00CC61E0" w:rsidRDefault="00A3272E" w:rsidP="00CC61E0">
            <w:pPr>
              <w:pStyle w:val="ListParagraph"/>
              <w:numPr>
                <w:ilvl w:val="0"/>
                <w:numId w:val="21"/>
              </w:numPr>
              <w:ind w:left="311"/>
              <w:rPr>
                <w:rFonts w:ascii="Arial" w:hAnsi="Arial" w:cs="Arial"/>
                <w:sz w:val="20"/>
                <w:szCs w:val="20"/>
              </w:rPr>
            </w:pPr>
          </w:p>
        </w:tc>
        <w:tc>
          <w:tcPr>
            <w:tcW w:w="4966" w:type="dxa"/>
          </w:tcPr>
          <w:p w:rsidR="00A3272E" w:rsidRPr="00CC61E0" w:rsidRDefault="00A3272E" w:rsidP="00CC61E0">
            <w:pPr>
              <w:rPr>
                <w:rFonts w:ascii="Arial" w:hAnsi="Arial" w:cs="Arial"/>
                <w:b/>
                <w:sz w:val="20"/>
                <w:szCs w:val="20"/>
              </w:rPr>
            </w:pPr>
            <w:r w:rsidRPr="00CC61E0">
              <w:rPr>
                <w:rFonts w:ascii="Arial" w:hAnsi="Arial" w:cs="Arial"/>
                <w:sz w:val="20"/>
                <w:szCs w:val="20"/>
              </w:rPr>
              <w:t xml:space="preserve">09 May 2023 - </w:t>
            </w:r>
            <w:r w:rsidRPr="00CC61E0">
              <w:rPr>
                <w:rFonts w:ascii="Arial" w:hAnsi="Arial" w:cs="Arial"/>
                <w:b/>
                <w:sz w:val="20"/>
                <w:szCs w:val="20"/>
              </w:rPr>
              <w:t xml:space="preserve">Annual Procurement Plan </w:t>
            </w:r>
          </w:p>
          <w:p w:rsidR="00A3272E" w:rsidRPr="00CC61E0" w:rsidRDefault="00A3272E" w:rsidP="00CC61E0">
            <w:pPr>
              <w:rPr>
                <w:rFonts w:ascii="Arial" w:hAnsi="Arial" w:cs="Arial"/>
                <w:sz w:val="20"/>
                <w:szCs w:val="20"/>
              </w:rPr>
            </w:pPr>
          </w:p>
          <w:p w:rsidR="00A3272E" w:rsidRPr="00CC61E0" w:rsidRDefault="00A3272E" w:rsidP="00CC61E0">
            <w:pPr>
              <w:rPr>
                <w:rFonts w:ascii="Arial" w:hAnsi="Arial" w:cs="Arial"/>
                <w:sz w:val="20"/>
                <w:szCs w:val="20"/>
              </w:rPr>
            </w:pPr>
            <w:r w:rsidRPr="00CC61E0">
              <w:rPr>
                <w:rFonts w:ascii="Arial" w:hAnsi="Arial" w:cs="Arial"/>
                <w:sz w:val="20"/>
                <w:szCs w:val="20"/>
              </w:rPr>
              <w:t>Board resolved to approve the Annual Procurement Plan subject to the following changes:</w:t>
            </w:r>
          </w:p>
          <w:p w:rsidR="00A3272E" w:rsidRPr="00CC61E0" w:rsidRDefault="00A3272E" w:rsidP="00CC61E0">
            <w:pPr>
              <w:rPr>
                <w:rFonts w:ascii="Arial" w:hAnsi="Arial" w:cs="Arial"/>
                <w:sz w:val="20"/>
                <w:szCs w:val="20"/>
              </w:rPr>
            </w:pPr>
          </w:p>
          <w:p w:rsidR="00A3272E" w:rsidRPr="00CC61E0" w:rsidRDefault="00A3272E" w:rsidP="00CC61E0">
            <w:pPr>
              <w:rPr>
                <w:rFonts w:ascii="Arial" w:hAnsi="Arial" w:cs="Arial"/>
                <w:sz w:val="20"/>
                <w:szCs w:val="20"/>
              </w:rPr>
            </w:pPr>
            <w:r w:rsidRPr="00CC61E0">
              <w:rPr>
                <w:rFonts w:ascii="Arial" w:hAnsi="Arial" w:cs="Arial"/>
                <w:sz w:val="20"/>
                <w:szCs w:val="20"/>
              </w:rPr>
              <w:t>The procurement projects listed in the category “Business Events” must also be subjected to a competitive bidding process where applicable.</w:t>
            </w:r>
          </w:p>
          <w:p w:rsidR="00A3272E" w:rsidRPr="00CC61E0" w:rsidRDefault="00A3272E" w:rsidP="00CC61E0">
            <w:pPr>
              <w:rPr>
                <w:rFonts w:ascii="Arial" w:hAnsi="Arial" w:cs="Arial"/>
                <w:sz w:val="20"/>
                <w:szCs w:val="20"/>
              </w:rPr>
            </w:pPr>
          </w:p>
        </w:tc>
        <w:tc>
          <w:tcPr>
            <w:tcW w:w="4961" w:type="dxa"/>
          </w:tcPr>
          <w:p w:rsidR="00A3272E" w:rsidRPr="00CC61E0" w:rsidRDefault="00A3272E" w:rsidP="00CC61E0">
            <w:pPr>
              <w:rPr>
                <w:rFonts w:ascii="Arial" w:hAnsi="Arial" w:cs="Arial"/>
                <w:sz w:val="20"/>
                <w:szCs w:val="20"/>
              </w:rPr>
            </w:pPr>
            <w:r w:rsidRPr="00CC61E0">
              <w:rPr>
                <w:rFonts w:ascii="Arial" w:hAnsi="Arial" w:cs="Arial"/>
                <w:sz w:val="20"/>
                <w:szCs w:val="20"/>
              </w:rPr>
              <w:lastRenderedPageBreak/>
              <w:t xml:space="preserve">This decision provided a framework of priority </w:t>
            </w:r>
            <w:r w:rsidRPr="00CC61E0">
              <w:rPr>
                <w:rFonts w:ascii="Arial" w:hAnsi="Arial" w:cs="Arial"/>
                <w:sz w:val="20"/>
                <w:szCs w:val="20"/>
              </w:rPr>
              <w:lastRenderedPageBreak/>
              <w:t>procurement projects to enable delivery of approved plans.</w:t>
            </w:r>
          </w:p>
        </w:tc>
      </w:tr>
      <w:tr w:rsidR="006D4356" w:rsidRPr="00CC61E0" w:rsidTr="00652ECB">
        <w:tc>
          <w:tcPr>
            <w:tcW w:w="421" w:type="dxa"/>
          </w:tcPr>
          <w:p w:rsidR="00A3272E" w:rsidRPr="00CC61E0" w:rsidRDefault="00A3272E" w:rsidP="00CC61E0">
            <w:pPr>
              <w:pStyle w:val="ListParagraph"/>
              <w:numPr>
                <w:ilvl w:val="0"/>
                <w:numId w:val="21"/>
              </w:numPr>
              <w:ind w:left="311"/>
              <w:rPr>
                <w:rFonts w:ascii="Arial" w:hAnsi="Arial" w:cs="Arial"/>
                <w:sz w:val="20"/>
                <w:szCs w:val="20"/>
              </w:rPr>
            </w:pPr>
          </w:p>
        </w:tc>
        <w:tc>
          <w:tcPr>
            <w:tcW w:w="4966" w:type="dxa"/>
          </w:tcPr>
          <w:p w:rsidR="00A3272E" w:rsidRPr="00CC61E0" w:rsidRDefault="00A3272E" w:rsidP="00CC61E0">
            <w:pPr>
              <w:rPr>
                <w:rFonts w:ascii="Arial" w:hAnsi="Arial" w:cs="Arial"/>
                <w:sz w:val="20"/>
                <w:szCs w:val="20"/>
              </w:rPr>
            </w:pPr>
            <w:r w:rsidRPr="00CC61E0">
              <w:rPr>
                <w:rFonts w:ascii="Arial" w:hAnsi="Arial" w:cs="Arial"/>
                <w:sz w:val="20"/>
                <w:szCs w:val="20"/>
              </w:rPr>
              <w:t xml:space="preserve">09 May 2023 – </w:t>
            </w:r>
            <w:r w:rsidRPr="00CC61E0">
              <w:rPr>
                <w:rFonts w:ascii="Arial" w:hAnsi="Arial" w:cs="Arial"/>
                <w:b/>
                <w:sz w:val="20"/>
                <w:szCs w:val="20"/>
              </w:rPr>
              <w:t>Board Committees</w:t>
            </w:r>
          </w:p>
          <w:p w:rsidR="00A3272E" w:rsidRPr="00CC61E0" w:rsidRDefault="00A3272E" w:rsidP="00CC61E0">
            <w:pPr>
              <w:rPr>
                <w:rFonts w:ascii="Arial" w:hAnsi="Arial" w:cs="Arial"/>
                <w:sz w:val="20"/>
                <w:szCs w:val="20"/>
              </w:rPr>
            </w:pPr>
          </w:p>
          <w:p w:rsidR="00A3272E" w:rsidRPr="00CC61E0" w:rsidRDefault="00A3272E" w:rsidP="00CC61E0">
            <w:pPr>
              <w:rPr>
                <w:rFonts w:ascii="Arial" w:hAnsi="Arial" w:cs="Arial"/>
                <w:sz w:val="20"/>
                <w:szCs w:val="20"/>
              </w:rPr>
            </w:pPr>
            <w:r w:rsidRPr="00CC61E0">
              <w:rPr>
                <w:rFonts w:ascii="Arial" w:hAnsi="Arial" w:cs="Arial"/>
                <w:sz w:val="20"/>
                <w:szCs w:val="20"/>
              </w:rPr>
              <w:t>Resolved to designate the following members for Committee responsibilities as follows:</w:t>
            </w:r>
          </w:p>
          <w:p w:rsidR="00A3272E" w:rsidRPr="00CC61E0" w:rsidRDefault="00A3272E" w:rsidP="00CC61E0">
            <w:pPr>
              <w:rPr>
                <w:rFonts w:ascii="Arial" w:hAnsi="Arial" w:cs="Arial"/>
                <w:sz w:val="20"/>
                <w:szCs w:val="20"/>
              </w:rPr>
            </w:pPr>
          </w:p>
          <w:p w:rsidR="00A3272E" w:rsidRPr="00CC61E0" w:rsidRDefault="00A3272E" w:rsidP="00CC61E0">
            <w:pPr>
              <w:pStyle w:val="ListParagraph"/>
              <w:numPr>
                <w:ilvl w:val="0"/>
                <w:numId w:val="22"/>
              </w:numPr>
              <w:ind w:left="320"/>
              <w:rPr>
                <w:rFonts w:ascii="Arial" w:hAnsi="Arial" w:cs="Arial"/>
                <w:sz w:val="20"/>
                <w:szCs w:val="20"/>
              </w:rPr>
            </w:pPr>
            <w:r w:rsidRPr="00CC61E0">
              <w:rPr>
                <w:rFonts w:ascii="Arial" w:hAnsi="Arial" w:cs="Arial"/>
                <w:sz w:val="20"/>
                <w:szCs w:val="20"/>
              </w:rPr>
              <w:t>Ms Zama will chair Audit and Risk Committee (ARCO) and Human Capital and Remuneration Committee (HCREMCO)</w:t>
            </w:r>
          </w:p>
          <w:p w:rsidR="00A3272E" w:rsidRPr="00CC61E0" w:rsidRDefault="00A3272E" w:rsidP="00CC61E0">
            <w:pPr>
              <w:pStyle w:val="ListParagraph"/>
              <w:numPr>
                <w:ilvl w:val="0"/>
                <w:numId w:val="22"/>
              </w:numPr>
              <w:ind w:left="320"/>
              <w:rPr>
                <w:rFonts w:ascii="Arial" w:hAnsi="Arial" w:cs="Arial"/>
                <w:sz w:val="20"/>
                <w:szCs w:val="20"/>
              </w:rPr>
            </w:pPr>
            <w:r w:rsidRPr="00CC61E0">
              <w:rPr>
                <w:rFonts w:ascii="Arial" w:hAnsi="Arial" w:cs="Arial"/>
                <w:sz w:val="20"/>
                <w:szCs w:val="20"/>
              </w:rPr>
              <w:t>Mr Mntambo will chair Marketing and Commercial Committee (MARCOM) and Awards Committee.</w:t>
            </w:r>
          </w:p>
          <w:p w:rsidR="00A3272E" w:rsidRPr="00CC61E0" w:rsidRDefault="00A3272E" w:rsidP="00CC61E0">
            <w:pPr>
              <w:rPr>
                <w:rFonts w:ascii="Arial" w:hAnsi="Arial" w:cs="Arial"/>
                <w:sz w:val="20"/>
                <w:szCs w:val="20"/>
              </w:rPr>
            </w:pPr>
          </w:p>
        </w:tc>
        <w:tc>
          <w:tcPr>
            <w:tcW w:w="4961" w:type="dxa"/>
          </w:tcPr>
          <w:p w:rsidR="00A3272E" w:rsidRPr="00CC61E0" w:rsidRDefault="00A3272E" w:rsidP="00CC61E0">
            <w:pPr>
              <w:rPr>
                <w:rFonts w:ascii="Arial" w:hAnsi="Arial" w:cs="Arial"/>
                <w:sz w:val="20"/>
                <w:szCs w:val="20"/>
              </w:rPr>
            </w:pPr>
            <w:r w:rsidRPr="00CC61E0">
              <w:rPr>
                <w:rFonts w:ascii="Arial" w:hAnsi="Arial" w:cs="Arial"/>
                <w:sz w:val="20"/>
                <w:szCs w:val="20"/>
              </w:rPr>
              <w:t>This provides the institutional mechanism for managing the board functions</w:t>
            </w:r>
            <w:r w:rsidR="00EF1273" w:rsidRPr="00CC61E0">
              <w:rPr>
                <w:rFonts w:ascii="Arial" w:hAnsi="Arial" w:cs="Arial"/>
                <w:sz w:val="20"/>
                <w:szCs w:val="20"/>
              </w:rPr>
              <w:t>.</w:t>
            </w:r>
          </w:p>
        </w:tc>
      </w:tr>
      <w:tr w:rsidR="006D4356" w:rsidRPr="00CC61E0" w:rsidTr="00652ECB">
        <w:tc>
          <w:tcPr>
            <w:tcW w:w="421" w:type="dxa"/>
          </w:tcPr>
          <w:p w:rsidR="00A3272E" w:rsidRPr="00CC61E0" w:rsidRDefault="00A3272E" w:rsidP="00CC61E0">
            <w:pPr>
              <w:pStyle w:val="ListParagraph"/>
              <w:numPr>
                <w:ilvl w:val="0"/>
                <w:numId w:val="21"/>
              </w:numPr>
              <w:ind w:left="311"/>
              <w:rPr>
                <w:rFonts w:ascii="Arial" w:hAnsi="Arial" w:cs="Arial"/>
                <w:sz w:val="20"/>
                <w:szCs w:val="20"/>
              </w:rPr>
            </w:pPr>
          </w:p>
        </w:tc>
        <w:tc>
          <w:tcPr>
            <w:tcW w:w="4966" w:type="dxa"/>
          </w:tcPr>
          <w:p w:rsidR="00A3272E" w:rsidRPr="00CC61E0" w:rsidRDefault="00A3272E" w:rsidP="00CC61E0">
            <w:pPr>
              <w:rPr>
                <w:rFonts w:ascii="Arial" w:hAnsi="Arial" w:cs="Arial"/>
                <w:sz w:val="20"/>
                <w:szCs w:val="20"/>
              </w:rPr>
            </w:pPr>
            <w:r w:rsidRPr="00CC61E0">
              <w:rPr>
                <w:rFonts w:ascii="Arial" w:hAnsi="Arial" w:cs="Arial"/>
                <w:sz w:val="20"/>
                <w:szCs w:val="20"/>
              </w:rPr>
              <w:t xml:space="preserve">09 May 2023 - </w:t>
            </w:r>
            <w:r w:rsidRPr="00CC61E0">
              <w:rPr>
                <w:rFonts w:ascii="Arial" w:hAnsi="Arial" w:cs="Arial"/>
                <w:b/>
                <w:sz w:val="20"/>
                <w:szCs w:val="20"/>
              </w:rPr>
              <w:t>Launch of global brand campaign</w:t>
            </w:r>
            <w:r w:rsidRPr="00CC61E0">
              <w:rPr>
                <w:rFonts w:ascii="Arial" w:hAnsi="Arial" w:cs="Arial"/>
                <w:sz w:val="20"/>
                <w:szCs w:val="20"/>
              </w:rPr>
              <w:t xml:space="preserve"> </w:t>
            </w:r>
          </w:p>
          <w:p w:rsidR="00A3272E" w:rsidRPr="00CC61E0" w:rsidRDefault="00A3272E" w:rsidP="00CC61E0">
            <w:pPr>
              <w:rPr>
                <w:rFonts w:ascii="Arial" w:hAnsi="Arial" w:cs="Arial"/>
                <w:sz w:val="20"/>
                <w:szCs w:val="20"/>
              </w:rPr>
            </w:pPr>
          </w:p>
          <w:p w:rsidR="00A3272E" w:rsidRPr="00CC61E0" w:rsidRDefault="00A3272E" w:rsidP="00CC61E0">
            <w:pPr>
              <w:rPr>
                <w:rFonts w:ascii="Arial" w:hAnsi="Arial" w:cs="Arial"/>
                <w:sz w:val="20"/>
                <w:szCs w:val="20"/>
              </w:rPr>
            </w:pPr>
            <w:r w:rsidRPr="00CC61E0">
              <w:rPr>
                <w:rFonts w:ascii="Arial" w:hAnsi="Arial" w:cs="Arial"/>
                <w:sz w:val="20"/>
                <w:szCs w:val="20"/>
              </w:rPr>
              <w:t>Board resolved that the launch of the Global Brand Campaign be postponed. The Board directed Management to ensure stakeholder consultation as well as briefing to the Board is attended to urgently in order to proceed with approval processes for the launch in due course.</w:t>
            </w:r>
          </w:p>
          <w:p w:rsidR="00A3272E" w:rsidRPr="00CC61E0" w:rsidRDefault="00A3272E" w:rsidP="00CC61E0">
            <w:pPr>
              <w:rPr>
                <w:rFonts w:ascii="Arial" w:hAnsi="Arial" w:cs="Arial"/>
                <w:sz w:val="20"/>
                <w:szCs w:val="20"/>
              </w:rPr>
            </w:pPr>
          </w:p>
        </w:tc>
        <w:tc>
          <w:tcPr>
            <w:tcW w:w="4961" w:type="dxa"/>
          </w:tcPr>
          <w:p w:rsidR="00A3272E" w:rsidRPr="00CC61E0" w:rsidRDefault="00A3272E" w:rsidP="00CC61E0">
            <w:pPr>
              <w:rPr>
                <w:rFonts w:ascii="Arial" w:hAnsi="Arial" w:cs="Arial"/>
                <w:sz w:val="20"/>
                <w:szCs w:val="20"/>
              </w:rPr>
            </w:pPr>
            <w:r w:rsidRPr="00CC61E0">
              <w:rPr>
                <w:rFonts w:ascii="Arial" w:hAnsi="Arial" w:cs="Arial"/>
                <w:sz w:val="20"/>
                <w:szCs w:val="20"/>
              </w:rPr>
              <w:t>This enabled management to process appropriate consultation and initiate approval for the campaign.</w:t>
            </w:r>
          </w:p>
        </w:tc>
      </w:tr>
      <w:tr w:rsidR="006D4356" w:rsidRPr="00CC61E0" w:rsidTr="00652ECB">
        <w:tc>
          <w:tcPr>
            <w:tcW w:w="421" w:type="dxa"/>
          </w:tcPr>
          <w:p w:rsidR="00A3272E" w:rsidRPr="00CC61E0" w:rsidRDefault="00A3272E" w:rsidP="00CC61E0">
            <w:pPr>
              <w:pStyle w:val="ListParagraph"/>
              <w:numPr>
                <w:ilvl w:val="0"/>
                <w:numId w:val="21"/>
              </w:numPr>
              <w:ind w:left="311"/>
              <w:rPr>
                <w:rFonts w:ascii="Arial" w:hAnsi="Arial" w:cs="Arial"/>
                <w:sz w:val="20"/>
                <w:szCs w:val="20"/>
              </w:rPr>
            </w:pPr>
          </w:p>
        </w:tc>
        <w:tc>
          <w:tcPr>
            <w:tcW w:w="4966" w:type="dxa"/>
          </w:tcPr>
          <w:p w:rsidR="00A3272E" w:rsidRPr="00CC61E0" w:rsidRDefault="00A3272E" w:rsidP="00CC61E0">
            <w:pPr>
              <w:rPr>
                <w:rFonts w:ascii="Arial" w:hAnsi="Arial" w:cs="Arial"/>
                <w:sz w:val="20"/>
                <w:szCs w:val="20"/>
              </w:rPr>
            </w:pPr>
            <w:r w:rsidRPr="00CC61E0">
              <w:rPr>
                <w:rFonts w:ascii="Arial" w:hAnsi="Arial" w:cs="Arial"/>
                <w:sz w:val="20"/>
                <w:szCs w:val="20"/>
              </w:rPr>
              <w:t xml:space="preserve">12 May 2023 – </w:t>
            </w:r>
            <w:r w:rsidRPr="00CC61E0">
              <w:rPr>
                <w:rFonts w:ascii="Arial" w:hAnsi="Arial" w:cs="Arial"/>
                <w:b/>
                <w:sz w:val="20"/>
                <w:szCs w:val="20"/>
              </w:rPr>
              <w:t>Additional capacity for ARCO</w:t>
            </w:r>
          </w:p>
          <w:p w:rsidR="00A3272E" w:rsidRPr="00CC61E0" w:rsidRDefault="00A3272E" w:rsidP="00CC61E0">
            <w:pPr>
              <w:rPr>
                <w:rFonts w:ascii="Arial" w:hAnsi="Arial" w:cs="Arial"/>
                <w:sz w:val="20"/>
                <w:szCs w:val="20"/>
              </w:rPr>
            </w:pPr>
          </w:p>
          <w:p w:rsidR="00A3272E" w:rsidRPr="00CC61E0" w:rsidRDefault="00A3272E" w:rsidP="00CC61E0">
            <w:pPr>
              <w:rPr>
                <w:rFonts w:ascii="Arial" w:hAnsi="Arial" w:cs="Arial"/>
                <w:sz w:val="20"/>
                <w:szCs w:val="20"/>
              </w:rPr>
            </w:pPr>
            <w:r w:rsidRPr="00CC61E0">
              <w:rPr>
                <w:rFonts w:ascii="Arial" w:hAnsi="Arial" w:cs="Arial"/>
                <w:sz w:val="20"/>
                <w:szCs w:val="20"/>
              </w:rPr>
              <w:t>Board resolved to approve the recommendation of the ARCO Chair to appoint the specified persons as additional members of ARCO</w:t>
            </w:r>
          </w:p>
          <w:p w:rsidR="00A3272E" w:rsidRPr="00CC61E0" w:rsidRDefault="00A3272E" w:rsidP="00CC61E0">
            <w:pPr>
              <w:rPr>
                <w:rFonts w:ascii="Arial" w:hAnsi="Arial" w:cs="Arial"/>
                <w:sz w:val="20"/>
                <w:szCs w:val="20"/>
              </w:rPr>
            </w:pPr>
          </w:p>
        </w:tc>
        <w:tc>
          <w:tcPr>
            <w:tcW w:w="4961" w:type="dxa"/>
          </w:tcPr>
          <w:p w:rsidR="00A3272E" w:rsidRPr="00CC61E0" w:rsidRDefault="00A3272E" w:rsidP="00CC61E0">
            <w:pPr>
              <w:rPr>
                <w:rFonts w:ascii="Arial" w:hAnsi="Arial" w:cs="Arial"/>
                <w:sz w:val="20"/>
                <w:szCs w:val="20"/>
              </w:rPr>
            </w:pPr>
            <w:r w:rsidRPr="00CC61E0">
              <w:rPr>
                <w:rFonts w:ascii="Arial" w:hAnsi="Arial" w:cs="Arial"/>
                <w:sz w:val="20"/>
                <w:szCs w:val="20"/>
              </w:rPr>
              <w:t>This provides the additional capacity for managing the ARCO functions with the reduced capacity Interim Board.</w:t>
            </w:r>
          </w:p>
        </w:tc>
      </w:tr>
      <w:tr w:rsidR="006D4356" w:rsidRPr="00CC61E0" w:rsidTr="00652ECB">
        <w:tc>
          <w:tcPr>
            <w:tcW w:w="421" w:type="dxa"/>
          </w:tcPr>
          <w:p w:rsidR="00A3272E" w:rsidRPr="00CC61E0" w:rsidRDefault="00A3272E" w:rsidP="00CC61E0">
            <w:pPr>
              <w:pStyle w:val="ListParagraph"/>
              <w:numPr>
                <w:ilvl w:val="0"/>
                <w:numId w:val="21"/>
              </w:numPr>
              <w:ind w:left="311"/>
              <w:rPr>
                <w:rFonts w:ascii="Arial" w:hAnsi="Arial" w:cs="Arial"/>
                <w:sz w:val="20"/>
                <w:szCs w:val="20"/>
              </w:rPr>
            </w:pPr>
          </w:p>
        </w:tc>
        <w:tc>
          <w:tcPr>
            <w:tcW w:w="4966" w:type="dxa"/>
          </w:tcPr>
          <w:p w:rsidR="00A3272E" w:rsidRPr="00CC61E0" w:rsidRDefault="00A3272E" w:rsidP="00CC61E0">
            <w:pPr>
              <w:rPr>
                <w:rFonts w:ascii="Arial" w:hAnsi="Arial" w:cs="Arial"/>
                <w:sz w:val="20"/>
                <w:szCs w:val="20"/>
              </w:rPr>
            </w:pPr>
            <w:r w:rsidRPr="00CC61E0">
              <w:rPr>
                <w:rFonts w:ascii="Arial" w:hAnsi="Arial" w:cs="Arial"/>
                <w:sz w:val="20"/>
                <w:szCs w:val="20"/>
              </w:rPr>
              <w:t xml:space="preserve">27 May 2023 – </w:t>
            </w:r>
            <w:r w:rsidRPr="00CC61E0">
              <w:rPr>
                <w:rFonts w:ascii="Arial" w:hAnsi="Arial" w:cs="Arial"/>
                <w:b/>
                <w:sz w:val="20"/>
                <w:szCs w:val="20"/>
              </w:rPr>
              <w:t>Quarter 4 report for 2022/23</w:t>
            </w:r>
          </w:p>
          <w:p w:rsidR="00A3272E" w:rsidRPr="00CC61E0" w:rsidRDefault="00A3272E" w:rsidP="00CC61E0">
            <w:pPr>
              <w:rPr>
                <w:rFonts w:ascii="Arial" w:hAnsi="Arial" w:cs="Arial"/>
                <w:sz w:val="20"/>
                <w:szCs w:val="20"/>
              </w:rPr>
            </w:pPr>
          </w:p>
          <w:p w:rsidR="00A3272E" w:rsidRPr="00CC61E0" w:rsidRDefault="00A3272E" w:rsidP="00CC61E0">
            <w:pPr>
              <w:rPr>
                <w:rFonts w:ascii="Arial" w:hAnsi="Arial" w:cs="Arial"/>
                <w:sz w:val="20"/>
                <w:szCs w:val="20"/>
              </w:rPr>
            </w:pPr>
            <w:r w:rsidRPr="00CC61E0">
              <w:rPr>
                <w:rFonts w:ascii="Arial" w:hAnsi="Arial" w:cs="Arial"/>
                <w:sz w:val="20"/>
                <w:szCs w:val="20"/>
              </w:rPr>
              <w:t xml:space="preserve">Board resolved to ratify the report submitted by management to the Minister through the Department in terms of applicable prescripts.  Directed Management provide to specified information. </w:t>
            </w:r>
          </w:p>
          <w:p w:rsidR="00A3272E" w:rsidRPr="00CC61E0" w:rsidRDefault="00A3272E" w:rsidP="00CC61E0">
            <w:pPr>
              <w:rPr>
                <w:rFonts w:ascii="Arial" w:hAnsi="Arial" w:cs="Arial"/>
                <w:sz w:val="20"/>
                <w:szCs w:val="20"/>
              </w:rPr>
            </w:pPr>
          </w:p>
        </w:tc>
        <w:tc>
          <w:tcPr>
            <w:tcW w:w="4961" w:type="dxa"/>
          </w:tcPr>
          <w:p w:rsidR="00A3272E" w:rsidRPr="00CC61E0" w:rsidRDefault="00A3272E" w:rsidP="00CC61E0">
            <w:pPr>
              <w:rPr>
                <w:rFonts w:ascii="Arial" w:hAnsi="Arial" w:cs="Arial"/>
                <w:sz w:val="20"/>
                <w:szCs w:val="20"/>
              </w:rPr>
            </w:pPr>
            <w:r w:rsidRPr="00CC61E0">
              <w:rPr>
                <w:rFonts w:ascii="Arial" w:hAnsi="Arial" w:cs="Arial"/>
                <w:sz w:val="20"/>
                <w:szCs w:val="20"/>
              </w:rPr>
              <w:t>Regularised the report submitted to the Minister for it to have Accounting Authority approval, where management had submitted without its approval due to in the absence of a Board at that stage.</w:t>
            </w:r>
          </w:p>
        </w:tc>
      </w:tr>
      <w:tr w:rsidR="006D4356" w:rsidRPr="00CC61E0" w:rsidTr="00652ECB">
        <w:tc>
          <w:tcPr>
            <w:tcW w:w="421" w:type="dxa"/>
          </w:tcPr>
          <w:p w:rsidR="00A3272E" w:rsidRPr="00CC61E0" w:rsidRDefault="00A3272E" w:rsidP="00CC61E0">
            <w:pPr>
              <w:pStyle w:val="ListParagraph"/>
              <w:numPr>
                <w:ilvl w:val="0"/>
                <w:numId w:val="21"/>
              </w:numPr>
              <w:ind w:left="311"/>
              <w:rPr>
                <w:rFonts w:ascii="Arial" w:hAnsi="Arial" w:cs="Arial"/>
                <w:sz w:val="20"/>
                <w:szCs w:val="20"/>
              </w:rPr>
            </w:pPr>
          </w:p>
        </w:tc>
        <w:tc>
          <w:tcPr>
            <w:tcW w:w="4966" w:type="dxa"/>
          </w:tcPr>
          <w:p w:rsidR="00A3272E" w:rsidRPr="00CC61E0" w:rsidRDefault="00A3272E" w:rsidP="00CC61E0">
            <w:pPr>
              <w:rPr>
                <w:rFonts w:ascii="Arial" w:hAnsi="Arial" w:cs="Arial"/>
                <w:sz w:val="20"/>
                <w:szCs w:val="20"/>
              </w:rPr>
            </w:pPr>
            <w:r w:rsidRPr="00CC61E0">
              <w:rPr>
                <w:rFonts w:ascii="Arial" w:hAnsi="Arial" w:cs="Arial"/>
                <w:sz w:val="20"/>
                <w:szCs w:val="20"/>
              </w:rPr>
              <w:t xml:space="preserve">31 May 2023 – </w:t>
            </w:r>
            <w:r w:rsidRPr="00CC61E0">
              <w:rPr>
                <w:rFonts w:ascii="Arial" w:hAnsi="Arial" w:cs="Arial"/>
                <w:b/>
                <w:sz w:val="20"/>
                <w:szCs w:val="20"/>
              </w:rPr>
              <w:t>Annual Financial Statements (AFS) and Annual Performance Report (APR)</w:t>
            </w:r>
          </w:p>
          <w:p w:rsidR="00A3272E" w:rsidRPr="00CC61E0" w:rsidRDefault="00A3272E" w:rsidP="00CC61E0">
            <w:pPr>
              <w:rPr>
                <w:rFonts w:ascii="Arial" w:hAnsi="Arial" w:cs="Arial"/>
                <w:sz w:val="20"/>
                <w:szCs w:val="20"/>
              </w:rPr>
            </w:pPr>
          </w:p>
          <w:p w:rsidR="00A3272E" w:rsidRPr="00CC61E0" w:rsidRDefault="00A3272E" w:rsidP="00CC61E0">
            <w:pPr>
              <w:rPr>
                <w:rFonts w:ascii="Arial" w:hAnsi="Arial" w:cs="Arial"/>
                <w:sz w:val="20"/>
                <w:szCs w:val="20"/>
              </w:rPr>
            </w:pPr>
            <w:r w:rsidRPr="00CC61E0">
              <w:rPr>
                <w:rFonts w:ascii="Arial" w:hAnsi="Arial" w:cs="Arial"/>
                <w:sz w:val="20"/>
                <w:szCs w:val="20"/>
              </w:rPr>
              <w:t>The Board resolved as follows:</w:t>
            </w:r>
          </w:p>
          <w:p w:rsidR="00A3272E" w:rsidRPr="00CC61E0" w:rsidRDefault="00A3272E" w:rsidP="00CC61E0">
            <w:pPr>
              <w:rPr>
                <w:rFonts w:ascii="Arial" w:hAnsi="Arial" w:cs="Arial"/>
                <w:sz w:val="20"/>
                <w:szCs w:val="20"/>
              </w:rPr>
            </w:pPr>
          </w:p>
          <w:p w:rsidR="00A3272E" w:rsidRPr="00CC61E0" w:rsidRDefault="00A3272E" w:rsidP="00CC61E0">
            <w:pPr>
              <w:pStyle w:val="ListParagraph"/>
              <w:numPr>
                <w:ilvl w:val="0"/>
                <w:numId w:val="24"/>
              </w:numPr>
              <w:ind w:left="320"/>
              <w:rPr>
                <w:rFonts w:ascii="Arial" w:hAnsi="Arial" w:cs="Arial"/>
                <w:sz w:val="20"/>
                <w:szCs w:val="20"/>
              </w:rPr>
            </w:pPr>
            <w:r w:rsidRPr="00CC61E0">
              <w:rPr>
                <w:rFonts w:ascii="Arial" w:hAnsi="Arial" w:cs="Arial"/>
                <w:sz w:val="20"/>
                <w:szCs w:val="20"/>
              </w:rPr>
              <w:t>Approved the 2022/2023 Annual Performance;</w:t>
            </w:r>
          </w:p>
          <w:p w:rsidR="00A3272E" w:rsidRPr="00CC61E0" w:rsidRDefault="00A3272E" w:rsidP="00CC61E0">
            <w:pPr>
              <w:pStyle w:val="ListParagraph"/>
              <w:numPr>
                <w:ilvl w:val="0"/>
                <w:numId w:val="24"/>
              </w:numPr>
              <w:ind w:left="320"/>
              <w:rPr>
                <w:rFonts w:ascii="Arial" w:hAnsi="Arial" w:cs="Arial"/>
                <w:sz w:val="20"/>
                <w:szCs w:val="20"/>
              </w:rPr>
            </w:pPr>
            <w:r w:rsidRPr="00CC61E0">
              <w:rPr>
                <w:rFonts w:ascii="Arial" w:hAnsi="Arial" w:cs="Arial"/>
                <w:sz w:val="20"/>
                <w:szCs w:val="20"/>
              </w:rPr>
              <w:t xml:space="preserve">Approved the 2022/2023 Annual Financial Statements with the correction of specified amendments as communicated by ARCO. </w:t>
            </w:r>
          </w:p>
          <w:p w:rsidR="00A3272E" w:rsidRPr="00CC61E0" w:rsidRDefault="00A3272E" w:rsidP="00CC61E0">
            <w:pPr>
              <w:pStyle w:val="ListParagraph"/>
              <w:numPr>
                <w:ilvl w:val="0"/>
                <w:numId w:val="24"/>
              </w:numPr>
              <w:ind w:left="320"/>
              <w:rPr>
                <w:rFonts w:ascii="Arial" w:hAnsi="Arial" w:cs="Arial"/>
                <w:sz w:val="20"/>
                <w:szCs w:val="20"/>
              </w:rPr>
            </w:pPr>
            <w:r w:rsidRPr="00CC61E0">
              <w:rPr>
                <w:rFonts w:ascii="Arial" w:hAnsi="Arial" w:cs="Arial"/>
                <w:sz w:val="20"/>
                <w:szCs w:val="20"/>
              </w:rPr>
              <w:t xml:space="preserve">Noted that management must specifically confirm the resolution of the identified issues and amendments prior to their submission to the Auditor General. </w:t>
            </w:r>
          </w:p>
          <w:p w:rsidR="00A3272E" w:rsidRPr="00CC61E0" w:rsidRDefault="00A3272E" w:rsidP="00CC61E0">
            <w:pPr>
              <w:pStyle w:val="ListParagraph"/>
              <w:numPr>
                <w:ilvl w:val="0"/>
                <w:numId w:val="24"/>
              </w:numPr>
              <w:ind w:left="320"/>
              <w:rPr>
                <w:rFonts w:ascii="Arial" w:hAnsi="Arial" w:cs="Arial"/>
                <w:sz w:val="20"/>
                <w:szCs w:val="20"/>
              </w:rPr>
            </w:pPr>
            <w:r w:rsidRPr="00CC61E0">
              <w:rPr>
                <w:rFonts w:ascii="Arial" w:hAnsi="Arial" w:cs="Arial"/>
                <w:sz w:val="20"/>
                <w:szCs w:val="20"/>
              </w:rPr>
              <w:t>Agreed that Management must outline to ARCO the reasons for identified areas of non-compliance.</w:t>
            </w:r>
          </w:p>
          <w:p w:rsidR="00A3272E" w:rsidRPr="00CC61E0" w:rsidRDefault="00A3272E" w:rsidP="00CC61E0">
            <w:pPr>
              <w:pStyle w:val="ListParagraph"/>
              <w:numPr>
                <w:ilvl w:val="0"/>
                <w:numId w:val="24"/>
              </w:numPr>
              <w:ind w:left="320"/>
              <w:rPr>
                <w:rFonts w:ascii="Arial" w:hAnsi="Arial" w:cs="Arial"/>
                <w:sz w:val="20"/>
                <w:szCs w:val="20"/>
              </w:rPr>
            </w:pPr>
            <w:r w:rsidRPr="00CC61E0">
              <w:rPr>
                <w:rFonts w:ascii="Arial" w:hAnsi="Arial" w:cs="Arial"/>
                <w:sz w:val="20"/>
                <w:szCs w:val="20"/>
              </w:rPr>
              <w:t>Expressed concerns regarding the potential risks associated with late submission of the Annual Financial Statements.</w:t>
            </w:r>
          </w:p>
          <w:p w:rsidR="00A3272E" w:rsidRPr="00CC61E0" w:rsidRDefault="00A3272E" w:rsidP="00CC61E0">
            <w:pPr>
              <w:pStyle w:val="ListParagraph"/>
              <w:ind w:left="320"/>
              <w:rPr>
                <w:rFonts w:ascii="Arial" w:hAnsi="Arial" w:cs="Arial"/>
                <w:sz w:val="20"/>
                <w:szCs w:val="20"/>
              </w:rPr>
            </w:pPr>
          </w:p>
        </w:tc>
        <w:tc>
          <w:tcPr>
            <w:tcW w:w="4961" w:type="dxa"/>
          </w:tcPr>
          <w:p w:rsidR="00A3272E" w:rsidRPr="00CC61E0" w:rsidRDefault="00A3272E" w:rsidP="00CC61E0">
            <w:pPr>
              <w:rPr>
                <w:rFonts w:ascii="Arial" w:hAnsi="Arial" w:cs="Arial"/>
                <w:sz w:val="20"/>
                <w:szCs w:val="20"/>
              </w:rPr>
            </w:pPr>
            <w:r w:rsidRPr="00CC61E0">
              <w:rPr>
                <w:rFonts w:ascii="Arial" w:hAnsi="Arial" w:cs="Arial"/>
                <w:sz w:val="20"/>
                <w:szCs w:val="20"/>
              </w:rPr>
              <w:t xml:space="preserve">The entity is able to submit to the Minister and the Auditor-General of South Africa accounting information for oversight and assurance processes with Accounting Authority approval. </w:t>
            </w:r>
          </w:p>
        </w:tc>
      </w:tr>
      <w:tr w:rsidR="006D4356" w:rsidRPr="00CC61E0" w:rsidTr="00652ECB">
        <w:tc>
          <w:tcPr>
            <w:tcW w:w="421" w:type="dxa"/>
          </w:tcPr>
          <w:p w:rsidR="00A3272E" w:rsidRPr="00CC61E0" w:rsidRDefault="00A3272E" w:rsidP="00CC61E0">
            <w:pPr>
              <w:pStyle w:val="ListParagraph"/>
              <w:numPr>
                <w:ilvl w:val="0"/>
                <w:numId w:val="21"/>
              </w:numPr>
              <w:ind w:left="311"/>
              <w:rPr>
                <w:rFonts w:ascii="Arial" w:hAnsi="Arial" w:cs="Arial"/>
                <w:sz w:val="20"/>
                <w:szCs w:val="20"/>
              </w:rPr>
            </w:pPr>
          </w:p>
        </w:tc>
        <w:tc>
          <w:tcPr>
            <w:tcW w:w="4966" w:type="dxa"/>
          </w:tcPr>
          <w:p w:rsidR="00A3272E" w:rsidRPr="00CC61E0" w:rsidRDefault="00A3272E" w:rsidP="00CC61E0">
            <w:pPr>
              <w:rPr>
                <w:rFonts w:ascii="Arial" w:hAnsi="Arial" w:cs="Arial"/>
                <w:sz w:val="20"/>
                <w:szCs w:val="20"/>
              </w:rPr>
            </w:pPr>
            <w:r w:rsidRPr="00CC61E0">
              <w:rPr>
                <w:rFonts w:ascii="Arial" w:hAnsi="Arial" w:cs="Arial"/>
                <w:sz w:val="20"/>
                <w:szCs w:val="20"/>
              </w:rPr>
              <w:t xml:space="preserve">31 May 2023 - </w:t>
            </w:r>
            <w:r w:rsidRPr="00CC61E0">
              <w:rPr>
                <w:rFonts w:ascii="Arial" w:hAnsi="Arial" w:cs="Arial"/>
                <w:b/>
                <w:sz w:val="20"/>
                <w:szCs w:val="20"/>
              </w:rPr>
              <w:t>Hub Heads</w:t>
            </w:r>
          </w:p>
          <w:p w:rsidR="00A3272E" w:rsidRPr="00CC61E0" w:rsidRDefault="00A3272E" w:rsidP="00CC61E0">
            <w:pPr>
              <w:rPr>
                <w:rFonts w:ascii="Arial" w:hAnsi="Arial" w:cs="Arial"/>
                <w:sz w:val="20"/>
                <w:szCs w:val="20"/>
              </w:rPr>
            </w:pPr>
          </w:p>
          <w:p w:rsidR="00A3272E" w:rsidRPr="00CC61E0" w:rsidRDefault="00A3272E" w:rsidP="00CC61E0">
            <w:pPr>
              <w:rPr>
                <w:rFonts w:ascii="Arial" w:eastAsia="Times New Roman" w:hAnsi="Arial" w:cs="Arial"/>
                <w:iCs/>
                <w:sz w:val="20"/>
                <w:szCs w:val="20"/>
                <w:lang w:val="en-US"/>
              </w:rPr>
            </w:pPr>
            <w:r w:rsidRPr="00CC61E0">
              <w:rPr>
                <w:rFonts w:ascii="Arial" w:eastAsia="Times New Roman" w:hAnsi="Arial" w:cs="Arial"/>
                <w:iCs/>
                <w:sz w:val="20"/>
                <w:szCs w:val="20"/>
                <w:lang w:val="en-US"/>
              </w:rPr>
              <w:t>The Board, in line with the Delegation of Authority, approved that the contract extension for a specified position be submitted to Minister for concurrence.</w:t>
            </w:r>
          </w:p>
          <w:p w:rsidR="00A3272E" w:rsidRPr="00CC61E0" w:rsidRDefault="00A3272E" w:rsidP="00CC61E0">
            <w:pPr>
              <w:rPr>
                <w:rFonts w:ascii="Arial" w:hAnsi="Arial" w:cs="Arial"/>
                <w:sz w:val="20"/>
                <w:szCs w:val="20"/>
              </w:rPr>
            </w:pPr>
          </w:p>
        </w:tc>
        <w:tc>
          <w:tcPr>
            <w:tcW w:w="4961" w:type="dxa"/>
          </w:tcPr>
          <w:p w:rsidR="00A3272E" w:rsidRPr="00CC61E0" w:rsidRDefault="00A3272E" w:rsidP="00CC61E0">
            <w:pPr>
              <w:rPr>
                <w:rFonts w:ascii="Arial" w:hAnsi="Arial" w:cs="Arial"/>
                <w:sz w:val="20"/>
                <w:szCs w:val="20"/>
              </w:rPr>
            </w:pPr>
            <w:r w:rsidRPr="00CC61E0">
              <w:rPr>
                <w:rFonts w:ascii="Arial" w:hAnsi="Arial" w:cs="Arial"/>
                <w:sz w:val="20"/>
                <w:szCs w:val="20"/>
              </w:rPr>
              <w:t>The entity is able to avert capacity constraints in international markets while the recruitment moratorium is in place.</w:t>
            </w:r>
          </w:p>
        </w:tc>
      </w:tr>
      <w:tr w:rsidR="006D4356" w:rsidRPr="00CC61E0" w:rsidTr="00652ECB">
        <w:tc>
          <w:tcPr>
            <w:tcW w:w="421" w:type="dxa"/>
          </w:tcPr>
          <w:p w:rsidR="00A3272E" w:rsidRPr="00CC61E0" w:rsidRDefault="00A3272E" w:rsidP="00CC61E0">
            <w:pPr>
              <w:pStyle w:val="ListParagraph"/>
              <w:numPr>
                <w:ilvl w:val="0"/>
                <w:numId w:val="21"/>
              </w:numPr>
              <w:ind w:left="311"/>
              <w:rPr>
                <w:rFonts w:ascii="Arial" w:hAnsi="Arial" w:cs="Arial"/>
                <w:sz w:val="20"/>
                <w:szCs w:val="20"/>
              </w:rPr>
            </w:pPr>
          </w:p>
        </w:tc>
        <w:tc>
          <w:tcPr>
            <w:tcW w:w="4966" w:type="dxa"/>
          </w:tcPr>
          <w:p w:rsidR="00A3272E" w:rsidRPr="00CC61E0" w:rsidRDefault="00A3272E" w:rsidP="00CC61E0">
            <w:pPr>
              <w:rPr>
                <w:rFonts w:ascii="Arial" w:hAnsi="Arial" w:cs="Arial"/>
                <w:sz w:val="20"/>
                <w:szCs w:val="20"/>
              </w:rPr>
            </w:pPr>
            <w:r w:rsidRPr="00CC61E0">
              <w:rPr>
                <w:rFonts w:ascii="Arial" w:hAnsi="Arial" w:cs="Arial"/>
                <w:sz w:val="20"/>
                <w:szCs w:val="20"/>
              </w:rPr>
              <w:t xml:space="preserve">31 May 2023 – </w:t>
            </w:r>
            <w:r w:rsidRPr="00CC61E0">
              <w:rPr>
                <w:rFonts w:ascii="Arial" w:hAnsi="Arial" w:cs="Arial"/>
                <w:b/>
                <w:sz w:val="20"/>
                <w:szCs w:val="20"/>
              </w:rPr>
              <w:t>Microsoft Licences</w:t>
            </w:r>
          </w:p>
          <w:p w:rsidR="00A3272E" w:rsidRPr="00CC61E0" w:rsidRDefault="00A3272E" w:rsidP="00CC61E0">
            <w:pPr>
              <w:rPr>
                <w:rFonts w:ascii="Arial" w:hAnsi="Arial" w:cs="Arial"/>
                <w:sz w:val="20"/>
                <w:szCs w:val="20"/>
              </w:rPr>
            </w:pPr>
          </w:p>
          <w:p w:rsidR="00A3272E" w:rsidRPr="00CC61E0" w:rsidRDefault="00A3272E" w:rsidP="00CC61E0">
            <w:pPr>
              <w:rPr>
                <w:rFonts w:ascii="Arial" w:hAnsi="Arial" w:cs="Arial"/>
                <w:sz w:val="20"/>
                <w:szCs w:val="20"/>
              </w:rPr>
            </w:pPr>
            <w:r w:rsidRPr="00CC61E0">
              <w:rPr>
                <w:rFonts w:ascii="Arial" w:hAnsi="Arial" w:cs="Arial"/>
                <w:sz w:val="20"/>
                <w:szCs w:val="20"/>
              </w:rPr>
              <w:t>The Board resolved to ratify the management decision in order to allow business continuity.  The Board reserved the right of consequence management in the event of any exceptions being noted in relation to the above-mentioned matters not having been reviewed at ARCO as required by the revised Delegation of Authority.</w:t>
            </w:r>
          </w:p>
          <w:p w:rsidR="00A3272E" w:rsidRPr="00CC61E0" w:rsidRDefault="00A3272E" w:rsidP="00CC61E0">
            <w:pPr>
              <w:rPr>
                <w:rFonts w:ascii="Arial" w:hAnsi="Arial" w:cs="Arial"/>
                <w:sz w:val="20"/>
                <w:szCs w:val="20"/>
              </w:rPr>
            </w:pPr>
          </w:p>
          <w:p w:rsidR="00A3272E" w:rsidRPr="00CC61E0" w:rsidRDefault="00A3272E" w:rsidP="00CC61E0">
            <w:pPr>
              <w:rPr>
                <w:rFonts w:ascii="Arial" w:hAnsi="Arial" w:cs="Arial"/>
                <w:sz w:val="20"/>
                <w:szCs w:val="20"/>
              </w:rPr>
            </w:pPr>
          </w:p>
        </w:tc>
        <w:tc>
          <w:tcPr>
            <w:tcW w:w="4961" w:type="dxa"/>
          </w:tcPr>
          <w:p w:rsidR="00A3272E" w:rsidRPr="00CC61E0" w:rsidRDefault="00A3272E" w:rsidP="00CC61E0">
            <w:pPr>
              <w:rPr>
                <w:rFonts w:ascii="Arial" w:hAnsi="Arial" w:cs="Arial"/>
                <w:sz w:val="20"/>
                <w:szCs w:val="20"/>
              </w:rPr>
            </w:pPr>
            <w:r w:rsidRPr="00CC61E0">
              <w:rPr>
                <w:rFonts w:ascii="Arial" w:hAnsi="Arial" w:cs="Arial"/>
                <w:sz w:val="20"/>
                <w:szCs w:val="20"/>
              </w:rPr>
              <w:t>Renewal of Microsoft licences enable business continuity for the entity.  Audit and Risk Committee concerns specified information not being provided for its consideration require monitoring in case exceptions arise as a result.</w:t>
            </w:r>
          </w:p>
        </w:tc>
      </w:tr>
      <w:tr w:rsidR="006D4356" w:rsidRPr="00CC61E0" w:rsidTr="00652ECB">
        <w:tc>
          <w:tcPr>
            <w:tcW w:w="421" w:type="dxa"/>
          </w:tcPr>
          <w:p w:rsidR="00A3272E" w:rsidRPr="00CC61E0" w:rsidRDefault="00A3272E" w:rsidP="00CC61E0">
            <w:pPr>
              <w:pStyle w:val="ListParagraph"/>
              <w:numPr>
                <w:ilvl w:val="0"/>
                <w:numId w:val="21"/>
              </w:numPr>
              <w:ind w:left="311"/>
              <w:rPr>
                <w:rFonts w:ascii="Arial" w:hAnsi="Arial" w:cs="Arial"/>
                <w:sz w:val="20"/>
                <w:szCs w:val="20"/>
              </w:rPr>
            </w:pPr>
          </w:p>
        </w:tc>
        <w:tc>
          <w:tcPr>
            <w:tcW w:w="4966" w:type="dxa"/>
          </w:tcPr>
          <w:p w:rsidR="00A3272E" w:rsidRPr="00CC61E0" w:rsidRDefault="00A3272E" w:rsidP="00CC61E0">
            <w:pPr>
              <w:rPr>
                <w:rFonts w:ascii="Arial" w:hAnsi="Arial" w:cs="Arial"/>
                <w:b/>
                <w:sz w:val="20"/>
                <w:szCs w:val="20"/>
              </w:rPr>
            </w:pPr>
            <w:r w:rsidRPr="00CC61E0">
              <w:rPr>
                <w:rFonts w:ascii="Arial" w:hAnsi="Arial" w:cs="Arial"/>
                <w:b/>
                <w:sz w:val="20"/>
                <w:szCs w:val="20"/>
              </w:rPr>
              <w:t>BMW International Open and BMW Golf Cup World Finals</w:t>
            </w:r>
          </w:p>
          <w:p w:rsidR="00A3272E" w:rsidRPr="00CC61E0" w:rsidRDefault="00A3272E" w:rsidP="00CC61E0">
            <w:pPr>
              <w:rPr>
                <w:rFonts w:ascii="Arial" w:hAnsi="Arial" w:cs="Arial"/>
                <w:sz w:val="20"/>
                <w:szCs w:val="20"/>
              </w:rPr>
            </w:pPr>
          </w:p>
          <w:p w:rsidR="00A3272E" w:rsidRPr="00CC61E0" w:rsidRDefault="00A3272E" w:rsidP="00CC61E0">
            <w:pPr>
              <w:rPr>
                <w:rFonts w:ascii="Arial" w:eastAsia="Times New Roman" w:hAnsi="Arial" w:cs="Arial"/>
                <w:iCs/>
                <w:sz w:val="20"/>
                <w:szCs w:val="20"/>
                <w:lang w:val="en-US"/>
              </w:rPr>
            </w:pPr>
            <w:r w:rsidRPr="00CC61E0">
              <w:rPr>
                <w:rFonts w:ascii="Arial" w:eastAsia="Times New Roman" w:hAnsi="Arial" w:cs="Arial"/>
                <w:iCs/>
                <w:sz w:val="20"/>
                <w:szCs w:val="20"/>
                <w:lang w:val="en-US"/>
              </w:rPr>
              <w:t xml:space="preserve">The Board approved the recommendations that: </w:t>
            </w:r>
          </w:p>
          <w:p w:rsidR="00A3272E" w:rsidRPr="00CC61E0" w:rsidRDefault="00A3272E" w:rsidP="00CC61E0">
            <w:pPr>
              <w:rPr>
                <w:rFonts w:ascii="Arial" w:eastAsia="Times New Roman" w:hAnsi="Arial" w:cs="Arial"/>
                <w:iCs/>
                <w:sz w:val="20"/>
                <w:szCs w:val="20"/>
                <w:lang w:val="en-US"/>
              </w:rPr>
            </w:pPr>
          </w:p>
          <w:p w:rsidR="00A3272E" w:rsidRPr="00CC61E0" w:rsidRDefault="00A3272E" w:rsidP="00CC61E0">
            <w:pPr>
              <w:numPr>
                <w:ilvl w:val="0"/>
                <w:numId w:val="25"/>
              </w:numPr>
              <w:ind w:left="320"/>
              <w:rPr>
                <w:rFonts w:ascii="Arial" w:eastAsia="Times New Roman" w:hAnsi="Arial" w:cs="Arial"/>
                <w:iCs/>
                <w:sz w:val="20"/>
                <w:szCs w:val="20"/>
                <w:lang w:val="en-US"/>
              </w:rPr>
            </w:pPr>
            <w:r w:rsidRPr="00CC61E0">
              <w:rPr>
                <w:rFonts w:ascii="Arial" w:eastAsia="Times New Roman" w:hAnsi="Arial" w:cs="Arial"/>
                <w:iCs/>
                <w:sz w:val="20"/>
                <w:szCs w:val="20"/>
                <w:lang w:val="en-US"/>
              </w:rPr>
              <w:t>SATourism proceeds with the German event.</w:t>
            </w:r>
          </w:p>
          <w:p w:rsidR="00A3272E" w:rsidRPr="00CC61E0" w:rsidRDefault="00A3272E" w:rsidP="00CC61E0">
            <w:pPr>
              <w:numPr>
                <w:ilvl w:val="0"/>
                <w:numId w:val="25"/>
              </w:numPr>
              <w:ind w:left="320"/>
              <w:rPr>
                <w:rFonts w:ascii="Arial" w:eastAsia="Times New Roman" w:hAnsi="Arial" w:cs="Arial"/>
                <w:iCs/>
                <w:sz w:val="20"/>
                <w:szCs w:val="20"/>
                <w:lang w:val="en-US"/>
              </w:rPr>
            </w:pPr>
            <w:r w:rsidRPr="00CC61E0">
              <w:rPr>
                <w:rFonts w:ascii="Arial" w:eastAsia="Times New Roman" w:hAnsi="Arial" w:cs="Arial"/>
                <w:iCs/>
                <w:sz w:val="20"/>
                <w:szCs w:val="20"/>
                <w:lang w:val="en-US"/>
              </w:rPr>
              <w:t>SATourism to use local companies in Germany for activation at the BMW International Open.</w:t>
            </w:r>
          </w:p>
          <w:p w:rsidR="00A3272E" w:rsidRPr="00CC61E0" w:rsidRDefault="00A3272E" w:rsidP="00CC61E0">
            <w:pPr>
              <w:numPr>
                <w:ilvl w:val="0"/>
                <w:numId w:val="25"/>
              </w:numPr>
              <w:ind w:left="320"/>
              <w:rPr>
                <w:rFonts w:ascii="Arial" w:eastAsia="Times New Roman" w:hAnsi="Arial" w:cs="Arial"/>
                <w:iCs/>
                <w:sz w:val="20"/>
                <w:szCs w:val="20"/>
                <w:lang w:val="en-US"/>
              </w:rPr>
            </w:pPr>
            <w:r w:rsidRPr="00CC61E0">
              <w:rPr>
                <w:rFonts w:ascii="Arial" w:eastAsia="Times New Roman" w:hAnsi="Arial" w:cs="Arial"/>
                <w:iCs/>
                <w:sz w:val="20"/>
                <w:szCs w:val="20"/>
                <w:lang w:val="en-US"/>
              </w:rPr>
              <w:t xml:space="preserve">Invitations to the private sector be issued indicating that SATourism will not cover their costs, but will provide corporate hospitality and a ticket to the BMW International Open. </w:t>
            </w:r>
          </w:p>
          <w:p w:rsidR="00A3272E" w:rsidRPr="00CC61E0" w:rsidRDefault="00A3272E" w:rsidP="00CC61E0">
            <w:pPr>
              <w:numPr>
                <w:ilvl w:val="0"/>
                <w:numId w:val="25"/>
              </w:numPr>
              <w:ind w:left="320"/>
              <w:rPr>
                <w:rFonts w:ascii="Arial" w:eastAsia="Times New Roman" w:hAnsi="Arial" w:cs="Arial"/>
                <w:iCs/>
                <w:sz w:val="20"/>
                <w:szCs w:val="20"/>
                <w:lang w:val="en-US"/>
              </w:rPr>
            </w:pPr>
            <w:r w:rsidRPr="00CC61E0">
              <w:rPr>
                <w:rFonts w:ascii="Arial" w:eastAsia="Times New Roman" w:hAnsi="Arial" w:cs="Arial"/>
                <w:iCs/>
                <w:sz w:val="20"/>
                <w:szCs w:val="20"/>
                <w:lang w:val="en-US"/>
              </w:rPr>
              <w:t>Re-confirmed the decision of the Interim Board members not to travel for the BMW International Open</w:t>
            </w:r>
          </w:p>
          <w:p w:rsidR="00A3272E" w:rsidRPr="00CC61E0" w:rsidRDefault="00A3272E" w:rsidP="00CC61E0">
            <w:pPr>
              <w:numPr>
                <w:ilvl w:val="0"/>
                <w:numId w:val="25"/>
              </w:numPr>
              <w:ind w:left="320"/>
              <w:rPr>
                <w:rFonts w:ascii="Arial" w:eastAsia="Times New Roman" w:hAnsi="Arial" w:cs="Arial"/>
                <w:iCs/>
                <w:sz w:val="20"/>
                <w:szCs w:val="20"/>
                <w:lang w:val="en-US"/>
              </w:rPr>
            </w:pPr>
            <w:r w:rsidRPr="00CC61E0">
              <w:rPr>
                <w:rFonts w:ascii="Arial" w:eastAsia="Times New Roman" w:hAnsi="Arial" w:cs="Arial"/>
                <w:iCs/>
                <w:sz w:val="20"/>
                <w:szCs w:val="20"/>
                <w:lang w:val="en-US"/>
              </w:rPr>
              <w:t>SATourism delegation should be kept at a minimum.</w:t>
            </w:r>
          </w:p>
          <w:p w:rsidR="00A3272E" w:rsidRPr="00CC61E0" w:rsidRDefault="00A3272E" w:rsidP="00CC61E0">
            <w:pPr>
              <w:numPr>
                <w:ilvl w:val="0"/>
                <w:numId w:val="25"/>
              </w:numPr>
              <w:ind w:left="320"/>
              <w:rPr>
                <w:rFonts w:ascii="Arial" w:eastAsia="Times New Roman" w:hAnsi="Arial" w:cs="Arial"/>
                <w:iCs/>
                <w:sz w:val="20"/>
                <w:szCs w:val="20"/>
                <w:lang w:val="en-US"/>
              </w:rPr>
            </w:pPr>
            <w:r w:rsidRPr="00CC61E0">
              <w:rPr>
                <w:rFonts w:ascii="Arial" w:eastAsia="Times New Roman" w:hAnsi="Arial" w:cs="Arial"/>
                <w:iCs/>
                <w:sz w:val="20"/>
                <w:szCs w:val="20"/>
                <w:lang w:val="en-US"/>
              </w:rPr>
              <w:t>Travel approval to be processed through normal existing procedures.</w:t>
            </w:r>
          </w:p>
          <w:p w:rsidR="00A3272E" w:rsidRPr="00CC61E0" w:rsidRDefault="00A3272E" w:rsidP="00CC61E0">
            <w:pPr>
              <w:rPr>
                <w:rFonts w:ascii="Arial" w:hAnsi="Arial" w:cs="Arial"/>
                <w:sz w:val="20"/>
                <w:szCs w:val="20"/>
              </w:rPr>
            </w:pPr>
          </w:p>
        </w:tc>
        <w:tc>
          <w:tcPr>
            <w:tcW w:w="4961" w:type="dxa"/>
          </w:tcPr>
          <w:p w:rsidR="00A3272E" w:rsidRPr="00CC61E0" w:rsidRDefault="00A3272E" w:rsidP="00CC61E0">
            <w:pPr>
              <w:rPr>
                <w:rFonts w:ascii="Arial" w:hAnsi="Arial" w:cs="Arial"/>
                <w:sz w:val="20"/>
                <w:szCs w:val="20"/>
              </w:rPr>
            </w:pPr>
            <w:r w:rsidRPr="00CC61E0">
              <w:rPr>
                <w:rFonts w:ascii="Arial" w:hAnsi="Arial" w:cs="Arial"/>
                <w:sz w:val="20"/>
                <w:szCs w:val="20"/>
              </w:rPr>
              <w:t>The entity is able to meet its contractual obligations while managing associated risks.</w:t>
            </w:r>
          </w:p>
        </w:tc>
      </w:tr>
      <w:tr w:rsidR="006D4356" w:rsidRPr="00CC61E0" w:rsidTr="00652ECB">
        <w:tc>
          <w:tcPr>
            <w:tcW w:w="421" w:type="dxa"/>
          </w:tcPr>
          <w:p w:rsidR="00A3272E" w:rsidRPr="00CC61E0" w:rsidRDefault="00A3272E" w:rsidP="00CC61E0">
            <w:pPr>
              <w:pStyle w:val="ListParagraph"/>
              <w:numPr>
                <w:ilvl w:val="0"/>
                <w:numId w:val="21"/>
              </w:numPr>
              <w:ind w:left="311"/>
              <w:rPr>
                <w:rFonts w:ascii="Arial" w:hAnsi="Arial" w:cs="Arial"/>
                <w:sz w:val="20"/>
                <w:szCs w:val="20"/>
              </w:rPr>
            </w:pPr>
          </w:p>
        </w:tc>
        <w:tc>
          <w:tcPr>
            <w:tcW w:w="4966" w:type="dxa"/>
          </w:tcPr>
          <w:p w:rsidR="00A3272E" w:rsidRPr="00CC61E0" w:rsidRDefault="00A3272E" w:rsidP="00CC61E0">
            <w:pPr>
              <w:rPr>
                <w:rFonts w:ascii="Arial" w:hAnsi="Arial" w:cs="Arial"/>
                <w:sz w:val="20"/>
                <w:szCs w:val="20"/>
              </w:rPr>
            </w:pPr>
            <w:r w:rsidRPr="00CC61E0">
              <w:rPr>
                <w:rFonts w:ascii="Arial" w:hAnsi="Arial" w:cs="Arial"/>
                <w:sz w:val="20"/>
                <w:szCs w:val="20"/>
              </w:rPr>
              <w:t xml:space="preserve">02 June 2023 - </w:t>
            </w:r>
            <w:r w:rsidRPr="00CC61E0">
              <w:rPr>
                <w:rFonts w:ascii="Arial" w:hAnsi="Arial" w:cs="Arial"/>
                <w:b/>
                <w:sz w:val="20"/>
                <w:szCs w:val="20"/>
              </w:rPr>
              <w:t>Recruitment</w:t>
            </w:r>
          </w:p>
          <w:p w:rsidR="00A3272E" w:rsidRPr="00CC61E0" w:rsidRDefault="00A3272E" w:rsidP="00CC61E0">
            <w:pPr>
              <w:rPr>
                <w:rFonts w:ascii="Arial" w:hAnsi="Arial" w:cs="Arial"/>
                <w:sz w:val="20"/>
                <w:szCs w:val="20"/>
              </w:rPr>
            </w:pPr>
          </w:p>
          <w:p w:rsidR="00A3272E" w:rsidRPr="00CC61E0" w:rsidRDefault="00A3272E" w:rsidP="00CC61E0">
            <w:pPr>
              <w:rPr>
                <w:rFonts w:ascii="Arial" w:hAnsi="Arial" w:cs="Arial"/>
                <w:sz w:val="20"/>
                <w:szCs w:val="20"/>
              </w:rPr>
            </w:pPr>
            <w:r w:rsidRPr="00CC61E0">
              <w:rPr>
                <w:rFonts w:ascii="Arial" w:hAnsi="Arial" w:cs="Arial"/>
                <w:sz w:val="20"/>
                <w:szCs w:val="20"/>
              </w:rPr>
              <w:t>Board resolved to initiate the process for recruitment for prioritised posts.</w:t>
            </w:r>
          </w:p>
          <w:p w:rsidR="00A3272E" w:rsidRPr="00CC61E0" w:rsidRDefault="00A3272E" w:rsidP="00CC61E0">
            <w:pPr>
              <w:rPr>
                <w:rFonts w:ascii="Arial" w:hAnsi="Arial" w:cs="Arial"/>
                <w:sz w:val="20"/>
                <w:szCs w:val="20"/>
              </w:rPr>
            </w:pPr>
          </w:p>
        </w:tc>
        <w:tc>
          <w:tcPr>
            <w:tcW w:w="4961" w:type="dxa"/>
          </w:tcPr>
          <w:p w:rsidR="00A3272E" w:rsidRPr="00CC61E0" w:rsidRDefault="00A3272E" w:rsidP="00CC61E0">
            <w:pPr>
              <w:rPr>
                <w:rFonts w:ascii="Arial" w:hAnsi="Arial" w:cs="Arial"/>
                <w:sz w:val="20"/>
                <w:szCs w:val="20"/>
              </w:rPr>
            </w:pPr>
            <w:r w:rsidRPr="00CC61E0">
              <w:rPr>
                <w:rFonts w:ascii="Arial" w:hAnsi="Arial" w:cs="Arial"/>
                <w:sz w:val="20"/>
                <w:szCs w:val="20"/>
              </w:rPr>
              <w:t>This will close the leadership vacancies at the entity and improve capacity to deliver approved plans.</w:t>
            </w:r>
          </w:p>
        </w:tc>
      </w:tr>
      <w:tr w:rsidR="006D4356" w:rsidRPr="00CC61E0" w:rsidTr="00652ECB">
        <w:tc>
          <w:tcPr>
            <w:tcW w:w="421" w:type="dxa"/>
          </w:tcPr>
          <w:p w:rsidR="00A3272E" w:rsidRPr="00CC61E0" w:rsidRDefault="00A3272E" w:rsidP="00CC61E0">
            <w:pPr>
              <w:pStyle w:val="ListParagraph"/>
              <w:numPr>
                <w:ilvl w:val="0"/>
                <w:numId w:val="21"/>
              </w:numPr>
              <w:ind w:left="311"/>
              <w:rPr>
                <w:rFonts w:ascii="Arial" w:hAnsi="Arial" w:cs="Arial"/>
                <w:sz w:val="20"/>
                <w:szCs w:val="20"/>
              </w:rPr>
            </w:pPr>
          </w:p>
        </w:tc>
        <w:tc>
          <w:tcPr>
            <w:tcW w:w="4966" w:type="dxa"/>
          </w:tcPr>
          <w:p w:rsidR="00A3272E" w:rsidRPr="00CC61E0" w:rsidRDefault="00A3272E" w:rsidP="00CC61E0">
            <w:pPr>
              <w:rPr>
                <w:rFonts w:ascii="Arial" w:hAnsi="Arial" w:cs="Arial"/>
                <w:b/>
                <w:sz w:val="20"/>
                <w:szCs w:val="20"/>
              </w:rPr>
            </w:pPr>
            <w:r w:rsidRPr="00CC61E0">
              <w:rPr>
                <w:rFonts w:ascii="Arial" w:hAnsi="Arial" w:cs="Arial"/>
                <w:sz w:val="20"/>
                <w:szCs w:val="20"/>
              </w:rPr>
              <w:t xml:space="preserve">02 June 2023 – </w:t>
            </w:r>
            <w:r w:rsidRPr="00CC61E0">
              <w:rPr>
                <w:rFonts w:ascii="Arial" w:hAnsi="Arial" w:cs="Arial"/>
                <w:b/>
                <w:sz w:val="20"/>
                <w:szCs w:val="20"/>
              </w:rPr>
              <w:t>Whistleblowing reports.</w:t>
            </w:r>
          </w:p>
          <w:p w:rsidR="00A3272E" w:rsidRPr="00CC61E0" w:rsidRDefault="00A3272E" w:rsidP="00CC61E0">
            <w:pPr>
              <w:rPr>
                <w:rFonts w:ascii="Arial" w:hAnsi="Arial" w:cs="Arial"/>
                <w:sz w:val="20"/>
                <w:szCs w:val="20"/>
              </w:rPr>
            </w:pPr>
          </w:p>
          <w:p w:rsidR="00A3272E" w:rsidRPr="00CC61E0" w:rsidRDefault="00A3272E" w:rsidP="00CC61E0">
            <w:pPr>
              <w:rPr>
                <w:rFonts w:ascii="Arial" w:hAnsi="Arial" w:cs="Arial"/>
                <w:sz w:val="20"/>
                <w:szCs w:val="20"/>
              </w:rPr>
            </w:pPr>
            <w:r w:rsidRPr="00CC61E0">
              <w:rPr>
                <w:rFonts w:ascii="Arial" w:hAnsi="Arial" w:cs="Arial"/>
                <w:sz w:val="20"/>
                <w:szCs w:val="20"/>
              </w:rPr>
              <w:t>Board resolved to source additional investigative capacity to deal with reported cases.</w:t>
            </w:r>
          </w:p>
          <w:p w:rsidR="00A3272E" w:rsidRPr="00CC61E0" w:rsidRDefault="00A3272E" w:rsidP="00CC61E0">
            <w:pPr>
              <w:rPr>
                <w:rFonts w:ascii="Arial" w:hAnsi="Arial" w:cs="Arial"/>
                <w:sz w:val="20"/>
                <w:szCs w:val="20"/>
              </w:rPr>
            </w:pPr>
          </w:p>
        </w:tc>
        <w:tc>
          <w:tcPr>
            <w:tcW w:w="4961" w:type="dxa"/>
          </w:tcPr>
          <w:p w:rsidR="00A3272E" w:rsidRPr="00CC61E0" w:rsidRDefault="00A3272E" w:rsidP="00CC61E0">
            <w:pPr>
              <w:rPr>
                <w:rFonts w:ascii="Arial" w:hAnsi="Arial" w:cs="Arial"/>
                <w:sz w:val="20"/>
                <w:szCs w:val="20"/>
              </w:rPr>
            </w:pPr>
            <w:r w:rsidRPr="00CC61E0">
              <w:rPr>
                <w:rFonts w:ascii="Arial" w:hAnsi="Arial" w:cs="Arial"/>
                <w:sz w:val="20"/>
                <w:szCs w:val="20"/>
              </w:rPr>
              <w:t xml:space="preserve">This will expedite finalisation of investigation of whistleblowing reports, some long outstanding, in order to determine if any action is required.  </w:t>
            </w:r>
          </w:p>
        </w:tc>
      </w:tr>
      <w:tr w:rsidR="006D4356" w:rsidRPr="00CC61E0" w:rsidTr="00652ECB">
        <w:tc>
          <w:tcPr>
            <w:tcW w:w="421" w:type="dxa"/>
          </w:tcPr>
          <w:p w:rsidR="00A3272E" w:rsidRPr="00CC61E0" w:rsidRDefault="00A3272E" w:rsidP="00CC61E0">
            <w:pPr>
              <w:pStyle w:val="ListParagraph"/>
              <w:numPr>
                <w:ilvl w:val="0"/>
                <w:numId w:val="21"/>
              </w:numPr>
              <w:ind w:left="311"/>
              <w:rPr>
                <w:rFonts w:ascii="Arial" w:hAnsi="Arial" w:cs="Arial"/>
                <w:sz w:val="20"/>
                <w:szCs w:val="20"/>
              </w:rPr>
            </w:pPr>
          </w:p>
        </w:tc>
        <w:tc>
          <w:tcPr>
            <w:tcW w:w="4966" w:type="dxa"/>
          </w:tcPr>
          <w:p w:rsidR="00A3272E" w:rsidRPr="00CC61E0" w:rsidRDefault="00A3272E" w:rsidP="00CC61E0">
            <w:pPr>
              <w:rPr>
                <w:rFonts w:ascii="Arial" w:hAnsi="Arial" w:cs="Arial"/>
                <w:sz w:val="20"/>
                <w:szCs w:val="20"/>
              </w:rPr>
            </w:pPr>
            <w:r w:rsidRPr="00CC61E0">
              <w:rPr>
                <w:rFonts w:ascii="Arial" w:hAnsi="Arial" w:cs="Arial"/>
                <w:sz w:val="20"/>
                <w:szCs w:val="20"/>
              </w:rPr>
              <w:t xml:space="preserve">07 June 2023 – </w:t>
            </w:r>
            <w:r w:rsidR="008567E2" w:rsidRPr="00CC61E0">
              <w:rPr>
                <w:rFonts w:ascii="Arial" w:hAnsi="Arial" w:cs="Arial"/>
                <w:b/>
                <w:sz w:val="20"/>
                <w:szCs w:val="20"/>
              </w:rPr>
              <w:t>Brand A</w:t>
            </w:r>
            <w:r w:rsidR="00D203E0" w:rsidRPr="00CC61E0">
              <w:rPr>
                <w:rFonts w:ascii="Arial" w:hAnsi="Arial" w:cs="Arial"/>
                <w:b/>
                <w:sz w:val="20"/>
                <w:szCs w:val="20"/>
              </w:rPr>
              <w:t>mbassador</w:t>
            </w:r>
            <w:r w:rsidRPr="00CC61E0">
              <w:rPr>
                <w:rFonts w:ascii="Arial" w:hAnsi="Arial" w:cs="Arial"/>
                <w:b/>
                <w:sz w:val="20"/>
                <w:szCs w:val="20"/>
              </w:rPr>
              <w:t xml:space="preserve"> Collaboration</w:t>
            </w:r>
          </w:p>
          <w:p w:rsidR="00A3272E" w:rsidRPr="00CC61E0" w:rsidRDefault="00A3272E" w:rsidP="00CC61E0">
            <w:pPr>
              <w:rPr>
                <w:rFonts w:ascii="Arial" w:hAnsi="Arial" w:cs="Arial"/>
                <w:sz w:val="20"/>
                <w:szCs w:val="20"/>
              </w:rPr>
            </w:pPr>
          </w:p>
          <w:p w:rsidR="00A3272E" w:rsidRPr="00CC61E0" w:rsidRDefault="00A3272E" w:rsidP="00CC61E0">
            <w:pPr>
              <w:rPr>
                <w:rFonts w:ascii="Arial" w:hAnsi="Arial" w:cs="Arial"/>
                <w:sz w:val="20"/>
                <w:szCs w:val="20"/>
              </w:rPr>
            </w:pPr>
            <w:r w:rsidRPr="00CC61E0">
              <w:rPr>
                <w:rFonts w:ascii="Arial" w:hAnsi="Arial" w:cs="Arial"/>
                <w:sz w:val="20"/>
                <w:szCs w:val="20"/>
              </w:rPr>
              <w:t>The Board Committee resolved to approve the consummation of a partnership/collaboration with a brand ambassador with Board support.  Directed that Management must take a long view and develop a solid road map of how to leverage the opportunity.</w:t>
            </w:r>
          </w:p>
          <w:p w:rsidR="00A3272E" w:rsidRPr="00CC61E0" w:rsidRDefault="00A3272E" w:rsidP="00CC61E0">
            <w:pPr>
              <w:rPr>
                <w:rFonts w:ascii="Arial" w:hAnsi="Arial" w:cs="Arial"/>
                <w:sz w:val="20"/>
                <w:szCs w:val="20"/>
              </w:rPr>
            </w:pPr>
          </w:p>
        </w:tc>
        <w:tc>
          <w:tcPr>
            <w:tcW w:w="4961" w:type="dxa"/>
          </w:tcPr>
          <w:p w:rsidR="00A3272E" w:rsidRPr="00CC61E0" w:rsidRDefault="00A3272E" w:rsidP="00CC61E0">
            <w:pPr>
              <w:rPr>
                <w:rFonts w:ascii="Arial" w:hAnsi="Arial" w:cs="Arial"/>
                <w:sz w:val="20"/>
                <w:szCs w:val="20"/>
              </w:rPr>
            </w:pPr>
            <w:r w:rsidRPr="00CC61E0">
              <w:rPr>
                <w:rFonts w:ascii="Arial" w:hAnsi="Arial" w:cs="Arial"/>
                <w:sz w:val="20"/>
                <w:szCs w:val="20"/>
              </w:rPr>
              <w:t>Leverages his brand as part of a global brand campaign to build a positive destination affinity.</w:t>
            </w:r>
          </w:p>
        </w:tc>
      </w:tr>
      <w:tr w:rsidR="006D4356" w:rsidRPr="00CC61E0" w:rsidTr="00652ECB">
        <w:tc>
          <w:tcPr>
            <w:tcW w:w="421" w:type="dxa"/>
          </w:tcPr>
          <w:p w:rsidR="00A3272E" w:rsidRPr="00CC61E0" w:rsidRDefault="00A3272E" w:rsidP="00CC61E0">
            <w:pPr>
              <w:pStyle w:val="ListParagraph"/>
              <w:numPr>
                <w:ilvl w:val="0"/>
                <w:numId w:val="21"/>
              </w:numPr>
              <w:ind w:left="311"/>
              <w:rPr>
                <w:rFonts w:ascii="Arial" w:hAnsi="Arial" w:cs="Arial"/>
                <w:sz w:val="20"/>
                <w:szCs w:val="20"/>
              </w:rPr>
            </w:pPr>
          </w:p>
        </w:tc>
        <w:tc>
          <w:tcPr>
            <w:tcW w:w="4966" w:type="dxa"/>
          </w:tcPr>
          <w:p w:rsidR="00A3272E" w:rsidRPr="00CC61E0" w:rsidRDefault="00A3272E" w:rsidP="00CC61E0">
            <w:pPr>
              <w:rPr>
                <w:rFonts w:ascii="Arial" w:hAnsi="Arial" w:cs="Arial"/>
                <w:sz w:val="20"/>
                <w:szCs w:val="20"/>
              </w:rPr>
            </w:pPr>
            <w:r w:rsidRPr="00CC61E0">
              <w:rPr>
                <w:rFonts w:ascii="Arial" w:hAnsi="Arial" w:cs="Arial"/>
                <w:sz w:val="20"/>
                <w:szCs w:val="20"/>
              </w:rPr>
              <w:t xml:space="preserve">08 June 2023 – </w:t>
            </w:r>
            <w:r w:rsidRPr="00CC61E0">
              <w:rPr>
                <w:rFonts w:ascii="Arial" w:hAnsi="Arial" w:cs="Arial"/>
                <w:b/>
                <w:sz w:val="20"/>
                <w:szCs w:val="20"/>
              </w:rPr>
              <w:t>Clarification on DOA</w:t>
            </w:r>
          </w:p>
          <w:p w:rsidR="00A3272E" w:rsidRPr="00CC61E0" w:rsidRDefault="00A3272E" w:rsidP="00CC61E0">
            <w:pPr>
              <w:rPr>
                <w:rFonts w:ascii="Arial" w:hAnsi="Arial" w:cs="Arial"/>
                <w:sz w:val="20"/>
                <w:szCs w:val="20"/>
              </w:rPr>
            </w:pPr>
          </w:p>
          <w:p w:rsidR="00A3272E" w:rsidRPr="00CC61E0" w:rsidRDefault="00A3272E" w:rsidP="00CC61E0">
            <w:pPr>
              <w:rPr>
                <w:rFonts w:ascii="Arial" w:hAnsi="Arial" w:cs="Arial"/>
                <w:sz w:val="20"/>
                <w:szCs w:val="20"/>
              </w:rPr>
            </w:pPr>
            <w:r w:rsidRPr="00CC61E0">
              <w:rPr>
                <w:rFonts w:ascii="Arial" w:hAnsi="Arial" w:cs="Arial"/>
                <w:sz w:val="20"/>
                <w:szCs w:val="20"/>
              </w:rPr>
              <w:t xml:space="preserve">Having received Management’s letter to Board Chair seeking clarity on specified DOA clauses, Board provided response to identified areas of clarity and directed that Management communicates the DOA </w:t>
            </w:r>
            <w:r w:rsidRPr="00CC61E0">
              <w:rPr>
                <w:rFonts w:ascii="Arial" w:hAnsi="Arial" w:cs="Arial"/>
                <w:sz w:val="20"/>
                <w:szCs w:val="20"/>
              </w:rPr>
              <w:lastRenderedPageBreak/>
              <w:t>resolutions to all staff by 09 June 2023.</w:t>
            </w:r>
          </w:p>
        </w:tc>
        <w:tc>
          <w:tcPr>
            <w:tcW w:w="4961" w:type="dxa"/>
          </w:tcPr>
          <w:p w:rsidR="00A3272E" w:rsidRPr="00CC61E0" w:rsidRDefault="00A3272E" w:rsidP="00CC61E0">
            <w:pPr>
              <w:rPr>
                <w:rFonts w:ascii="Arial" w:hAnsi="Arial" w:cs="Arial"/>
                <w:sz w:val="20"/>
                <w:szCs w:val="20"/>
              </w:rPr>
            </w:pPr>
            <w:r w:rsidRPr="00CC61E0">
              <w:rPr>
                <w:rFonts w:ascii="Arial" w:hAnsi="Arial" w:cs="Arial"/>
                <w:sz w:val="20"/>
                <w:szCs w:val="20"/>
              </w:rPr>
              <w:lastRenderedPageBreak/>
              <w:t>Provides clarity in response to management’s request to enable implementation of the DOA as an internal control tool.</w:t>
            </w:r>
          </w:p>
        </w:tc>
      </w:tr>
    </w:tbl>
    <w:p w:rsidR="00A3272E" w:rsidRPr="00CC61E0" w:rsidRDefault="00A3272E" w:rsidP="00CC61E0">
      <w:pPr>
        <w:spacing w:after="0" w:line="240" w:lineRule="auto"/>
        <w:rPr>
          <w:rFonts w:ascii="Arial" w:hAnsi="Arial" w:cs="Arial"/>
          <w:sz w:val="20"/>
          <w:szCs w:val="20"/>
        </w:rPr>
      </w:pPr>
    </w:p>
    <w:p w:rsidR="00A3272E" w:rsidRPr="00CC61E0" w:rsidRDefault="00A3272E" w:rsidP="00CC61E0">
      <w:pPr>
        <w:pBdr>
          <w:top w:val="nil"/>
          <w:left w:val="nil"/>
          <w:bottom w:val="nil"/>
          <w:right w:val="nil"/>
          <w:between w:val="nil"/>
          <w:bar w:val="nil"/>
        </w:pBdr>
        <w:tabs>
          <w:tab w:val="left" w:pos="567"/>
        </w:tabs>
        <w:spacing w:after="0" w:line="240" w:lineRule="auto"/>
        <w:ind w:left="567" w:hanging="567"/>
        <w:rPr>
          <w:rFonts w:ascii="Arial" w:eastAsia="Calibri" w:hAnsi="Arial" w:cs="Arial"/>
          <w:sz w:val="20"/>
          <w:szCs w:val="20"/>
          <w:lang w:val="en-GB"/>
        </w:rPr>
      </w:pPr>
    </w:p>
    <w:sectPr w:rsidR="00A3272E" w:rsidRPr="00CC61E0" w:rsidSect="00973D8A">
      <w:footerReference w:type="even" r:id="rId8"/>
      <w:footerReference w:type="default" r:id="rId9"/>
      <w:headerReference w:type="first" r:id="rId10"/>
      <w:footerReference w:type="first" r:id="rId11"/>
      <w:pgSz w:w="11900" w:h="16840"/>
      <w:pgMar w:top="1134" w:right="1134" w:bottom="1134" w:left="1418" w:header="567" w:footer="352"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7C37" w:rsidRDefault="00217C37">
      <w:pPr>
        <w:spacing w:after="0" w:line="240" w:lineRule="auto"/>
      </w:pPr>
      <w:r>
        <w:separator/>
      </w:r>
    </w:p>
  </w:endnote>
  <w:endnote w:type="continuationSeparator" w:id="0">
    <w:p w:rsidR="00217C37" w:rsidRDefault="00217C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PSMT"/>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9592788"/>
      <w:docPartObj>
        <w:docPartGallery w:val="Page Numbers (Bottom of Page)"/>
        <w:docPartUnique/>
      </w:docPartObj>
    </w:sdtPr>
    <w:sdtEndPr>
      <w:rPr>
        <w:noProof/>
      </w:rPr>
    </w:sdtEndPr>
    <w:sdtContent>
      <w:p w:rsidR="00734060" w:rsidRDefault="00734060" w:rsidP="00734060">
        <w:pPr>
          <w:pStyle w:val="Footer"/>
          <w:jc w:val="center"/>
        </w:pPr>
      </w:p>
      <w:p w:rsidR="00734060" w:rsidRDefault="000029BA" w:rsidP="00734060">
        <w:pPr>
          <w:pStyle w:val="Footer"/>
          <w:jc w:val="right"/>
          <w:rPr>
            <w:noProof/>
          </w:rPr>
        </w:pPr>
      </w:p>
    </w:sdtContent>
  </w:sdt>
  <w:p w:rsidR="00734060" w:rsidRDefault="007340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1834356"/>
      <w:docPartObj>
        <w:docPartGallery w:val="Page Numbers (Bottom of Page)"/>
        <w:docPartUnique/>
      </w:docPartObj>
    </w:sdtPr>
    <w:sdtEndPr>
      <w:rPr>
        <w:sz w:val="20"/>
        <w:szCs w:val="20"/>
      </w:rPr>
    </w:sdtEndPr>
    <w:sdtContent>
      <w:sdt>
        <w:sdtPr>
          <w:rPr>
            <w:sz w:val="20"/>
            <w:szCs w:val="20"/>
          </w:rPr>
          <w:id w:val="2057346925"/>
          <w:docPartObj>
            <w:docPartGallery w:val="Page Numbers (Top of Page)"/>
            <w:docPartUnique/>
          </w:docPartObj>
        </w:sdtPr>
        <w:sdtContent>
          <w:p w:rsidR="00734060" w:rsidRPr="00973D8A" w:rsidRDefault="00E831B1">
            <w:pPr>
              <w:pStyle w:val="Footer"/>
              <w:jc w:val="right"/>
              <w:rPr>
                <w:sz w:val="20"/>
                <w:szCs w:val="20"/>
              </w:rPr>
            </w:pPr>
            <w:r>
              <w:rPr>
                <w:rFonts w:ascii="Arial Narrow" w:hAnsi="Arial Narrow"/>
                <w:sz w:val="20"/>
                <w:szCs w:val="20"/>
              </w:rPr>
              <w:t>2103 (NW2283</w:t>
            </w:r>
            <w:r w:rsidR="00973D8A" w:rsidRPr="006E6052">
              <w:rPr>
                <w:rFonts w:ascii="Arial Narrow" w:hAnsi="Arial Narrow"/>
                <w:sz w:val="20"/>
                <w:szCs w:val="20"/>
              </w:rPr>
              <w:t>E)</w:t>
            </w:r>
            <w:r w:rsidR="00973D8A" w:rsidRPr="006E6052">
              <w:rPr>
                <w:rFonts w:ascii="Arial Narrow" w:hAnsi="Arial Narrow"/>
                <w:sz w:val="20"/>
                <w:szCs w:val="20"/>
              </w:rPr>
              <w:tab/>
            </w:r>
            <w:r w:rsidR="00734060" w:rsidRPr="006E6052">
              <w:rPr>
                <w:rFonts w:ascii="Arial Narrow" w:hAnsi="Arial Narrow"/>
                <w:sz w:val="20"/>
                <w:szCs w:val="20"/>
              </w:rPr>
              <w:t xml:space="preserve">Page </w:t>
            </w:r>
            <w:r w:rsidR="000029BA" w:rsidRPr="006E6052">
              <w:rPr>
                <w:rFonts w:ascii="Arial Narrow" w:hAnsi="Arial Narrow"/>
                <w:b/>
                <w:bCs/>
                <w:sz w:val="20"/>
                <w:szCs w:val="20"/>
              </w:rPr>
              <w:fldChar w:fldCharType="begin"/>
            </w:r>
            <w:r w:rsidR="00734060" w:rsidRPr="006E6052">
              <w:rPr>
                <w:rFonts w:ascii="Arial Narrow" w:hAnsi="Arial Narrow"/>
                <w:b/>
                <w:bCs/>
                <w:sz w:val="20"/>
                <w:szCs w:val="20"/>
              </w:rPr>
              <w:instrText xml:space="preserve"> PAGE </w:instrText>
            </w:r>
            <w:r w:rsidR="000029BA" w:rsidRPr="006E6052">
              <w:rPr>
                <w:rFonts w:ascii="Arial Narrow" w:hAnsi="Arial Narrow"/>
                <w:b/>
                <w:bCs/>
                <w:sz w:val="20"/>
                <w:szCs w:val="20"/>
              </w:rPr>
              <w:fldChar w:fldCharType="separate"/>
            </w:r>
            <w:r w:rsidR="00CC61E0">
              <w:rPr>
                <w:rFonts w:ascii="Arial Narrow" w:hAnsi="Arial Narrow"/>
                <w:b/>
                <w:bCs/>
                <w:noProof/>
                <w:sz w:val="20"/>
                <w:szCs w:val="20"/>
              </w:rPr>
              <w:t>5</w:t>
            </w:r>
            <w:r w:rsidR="000029BA" w:rsidRPr="006E6052">
              <w:rPr>
                <w:rFonts w:ascii="Arial Narrow" w:hAnsi="Arial Narrow"/>
                <w:b/>
                <w:bCs/>
                <w:sz w:val="20"/>
                <w:szCs w:val="20"/>
              </w:rPr>
              <w:fldChar w:fldCharType="end"/>
            </w:r>
            <w:r w:rsidR="00734060" w:rsidRPr="006E6052">
              <w:rPr>
                <w:rFonts w:ascii="Arial Narrow" w:hAnsi="Arial Narrow"/>
                <w:sz w:val="20"/>
                <w:szCs w:val="20"/>
              </w:rPr>
              <w:t xml:space="preserve"> of </w:t>
            </w:r>
            <w:r w:rsidR="000029BA" w:rsidRPr="006E6052">
              <w:rPr>
                <w:rFonts w:ascii="Arial Narrow" w:hAnsi="Arial Narrow"/>
                <w:b/>
                <w:bCs/>
                <w:sz w:val="20"/>
                <w:szCs w:val="20"/>
              </w:rPr>
              <w:fldChar w:fldCharType="begin"/>
            </w:r>
            <w:r w:rsidR="00734060" w:rsidRPr="006E6052">
              <w:rPr>
                <w:rFonts w:ascii="Arial Narrow" w:hAnsi="Arial Narrow"/>
                <w:b/>
                <w:bCs/>
                <w:sz w:val="20"/>
                <w:szCs w:val="20"/>
              </w:rPr>
              <w:instrText xml:space="preserve"> NUMPAGES  </w:instrText>
            </w:r>
            <w:r w:rsidR="000029BA" w:rsidRPr="006E6052">
              <w:rPr>
                <w:rFonts w:ascii="Arial Narrow" w:hAnsi="Arial Narrow"/>
                <w:b/>
                <w:bCs/>
                <w:sz w:val="20"/>
                <w:szCs w:val="20"/>
              </w:rPr>
              <w:fldChar w:fldCharType="separate"/>
            </w:r>
            <w:r w:rsidR="00CC61E0">
              <w:rPr>
                <w:rFonts w:ascii="Arial Narrow" w:hAnsi="Arial Narrow"/>
                <w:b/>
                <w:bCs/>
                <w:noProof/>
                <w:sz w:val="20"/>
                <w:szCs w:val="20"/>
              </w:rPr>
              <w:t>5</w:t>
            </w:r>
            <w:r w:rsidR="000029BA" w:rsidRPr="006E6052">
              <w:rPr>
                <w:rFonts w:ascii="Arial Narrow" w:hAnsi="Arial Narrow"/>
                <w:b/>
                <w:bCs/>
                <w:sz w:val="20"/>
                <w:szCs w:val="20"/>
              </w:rPr>
              <w:fldChar w:fldCharType="end"/>
            </w:r>
          </w:p>
        </w:sdtContent>
      </w:sdt>
    </w:sdtContent>
  </w:sdt>
  <w:p w:rsidR="00312181" w:rsidRPr="00013AC6" w:rsidRDefault="00312181" w:rsidP="00312181">
    <w:pPr>
      <w:pStyle w:val="HeaderFooter"/>
      <w:jc w:val="center"/>
      <w:rPr>
        <w:rFonts w:ascii="Arial Narrow" w:hAnsi="Arial Narrow"/>
        <w:sz w:val="18"/>
        <w:szCs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2960616"/>
      <w:docPartObj>
        <w:docPartGallery w:val="Page Numbers (Bottom of Page)"/>
        <w:docPartUnique/>
      </w:docPartObj>
    </w:sdtPr>
    <w:sdtContent>
      <w:sdt>
        <w:sdtPr>
          <w:id w:val="-1769616900"/>
          <w:docPartObj>
            <w:docPartGallery w:val="Page Numbers (Top of Page)"/>
            <w:docPartUnique/>
          </w:docPartObj>
        </w:sdtPr>
        <w:sdtContent>
          <w:p w:rsidR="00734060" w:rsidRDefault="00734060">
            <w:pPr>
              <w:pStyle w:val="Footer"/>
              <w:jc w:val="right"/>
            </w:pPr>
            <w:r>
              <w:t xml:space="preserve">Page </w:t>
            </w:r>
            <w:r w:rsidR="000029BA">
              <w:rPr>
                <w:b/>
                <w:bCs/>
                <w:sz w:val="24"/>
                <w:szCs w:val="24"/>
              </w:rPr>
              <w:fldChar w:fldCharType="begin"/>
            </w:r>
            <w:r>
              <w:rPr>
                <w:b/>
                <w:bCs/>
              </w:rPr>
              <w:instrText xml:space="preserve"> PAGE </w:instrText>
            </w:r>
            <w:r w:rsidR="000029BA">
              <w:rPr>
                <w:b/>
                <w:bCs/>
                <w:sz w:val="24"/>
                <w:szCs w:val="24"/>
              </w:rPr>
              <w:fldChar w:fldCharType="separate"/>
            </w:r>
            <w:r>
              <w:rPr>
                <w:b/>
                <w:bCs/>
                <w:noProof/>
              </w:rPr>
              <w:t>1</w:t>
            </w:r>
            <w:r w:rsidR="000029BA">
              <w:rPr>
                <w:b/>
                <w:bCs/>
                <w:sz w:val="24"/>
                <w:szCs w:val="24"/>
              </w:rPr>
              <w:fldChar w:fldCharType="end"/>
            </w:r>
            <w:r>
              <w:t xml:space="preserve"> of </w:t>
            </w:r>
            <w:r w:rsidR="000029BA">
              <w:rPr>
                <w:b/>
                <w:bCs/>
                <w:sz w:val="24"/>
                <w:szCs w:val="24"/>
              </w:rPr>
              <w:fldChar w:fldCharType="begin"/>
            </w:r>
            <w:r>
              <w:rPr>
                <w:b/>
                <w:bCs/>
              </w:rPr>
              <w:instrText xml:space="preserve"> NUMPAGES  </w:instrText>
            </w:r>
            <w:r w:rsidR="000029BA">
              <w:rPr>
                <w:b/>
                <w:bCs/>
                <w:sz w:val="24"/>
                <w:szCs w:val="24"/>
              </w:rPr>
              <w:fldChar w:fldCharType="separate"/>
            </w:r>
            <w:r w:rsidR="004D7099">
              <w:rPr>
                <w:b/>
                <w:bCs/>
                <w:noProof/>
              </w:rPr>
              <w:t>4</w:t>
            </w:r>
            <w:r w:rsidR="000029BA">
              <w:rPr>
                <w:b/>
                <w:bCs/>
                <w:sz w:val="24"/>
                <w:szCs w:val="24"/>
              </w:rPr>
              <w:fldChar w:fldCharType="end"/>
            </w:r>
          </w:p>
        </w:sdtContent>
      </w:sdt>
    </w:sdtContent>
  </w:sdt>
  <w:p w:rsidR="00312181" w:rsidRDefault="00312181">
    <w:pPr>
      <w:pStyle w:val="Footer1"/>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7C37" w:rsidRDefault="00217C37">
      <w:pPr>
        <w:spacing w:after="0" w:line="240" w:lineRule="auto"/>
      </w:pPr>
      <w:r>
        <w:separator/>
      </w:r>
    </w:p>
  </w:footnote>
  <w:footnote w:type="continuationSeparator" w:id="0">
    <w:p w:rsidR="00217C37" w:rsidRDefault="00217C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7D4" w:rsidRPr="00DB6BD3" w:rsidRDefault="008137D4" w:rsidP="008137D4">
    <w:pPr>
      <w:pBdr>
        <w:top w:val="nil"/>
        <w:left w:val="nil"/>
        <w:bottom w:val="nil"/>
        <w:right w:val="nil"/>
        <w:between w:val="nil"/>
        <w:bar w:val="nil"/>
      </w:pBdr>
      <w:spacing w:after="0" w:line="360" w:lineRule="auto"/>
      <w:rPr>
        <w:rFonts w:ascii="Arial Narrow" w:eastAsia="Arial Unicode MS" w:hAnsi="Arial Narrow" w:cs="Times New Roman"/>
        <w:b/>
        <w:bCs/>
        <w:sz w:val="24"/>
        <w:szCs w:val="24"/>
        <w:u w:val="single"/>
        <w:bdr w:val="nil"/>
        <w:lang w:val="en-US"/>
      </w:rPr>
    </w:pPr>
  </w:p>
  <w:p w:rsidR="008137D4" w:rsidRDefault="008137D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F6EF3"/>
    <w:multiLevelType w:val="hybridMultilevel"/>
    <w:tmpl w:val="93665064"/>
    <w:lvl w:ilvl="0" w:tplc="C25CCEB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E297128"/>
    <w:multiLevelType w:val="hybridMultilevel"/>
    <w:tmpl w:val="0F661DD8"/>
    <w:lvl w:ilvl="0" w:tplc="C31484E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43853E5"/>
    <w:multiLevelType w:val="hybridMultilevel"/>
    <w:tmpl w:val="5FF00D96"/>
    <w:lvl w:ilvl="0" w:tplc="1C090017">
      <w:start w:val="1"/>
      <w:numFmt w:val="lowerLetter"/>
      <w:lvlText w:val="%1)"/>
      <w:lvlJc w:val="left"/>
      <w:pPr>
        <w:ind w:left="720" w:hanging="360"/>
      </w:pPr>
    </w:lvl>
    <w:lvl w:ilvl="1" w:tplc="1C090017">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6C70373"/>
    <w:multiLevelType w:val="hybridMultilevel"/>
    <w:tmpl w:val="10FAB398"/>
    <w:lvl w:ilvl="0" w:tplc="A8123A1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7145652"/>
    <w:multiLevelType w:val="hybridMultilevel"/>
    <w:tmpl w:val="51907B14"/>
    <w:lvl w:ilvl="0" w:tplc="D074B29A">
      <w:start w:val="1"/>
      <w:numFmt w:val="lowerLetter"/>
      <w:lvlText w:val="(%1)"/>
      <w:lvlJc w:val="left"/>
      <w:pPr>
        <w:ind w:left="720" w:hanging="360"/>
      </w:pPr>
      <w:rPr>
        <w:rFonts w:eastAsia="Calibri"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D8A319E"/>
    <w:multiLevelType w:val="hybridMultilevel"/>
    <w:tmpl w:val="AF586DF6"/>
    <w:lvl w:ilvl="0" w:tplc="FBD4A83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2E900083"/>
    <w:multiLevelType w:val="hybridMultilevel"/>
    <w:tmpl w:val="BB9E3658"/>
    <w:lvl w:ilvl="0" w:tplc="1C09000F">
      <w:start w:val="1"/>
      <w:numFmt w:val="decimal"/>
      <w:lvlText w:val="%1."/>
      <w:lvlJc w:val="left"/>
      <w:pPr>
        <w:ind w:left="720" w:hanging="360"/>
      </w:pPr>
    </w:lvl>
    <w:lvl w:ilvl="1" w:tplc="37D65DF0">
      <w:numFmt w:val="bullet"/>
      <w:lvlText w:val="•"/>
      <w:lvlJc w:val="left"/>
      <w:pPr>
        <w:ind w:left="1800" w:hanging="720"/>
      </w:pPr>
      <w:rPr>
        <w:rFonts w:ascii="Trebuchet MS" w:eastAsiaTheme="minorHAnsi" w:hAnsi="Trebuchet MS" w:cstheme="minorBidi"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36132AAF"/>
    <w:multiLevelType w:val="hybridMultilevel"/>
    <w:tmpl w:val="7E062BA0"/>
    <w:lvl w:ilvl="0" w:tplc="E11A1E52">
      <w:start w:val="1"/>
      <w:numFmt w:val="lowerRoman"/>
      <w:lvlText w:val="(%1)"/>
      <w:lvlJc w:val="left"/>
      <w:pPr>
        <w:ind w:left="1290" w:hanging="720"/>
      </w:pPr>
      <w:rPr>
        <w:rFonts w:hint="default"/>
      </w:rPr>
    </w:lvl>
    <w:lvl w:ilvl="1" w:tplc="1C090019" w:tentative="1">
      <w:start w:val="1"/>
      <w:numFmt w:val="lowerLetter"/>
      <w:lvlText w:val="%2."/>
      <w:lvlJc w:val="left"/>
      <w:pPr>
        <w:ind w:left="1650" w:hanging="360"/>
      </w:pPr>
    </w:lvl>
    <w:lvl w:ilvl="2" w:tplc="1C09001B" w:tentative="1">
      <w:start w:val="1"/>
      <w:numFmt w:val="lowerRoman"/>
      <w:lvlText w:val="%3."/>
      <w:lvlJc w:val="right"/>
      <w:pPr>
        <w:ind w:left="2370" w:hanging="180"/>
      </w:pPr>
    </w:lvl>
    <w:lvl w:ilvl="3" w:tplc="1C09000F" w:tentative="1">
      <w:start w:val="1"/>
      <w:numFmt w:val="decimal"/>
      <w:lvlText w:val="%4."/>
      <w:lvlJc w:val="left"/>
      <w:pPr>
        <w:ind w:left="3090" w:hanging="360"/>
      </w:pPr>
    </w:lvl>
    <w:lvl w:ilvl="4" w:tplc="1C090019" w:tentative="1">
      <w:start w:val="1"/>
      <w:numFmt w:val="lowerLetter"/>
      <w:lvlText w:val="%5."/>
      <w:lvlJc w:val="left"/>
      <w:pPr>
        <w:ind w:left="3810" w:hanging="360"/>
      </w:pPr>
    </w:lvl>
    <w:lvl w:ilvl="5" w:tplc="1C09001B" w:tentative="1">
      <w:start w:val="1"/>
      <w:numFmt w:val="lowerRoman"/>
      <w:lvlText w:val="%6."/>
      <w:lvlJc w:val="right"/>
      <w:pPr>
        <w:ind w:left="4530" w:hanging="180"/>
      </w:pPr>
    </w:lvl>
    <w:lvl w:ilvl="6" w:tplc="1C09000F" w:tentative="1">
      <w:start w:val="1"/>
      <w:numFmt w:val="decimal"/>
      <w:lvlText w:val="%7."/>
      <w:lvlJc w:val="left"/>
      <w:pPr>
        <w:ind w:left="5250" w:hanging="360"/>
      </w:pPr>
    </w:lvl>
    <w:lvl w:ilvl="7" w:tplc="1C090019" w:tentative="1">
      <w:start w:val="1"/>
      <w:numFmt w:val="lowerLetter"/>
      <w:lvlText w:val="%8."/>
      <w:lvlJc w:val="left"/>
      <w:pPr>
        <w:ind w:left="5970" w:hanging="360"/>
      </w:pPr>
    </w:lvl>
    <w:lvl w:ilvl="8" w:tplc="1C09001B" w:tentative="1">
      <w:start w:val="1"/>
      <w:numFmt w:val="lowerRoman"/>
      <w:lvlText w:val="%9."/>
      <w:lvlJc w:val="right"/>
      <w:pPr>
        <w:ind w:left="6690" w:hanging="180"/>
      </w:pPr>
    </w:lvl>
  </w:abstractNum>
  <w:abstractNum w:abstractNumId="8">
    <w:nsid w:val="3A0D544B"/>
    <w:multiLevelType w:val="hybridMultilevel"/>
    <w:tmpl w:val="6408DC80"/>
    <w:lvl w:ilvl="0" w:tplc="08560E8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3D855881"/>
    <w:multiLevelType w:val="hybridMultilevel"/>
    <w:tmpl w:val="098A68C4"/>
    <w:lvl w:ilvl="0" w:tplc="B4409F34">
      <w:start w:val="1"/>
      <w:numFmt w:val="upp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3E1C77DD"/>
    <w:multiLevelType w:val="hybridMultilevel"/>
    <w:tmpl w:val="18B65844"/>
    <w:lvl w:ilvl="0" w:tplc="0CF0945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3E354B4E"/>
    <w:multiLevelType w:val="hybridMultilevel"/>
    <w:tmpl w:val="21A89620"/>
    <w:lvl w:ilvl="0" w:tplc="AC16490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4DCE19B4"/>
    <w:multiLevelType w:val="hybridMultilevel"/>
    <w:tmpl w:val="21A89620"/>
    <w:lvl w:ilvl="0" w:tplc="AC16490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4EED0D7D"/>
    <w:multiLevelType w:val="hybridMultilevel"/>
    <w:tmpl w:val="8C90EB82"/>
    <w:lvl w:ilvl="0" w:tplc="CA943E1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4F9B38C6"/>
    <w:multiLevelType w:val="hybridMultilevel"/>
    <w:tmpl w:val="FBA0D61C"/>
    <w:lvl w:ilvl="0" w:tplc="938E3490">
      <w:start w:val="1"/>
      <w:numFmt w:val="upp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529B449F"/>
    <w:multiLevelType w:val="hybridMultilevel"/>
    <w:tmpl w:val="68C00B62"/>
    <w:lvl w:ilvl="0" w:tplc="B1A24A2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56DA3720"/>
    <w:multiLevelType w:val="hybridMultilevel"/>
    <w:tmpl w:val="9902721C"/>
    <w:lvl w:ilvl="0" w:tplc="F5541F72">
      <w:start w:val="1"/>
      <w:numFmt w:val="lowerLetter"/>
      <w:lvlText w:val="(%1)"/>
      <w:lvlJc w:val="left"/>
      <w:pPr>
        <w:ind w:left="5322" w:hanging="360"/>
      </w:pPr>
      <w:rPr>
        <w:rFonts w:hint="default"/>
      </w:rPr>
    </w:lvl>
    <w:lvl w:ilvl="1" w:tplc="1C090019" w:tentative="1">
      <w:start w:val="1"/>
      <w:numFmt w:val="lowerLetter"/>
      <w:lvlText w:val="%2."/>
      <w:lvlJc w:val="left"/>
      <w:pPr>
        <w:ind w:left="6042" w:hanging="360"/>
      </w:pPr>
    </w:lvl>
    <w:lvl w:ilvl="2" w:tplc="1C09001B" w:tentative="1">
      <w:start w:val="1"/>
      <w:numFmt w:val="lowerRoman"/>
      <w:lvlText w:val="%3."/>
      <w:lvlJc w:val="right"/>
      <w:pPr>
        <w:ind w:left="6762" w:hanging="180"/>
      </w:pPr>
    </w:lvl>
    <w:lvl w:ilvl="3" w:tplc="1C09000F" w:tentative="1">
      <w:start w:val="1"/>
      <w:numFmt w:val="decimal"/>
      <w:lvlText w:val="%4."/>
      <w:lvlJc w:val="left"/>
      <w:pPr>
        <w:ind w:left="7482" w:hanging="360"/>
      </w:pPr>
    </w:lvl>
    <w:lvl w:ilvl="4" w:tplc="1C090019" w:tentative="1">
      <w:start w:val="1"/>
      <w:numFmt w:val="lowerLetter"/>
      <w:lvlText w:val="%5."/>
      <w:lvlJc w:val="left"/>
      <w:pPr>
        <w:ind w:left="8202" w:hanging="360"/>
      </w:pPr>
    </w:lvl>
    <w:lvl w:ilvl="5" w:tplc="1C09001B" w:tentative="1">
      <w:start w:val="1"/>
      <w:numFmt w:val="lowerRoman"/>
      <w:lvlText w:val="%6."/>
      <w:lvlJc w:val="right"/>
      <w:pPr>
        <w:ind w:left="8922" w:hanging="180"/>
      </w:pPr>
    </w:lvl>
    <w:lvl w:ilvl="6" w:tplc="1C09000F" w:tentative="1">
      <w:start w:val="1"/>
      <w:numFmt w:val="decimal"/>
      <w:lvlText w:val="%7."/>
      <w:lvlJc w:val="left"/>
      <w:pPr>
        <w:ind w:left="9642" w:hanging="360"/>
      </w:pPr>
    </w:lvl>
    <w:lvl w:ilvl="7" w:tplc="1C090019" w:tentative="1">
      <w:start w:val="1"/>
      <w:numFmt w:val="lowerLetter"/>
      <w:lvlText w:val="%8."/>
      <w:lvlJc w:val="left"/>
      <w:pPr>
        <w:ind w:left="10362" w:hanging="360"/>
      </w:pPr>
    </w:lvl>
    <w:lvl w:ilvl="8" w:tplc="1C09001B" w:tentative="1">
      <w:start w:val="1"/>
      <w:numFmt w:val="lowerRoman"/>
      <w:lvlText w:val="%9."/>
      <w:lvlJc w:val="right"/>
      <w:pPr>
        <w:ind w:left="11082" w:hanging="180"/>
      </w:pPr>
    </w:lvl>
  </w:abstractNum>
  <w:abstractNum w:abstractNumId="17">
    <w:nsid w:val="5A0D6560"/>
    <w:multiLevelType w:val="hybridMultilevel"/>
    <w:tmpl w:val="7A7EB246"/>
    <w:lvl w:ilvl="0" w:tplc="E7843C94">
      <w:start w:val="1"/>
      <w:numFmt w:val="lowerLetter"/>
      <w:lvlText w:val="(%1)"/>
      <w:lvlJc w:val="left"/>
      <w:pPr>
        <w:ind w:left="930" w:hanging="570"/>
      </w:pPr>
      <w:rPr>
        <w:rFonts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60F7376A"/>
    <w:multiLevelType w:val="hybridMultilevel"/>
    <w:tmpl w:val="03343A76"/>
    <w:lvl w:ilvl="0" w:tplc="58BA3888">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61291B93"/>
    <w:multiLevelType w:val="hybridMultilevel"/>
    <w:tmpl w:val="A95CC406"/>
    <w:lvl w:ilvl="0" w:tplc="72A0087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68210A06"/>
    <w:multiLevelType w:val="hybridMultilevel"/>
    <w:tmpl w:val="70E81472"/>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68473AA6"/>
    <w:multiLevelType w:val="hybridMultilevel"/>
    <w:tmpl w:val="89C00AE2"/>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6A8F3803"/>
    <w:multiLevelType w:val="hybridMultilevel"/>
    <w:tmpl w:val="3030EF4A"/>
    <w:lvl w:ilvl="0" w:tplc="719016E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6B19793E"/>
    <w:multiLevelType w:val="hybridMultilevel"/>
    <w:tmpl w:val="21A89620"/>
    <w:lvl w:ilvl="0" w:tplc="AC16490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6D6B66E1"/>
    <w:multiLevelType w:val="hybridMultilevel"/>
    <w:tmpl w:val="084CB9DA"/>
    <w:lvl w:ilvl="0" w:tplc="1C090017">
      <w:start w:val="1"/>
      <w:numFmt w:val="lowerLetter"/>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732773A1"/>
    <w:multiLevelType w:val="hybridMultilevel"/>
    <w:tmpl w:val="C9BCCA30"/>
    <w:lvl w:ilvl="0" w:tplc="40FC531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8"/>
  </w:num>
  <w:num w:numId="2">
    <w:abstractNumId w:val="4"/>
  </w:num>
  <w:num w:numId="3">
    <w:abstractNumId w:val="22"/>
  </w:num>
  <w:num w:numId="4">
    <w:abstractNumId w:val="13"/>
  </w:num>
  <w:num w:numId="5">
    <w:abstractNumId w:val="15"/>
  </w:num>
  <w:num w:numId="6">
    <w:abstractNumId w:val="8"/>
  </w:num>
  <w:num w:numId="7">
    <w:abstractNumId w:val="16"/>
  </w:num>
  <w:num w:numId="8">
    <w:abstractNumId w:val="9"/>
  </w:num>
  <w:num w:numId="9">
    <w:abstractNumId w:val="14"/>
  </w:num>
  <w:num w:numId="10">
    <w:abstractNumId w:val="19"/>
  </w:num>
  <w:num w:numId="11">
    <w:abstractNumId w:val="3"/>
  </w:num>
  <w:num w:numId="12">
    <w:abstractNumId w:val="25"/>
  </w:num>
  <w:num w:numId="13">
    <w:abstractNumId w:val="5"/>
  </w:num>
  <w:num w:numId="14">
    <w:abstractNumId w:val="0"/>
  </w:num>
  <w:num w:numId="15">
    <w:abstractNumId w:val="1"/>
  </w:num>
  <w:num w:numId="16">
    <w:abstractNumId w:val="10"/>
  </w:num>
  <w:num w:numId="17">
    <w:abstractNumId w:val="23"/>
  </w:num>
  <w:num w:numId="18">
    <w:abstractNumId w:val="12"/>
  </w:num>
  <w:num w:numId="19">
    <w:abstractNumId w:val="11"/>
  </w:num>
  <w:num w:numId="20">
    <w:abstractNumId w:val="7"/>
  </w:num>
  <w:num w:numId="21">
    <w:abstractNumId w:val="6"/>
  </w:num>
  <w:num w:numId="22">
    <w:abstractNumId w:val="21"/>
  </w:num>
  <w:num w:numId="23">
    <w:abstractNumId w:val="2"/>
  </w:num>
  <w:num w:numId="24">
    <w:abstractNumId w:val="20"/>
  </w:num>
  <w:num w:numId="25">
    <w:abstractNumId w:val="24"/>
  </w:num>
  <w:num w:numId="26">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8"/>
  </w:hdrShapeDefaults>
  <w:footnotePr>
    <w:footnote w:id="-1"/>
    <w:footnote w:id="0"/>
  </w:footnotePr>
  <w:endnotePr>
    <w:endnote w:id="-1"/>
    <w:endnote w:id="0"/>
  </w:endnotePr>
  <w:compat/>
  <w:rsids>
    <w:rsidRoot w:val="00DB6BD3"/>
    <w:rsid w:val="00002354"/>
    <w:rsid w:val="000029BA"/>
    <w:rsid w:val="00004C84"/>
    <w:rsid w:val="0004638D"/>
    <w:rsid w:val="00047D27"/>
    <w:rsid w:val="00076CE0"/>
    <w:rsid w:val="000857D8"/>
    <w:rsid w:val="000E3E94"/>
    <w:rsid w:val="000F1151"/>
    <w:rsid w:val="001059FF"/>
    <w:rsid w:val="00132A8F"/>
    <w:rsid w:val="00141A6F"/>
    <w:rsid w:val="00151D19"/>
    <w:rsid w:val="00193F9C"/>
    <w:rsid w:val="00195809"/>
    <w:rsid w:val="001A28A1"/>
    <w:rsid w:val="001A75AA"/>
    <w:rsid w:val="001B2BE2"/>
    <w:rsid w:val="001C1F90"/>
    <w:rsid w:val="001C7E21"/>
    <w:rsid w:val="001F2B80"/>
    <w:rsid w:val="001F7667"/>
    <w:rsid w:val="00217C37"/>
    <w:rsid w:val="002245E3"/>
    <w:rsid w:val="00234BB4"/>
    <w:rsid w:val="0029457F"/>
    <w:rsid w:val="002C461C"/>
    <w:rsid w:val="002D3423"/>
    <w:rsid w:val="003032AF"/>
    <w:rsid w:val="00312181"/>
    <w:rsid w:val="00340665"/>
    <w:rsid w:val="00341E29"/>
    <w:rsid w:val="00346DE2"/>
    <w:rsid w:val="0035411E"/>
    <w:rsid w:val="00374763"/>
    <w:rsid w:val="003B3F96"/>
    <w:rsid w:val="003C2DB3"/>
    <w:rsid w:val="003D4147"/>
    <w:rsid w:val="003D7F28"/>
    <w:rsid w:val="003E6B93"/>
    <w:rsid w:val="004332FF"/>
    <w:rsid w:val="00490A93"/>
    <w:rsid w:val="004A5358"/>
    <w:rsid w:val="004C4166"/>
    <w:rsid w:val="004D7099"/>
    <w:rsid w:val="004F2C4A"/>
    <w:rsid w:val="004F54C9"/>
    <w:rsid w:val="00513BA5"/>
    <w:rsid w:val="00532CD2"/>
    <w:rsid w:val="00547480"/>
    <w:rsid w:val="005B05C5"/>
    <w:rsid w:val="005B308A"/>
    <w:rsid w:val="005C74EC"/>
    <w:rsid w:val="005F1119"/>
    <w:rsid w:val="005F164E"/>
    <w:rsid w:val="006010A3"/>
    <w:rsid w:val="00615126"/>
    <w:rsid w:val="0061799C"/>
    <w:rsid w:val="006335F8"/>
    <w:rsid w:val="00654098"/>
    <w:rsid w:val="00686561"/>
    <w:rsid w:val="006A6231"/>
    <w:rsid w:val="006B20E2"/>
    <w:rsid w:val="006D346D"/>
    <w:rsid w:val="006D4356"/>
    <w:rsid w:val="006E6052"/>
    <w:rsid w:val="00734060"/>
    <w:rsid w:val="007345DF"/>
    <w:rsid w:val="0074305D"/>
    <w:rsid w:val="0075618E"/>
    <w:rsid w:val="00765093"/>
    <w:rsid w:val="00777955"/>
    <w:rsid w:val="007A257C"/>
    <w:rsid w:val="007B751D"/>
    <w:rsid w:val="007E5AA2"/>
    <w:rsid w:val="00803FF4"/>
    <w:rsid w:val="00807DBA"/>
    <w:rsid w:val="00810D60"/>
    <w:rsid w:val="008137D4"/>
    <w:rsid w:val="008567E2"/>
    <w:rsid w:val="00857718"/>
    <w:rsid w:val="00871471"/>
    <w:rsid w:val="008815B7"/>
    <w:rsid w:val="008972E6"/>
    <w:rsid w:val="008A1044"/>
    <w:rsid w:val="008C442B"/>
    <w:rsid w:val="008E141C"/>
    <w:rsid w:val="00906466"/>
    <w:rsid w:val="009413A3"/>
    <w:rsid w:val="00950663"/>
    <w:rsid w:val="00973D8A"/>
    <w:rsid w:val="00977B49"/>
    <w:rsid w:val="009849DC"/>
    <w:rsid w:val="009863F2"/>
    <w:rsid w:val="009918BF"/>
    <w:rsid w:val="009945BD"/>
    <w:rsid w:val="009C7F32"/>
    <w:rsid w:val="00A3272E"/>
    <w:rsid w:val="00A35EAF"/>
    <w:rsid w:val="00A96F2D"/>
    <w:rsid w:val="00AA5F57"/>
    <w:rsid w:val="00B14113"/>
    <w:rsid w:val="00B24E20"/>
    <w:rsid w:val="00BA7422"/>
    <w:rsid w:val="00C03FFF"/>
    <w:rsid w:val="00C809F5"/>
    <w:rsid w:val="00CB58D1"/>
    <w:rsid w:val="00CC61E0"/>
    <w:rsid w:val="00CE0094"/>
    <w:rsid w:val="00CE1CD0"/>
    <w:rsid w:val="00CE637C"/>
    <w:rsid w:val="00D203E0"/>
    <w:rsid w:val="00D319C1"/>
    <w:rsid w:val="00D350AE"/>
    <w:rsid w:val="00D44311"/>
    <w:rsid w:val="00D47B6A"/>
    <w:rsid w:val="00D9442B"/>
    <w:rsid w:val="00DA6EE7"/>
    <w:rsid w:val="00DB13E9"/>
    <w:rsid w:val="00DB6BD3"/>
    <w:rsid w:val="00DC0540"/>
    <w:rsid w:val="00DC1973"/>
    <w:rsid w:val="00DD3F26"/>
    <w:rsid w:val="00DE4655"/>
    <w:rsid w:val="00E03CDF"/>
    <w:rsid w:val="00E34E94"/>
    <w:rsid w:val="00E57333"/>
    <w:rsid w:val="00E62359"/>
    <w:rsid w:val="00E665D2"/>
    <w:rsid w:val="00E831B1"/>
    <w:rsid w:val="00EB3C3E"/>
    <w:rsid w:val="00EF1273"/>
    <w:rsid w:val="00F37A82"/>
    <w:rsid w:val="00F51F48"/>
    <w:rsid w:val="00FA1036"/>
    <w:rsid w:val="00FE56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8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DB6BD3"/>
    <w:pPr>
      <w:tabs>
        <w:tab w:val="center" w:pos="4513"/>
        <w:tab w:val="right" w:pos="9026"/>
      </w:tabs>
      <w:spacing w:after="0" w:line="240" w:lineRule="auto"/>
    </w:pPr>
  </w:style>
  <w:style w:type="character" w:customStyle="1" w:styleId="FooterChar">
    <w:name w:val="Footer Char"/>
    <w:basedOn w:val="DefaultParagraphFont"/>
    <w:link w:val="Footer1"/>
    <w:uiPriority w:val="99"/>
    <w:rsid w:val="00DB6BD3"/>
  </w:style>
  <w:style w:type="paragraph" w:customStyle="1" w:styleId="HeaderFooter">
    <w:name w:val="Header &amp; Footer"/>
    <w:rsid w:val="00DB6BD3"/>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en-GB" w:eastAsia="en-GB"/>
    </w:rPr>
  </w:style>
  <w:style w:type="paragraph" w:styleId="Footer">
    <w:name w:val="footer"/>
    <w:basedOn w:val="Normal"/>
    <w:link w:val="FooterChar1"/>
    <w:uiPriority w:val="99"/>
    <w:unhideWhenUsed/>
    <w:rsid w:val="00DB6BD3"/>
    <w:pPr>
      <w:tabs>
        <w:tab w:val="center" w:pos="4513"/>
        <w:tab w:val="right" w:pos="9026"/>
      </w:tabs>
      <w:spacing w:after="0" w:line="240" w:lineRule="auto"/>
    </w:pPr>
  </w:style>
  <w:style w:type="character" w:customStyle="1" w:styleId="FooterChar1">
    <w:name w:val="Footer Char1"/>
    <w:basedOn w:val="DefaultParagraphFont"/>
    <w:link w:val="Footer"/>
    <w:uiPriority w:val="99"/>
    <w:rsid w:val="00DB6BD3"/>
  </w:style>
  <w:style w:type="paragraph" w:styleId="Header">
    <w:name w:val="header"/>
    <w:basedOn w:val="Normal"/>
    <w:link w:val="HeaderChar"/>
    <w:uiPriority w:val="99"/>
    <w:unhideWhenUsed/>
    <w:rsid w:val="00C809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09F5"/>
  </w:style>
  <w:style w:type="paragraph" w:styleId="FootnoteText">
    <w:name w:val="footnote text"/>
    <w:basedOn w:val="Normal"/>
    <w:link w:val="FootnoteTextChar"/>
    <w:rsid w:val="00765093"/>
    <w:pPr>
      <w:spacing w:after="0" w:line="240" w:lineRule="auto"/>
    </w:pPr>
    <w:rPr>
      <w:rFonts w:ascii="Arial" w:eastAsia="Times New Roman" w:hAnsi="Arial" w:cs="Times New Roman"/>
      <w:sz w:val="20"/>
      <w:szCs w:val="20"/>
      <w:lang w:val="en-GB"/>
    </w:rPr>
  </w:style>
  <w:style w:type="character" w:customStyle="1" w:styleId="FootnoteTextChar">
    <w:name w:val="Footnote Text Char"/>
    <w:basedOn w:val="DefaultParagraphFont"/>
    <w:link w:val="FootnoteText"/>
    <w:rsid w:val="00765093"/>
    <w:rPr>
      <w:rFonts w:ascii="Arial" w:eastAsia="Times New Roman" w:hAnsi="Arial" w:cs="Times New Roman"/>
      <w:sz w:val="20"/>
      <w:szCs w:val="20"/>
      <w:lang w:val="en-GB"/>
    </w:rPr>
  </w:style>
  <w:style w:type="character" w:styleId="FootnoteReference">
    <w:name w:val="footnote reference"/>
    <w:uiPriority w:val="99"/>
    <w:rsid w:val="00765093"/>
    <w:rPr>
      <w:vertAlign w:val="superscript"/>
    </w:rPr>
  </w:style>
  <w:style w:type="character" w:styleId="Hyperlink">
    <w:name w:val="Hyperlink"/>
    <w:uiPriority w:val="99"/>
    <w:unhideWhenUsed/>
    <w:rsid w:val="00765093"/>
    <w:rPr>
      <w:color w:val="0563C1"/>
      <w:u w:val="single"/>
    </w:rPr>
  </w:style>
  <w:style w:type="paragraph" w:styleId="BalloonText">
    <w:name w:val="Balloon Text"/>
    <w:basedOn w:val="Normal"/>
    <w:link w:val="BalloonTextChar"/>
    <w:uiPriority w:val="99"/>
    <w:semiHidden/>
    <w:unhideWhenUsed/>
    <w:rsid w:val="002245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5E3"/>
    <w:rPr>
      <w:rFonts w:ascii="Segoe UI" w:hAnsi="Segoe UI" w:cs="Segoe UI"/>
      <w:sz w:val="18"/>
      <w:szCs w:val="18"/>
    </w:rPr>
  </w:style>
  <w:style w:type="paragraph" w:styleId="ListParagraph">
    <w:name w:val="List Paragraph"/>
    <w:basedOn w:val="Normal"/>
    <w:uiPriority w:val="34"/>
    <w:qFormat/>
    <w:rsid w:val="004F2C4A"/>
    <w:pPr>
      <w:ind w:left="720"/>
      <w:contextualSpacing/>
    </w:pPr>
  </w:style>
  <w:style w:type="table" w:styleId="TableGrid">
    <w:name w:val="Table Grid"/>
    <w:basedOn w:val="TableNormal"/>
    <w:uiPriority w:val="39"/>
    <w:rsid w:val="003D41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E41F3B-CBB0-42EF-A825-090BA7FE1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1544</Words>
  <Characters>8803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Qanietah</dc:creator>
  <cp:keywords/>
  <dc:description/>
  <cp:lastModifiedBy>User</cp:lastModifiedBy>
  <cp:revision>4</cp:revision>
  <cp:lastPrinted>2023-06-30T12:33:00Z</cp:lastPrinted>
  <dcterms:created xsi:type="dcterms:W3CDTF">2023-06-30T12:33:00Z</dcterms:created>
  <dcterms:modified xsi:type="dcterms:W3CDTF">2023-07-06T22:44:00Z</dcterms:modified>
</cp:coreProperties>
</file>