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20</w:t>
      </w:r>
      <w:r w:rsidR="00C11803">
        <w:rPr>
          <w:b/>
          <w:bCs/>
          <w:sz w:val="24"/>
          <w:u w:val="single"/>
        </w:rPr>
        <w:t>90</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8C6E9A">
        <w:rPr>
          <w:b/>
          <w:bCs/>
          <w:sz w:val="24"/>
          <w:u w:val="single"/>
        </w:rPr>
        <w:t>2</w:t>
      </w:r>
      <w:r w:rsidR="0091092C">
        <w:rPr>
          <w:b/>
          <w:bCs/>
          <w:sz w:val="24"/>
          <w:u w:val="single"/>
        </w:rPr>
        <w:t>7</w:t>
      </w:r>
      <w:r w:rsidR="0011298E" w:rsidRPr="00E9479A">
        <w:rPr>
          <w:b/>
          <w:bCs/>
          <w:sz w:val="24"/>
          <w:u w:val="single"/>
        </w:rPr>
        <w:t xml:space="preserve"> MAY</w:t>
      </w:r>
      <w:r w:rsidR="00CC6497" w:rsidRPr="00E9479A">
        <w:rPr>
          <w:b/>
          <w:bCs/>
          <w:sz w:val="24"/>
          <w:u w:val="single"/>
        </w:rPr>
        <w:t xml:space="preserv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20</w:t>
      </w:r>
      <w:r w:rsidRPr="00E9479A">
        <w:rPr>
          <w:b/>
          <w:bCs/>
          <w:sz w:val="24"/>
          <w:u w:val="single"/>
        </w:rPr>
        <w:t>)</w:t>
      </w:r>
    </w:p>
    <w:p w:rsidR="00C11803" w:rsidRPr="00C11803" w:rsidRDefault="00C11803" w:rsidP="00C11803">
      <w:pPr>
        <w:spacing w:before="100" w:beforeAutospacing="1" w:after="100" w:afterAutospacing="1"/>
        <w:jc w:val="both"/>
        <w:outlineLvl w:val="0"/>
        <w:rPr>
          <w:b/>
          <w:bCs/>
          <w:sz w:val="24"/>
          <w:u w:val="single"/>
        </w:rPr>
      </w:pPr>
      <w:r w:rsidRPr="00C11803">
        <w:rPr>
          <w:b/>
          <w:bCs/>
          <w:sz w:val="24"/>
          <w:u w:val="single"/>
        </w:rPr>
        <w:t xml:space="preserve">Ms H </w:t>
      </w:r>
      <w:r w:rsidRPr="00C11803">
        <w:rPr>
          <w:b/>
          <w:sz w:val="24"/>
          <w:u w:val="single"/>
        </w:rPr>
        <w:t>Ismail</w:t>
      </w:r>
      <w:r w:rsidRPr="00C11803">
        <w:rPr>
          <w:b/>
          <w:bCs/>
          <w:sz w:val="24"/>
          <w:u w:val="single"/>
        </w:rPr>
        <w:t xml:space="preserve"> (DA) to ask the Minister of Health</w:t>
      </w:r>
      <w:r w:rsidR="00CC4F28" w:rsidRPr="00C11803">
        <w:rPr>
          <w:b/>
          <w:bCs/>
          <w:sz w:val="24"/>
          <w:u w:val="single"/>
        </w:rPr>
        <w:fldChar w:fldCharType="begin"/>
      </w:r>
      <w:r w:rsidRPr="00C11803">
        <w:rPr>
          <w:u w:val="single"/>
        </w:rPr>
        <w:instrText xml:space="preserve"> XE "</w:instrText>
      </w:r>
      <w:r w:rsidRPr="00C11803">
        <w:rPr>
          <w:b/>
          <w:sz w:val="24"/>
          <w:u w:val="single"/>
        </w:rPr>
        <w:instrText>Health</w:instrText>
      </w:r>
      <w:r w:rsidRPr="00C11803">
        <w:rPr>
          <w:u w:val="single"/>
        </w:rPr>
        <w:instrText xml:space="preserve">" </w:instrText>
      </w:r>
      <w:r w:rsidR="00CC4F28" w:rsidRPr="00C11803">
        <w:rPr>
          <w:b/>
          <w:bCs/>
          <w:sz w:val="24"/>
          <w:u w:val="single"/>
        </w:rPr>
        <w:fldChar w:fldCharType="end"/>
      </w:r>
      <w:r w:rsidRPr="00C11803">
        <w:rPr>
          <w:b/>
          <w:bCs/>
          <w:sz w:val="24"/>
          <w:u w:val="single"/>
        </w:rPr>
        <w:t>:</w:t>
      </w:r>
    </w:p>
    <w:p w:rsidR="00413FCE" w:rsidRPr="00EB60D9" w:rsidRDefault="00C11803" w:rsidP="00C11803">
      <w:pPr>
        <w:spacing w:before="100" w:beforeAutospacing="1" w:after="100" w:afterAutospacing="1"/>
        <w:jc w:val="both"/>
        <w:outlineLvl w:val="0"/>
        <w:rPr>
          <w:rFonts w:ascii="Times New Roman" w:hAnsi="Times New Roman" w:cs="Times New Roman"/>
          <w:color w:val="000000"/>
          <w:sz w:val="20"/>
          <w:szCs w:val="20"/>
          <w:lang w:eastAsia="en-GB"/>
        </w:rPr>
      </w:pPr>
      <w:r w:rsidRPr="00C11803">
        <w:rPr>
          <w:sz w:val="24"/>
        </w:rPr>
        <w:t>What (a) is the total number of (</w:t>
      </w:r>
      <w:proofErr w:type="spellStart"/>
      <w:r w:rsidRPr="00C11803">
        <w:rPr>
          <w:sz w:val="24"/>
        </w:rPr>
        <w:t>i</w:t>
      </w:r>
      <w:proofErr w:type="spellEnd"/>
      <w:r w:rsidRPr="00C11803">
        <w:rPr>
          <w:sz w:val="24"/>
        </w:rPr>
        <w:t>) persons who claimed from the COVID-19 Vaccine Injury No-Fault Compensation Scheme, (ii) claims that were rejected and (iii) claims that were processed, including the full details of the type of vaccines taken and all other relevant details, (b) are the reasons that the claims were rejected and (c) are the full details in terms of the age groups of persons who were affected after vaccinations?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9B19AD">
        <w:rPr>
          <w:color w:val="000000"/>
        </w:rPr>
        <w:t>49</w:t>
      </w:r>
      <w:r w:rsidR="00C11803">
        <w:rPr>
          <w:color w:val="000000"/>
        </w:rPr>
        <w:t>4</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6B5041" w:rsidRDefault="006B5041" w:rsidP="006174EE">
      <w:pPr>
        <w:rPr>
          <w:sz w:val="24"/>
          <w:lang w:val="en-US"/>
        </w:rPr>
      </w:pPr>
    </w:p>
    <w:p w:rsidR="00193944" w:rsidRDefault="00193944" w:rsidP="00193944">
      <w:pPr>
        <w:jc w:val="both"/>
        <w:rPr>
          <w:sz w:val="24"/>
        </w:rPr>
      </w:pPr>
      <w:r w:rsidRPr="006848EE">
        <w:rPr>
          <w:sz w:val="24"/>
        </w:rPr>
        <w:t xml:space="preserve">Claims against the No Fault Compensation Fund (NFC) are only lodged after the conclusion of assessment of an Adverse Event Following Immunisation (AEFI) that has been determined by the National Immunisation Safety Expert Committee (NISEC) to be caused by the Vaccine. It is not compulsory for an affected person with a causally linked injury to claim. </w:t>
      </w:r>
    </w:p>
    <w:p w:rsidR="00193944" w:rsidRPr="006848EE" w:rsidRDefault="00193944" w:rsidP="00193944">
      <w:pPr>
        <w:jc w:val="both"/>
        <w:rPr>
          <w:sz w:val="24"/>
        </w:rPr>
      </w:pPr>
    </w:p>
    <w:p w:rsidR="00193944" w:rsidRDefault="00193944" w:rsidP="00193944">
      <w:pPr>
        <w:pStyle w:val="NormalWeb"/>
        <w:numPr>
          <w:ilvl w:val="0"/>
          <w:numId w:val="10"/>
        </w:numPr>
        <w:tabs>
          <w:tab w:val="left" w:pos="709"/>
        </w:tabs>
        <w:spacing w:before="0" w:beforeAutospacing="0" w:after="0" w:afterAutospacing="0"/>
        <w:ind w:left="1418" w:hanging="1418"/>
        <w:jc w:val="both"/>
        <w:rPr>
          <w:rFonts w:ascii="Arial" w:hAnsi="Arial" w:cs="Arial"/>
          <w:lang w:val="en-ZA"/>
        </w:rPr>
      </w:pPr>
      <w:r>
        <w:rPr>
          <w:rFonts w:ascii="Arial" w:hAnsi="Arial" w:cs="Arial"/>
          <w:lang w:val="en-ZA"/>
        </w:rPr>
        <w:t>(</w:t>
      </w:r>
      <w:proofErr w:type="spellStart"/>
      <w:r w:rsidRPr="006848EE">
        <w:rPr>
          <w:rFonts w:ascii="Arial" w:hAnsi="Arial" w:cs="Arial"/>
          <w:lang w:val="en-ZA"/>
        </w:rPr>
        <w:t>i</w:t>
      </w:r>
      <w:proofErr w:type="spellEnd"/>
      <w:r w:rsidRPr="006848EE">
        <w:rPr>
          <w:rFonts w:ascii="Arial" w:hAnsi="Arial" w:cs="Arial"/>
          <w:lang w:val="en-ZA"/>
        </w:rPr>
        <w:t>)</w:t>
      </w:r>
      <w:r>
        <w:rPr>
          <w:rFonts w:ascii="Arial" w:hAnsi="Arial" w:cs="Arial"/>
          <w:lang w:val="en-ZA"/>
        </w:rPr>
        <w:tab/>
      </w:r>
      <w:r w:rsidRPr="006848EE">
        <w:rPr>
          <w:rFonts w:ascii="Arial" w:hAnsi="Arial" w:cs="Arial"/>
          <w:lang w:val="en-ZA"/>
        </w:rPr>
        <w:t>2 appeal claims and 2 claims have been sent to the NFC. There are 68 eligible individuals (</w:t>
      </w:r>
      <w:r w:rsidRPr="006848EE">
        <w:rPr>
          <w:rFonts w:ascii="Arial" w:hAnsi="Arial" w:cs="Arial"/>
          <w:b/>
          <w:bCs/>
          <w:lang w:val="en-ZA"/>
        </w:rPr>
        <w:t>AEFI</w:t>
      </w:r>
      <w:r w:rsidRPr="006848EE">
        <w:rPr>
          <w:rFonts w:ascii="Arial" w:hAnsi="Arial" w:cs="Arial"/>
          <w:lang w:val="en-ZA"/>
        </w:rPr>
        <w:t xml:space="preserve"> causally linked to the use of the vaccine)</w:t>
      </w:r>
    </w:p>
    <w:p w:rsidR="00193944" w:rsidRDefault="00193944" w:rsidP="00193944">
      <w:pPr>
        <w:pStyle w:val="NormalWeb"/>
        <w:tabs>
          <w:tab w:val="left" w:pos="709"/>
        </w:tabs>
        <w:spacing w:before="0" w:beforeAutospacing="0" w:after="0" w:afterAutospacing="0"/>
        <w:jc w:val="both"/>
        <w:rPr>
          <w:rFonts w:ascii="Arial" w:hAnsi="Arial" w:cs="Arial"/>
          <w:lang w:val="en-ZA"/>
        </w:rPr>
      </w:pPr>
    </w:p>
    <w:p w:rsidR="00193944" w:rsidRDefault="00193944" w:rsidP="00193944">
      <w:pPr>
        <w:pStyle w:val="NormalWeb"/>
        <w:tabs>
          <w:tab w:val="left" w:pos="709"/>
        </w:tabs>
        <w:spacing w:before="0" w:beforeAutospacing="0" w:after="0" w:afterAutospacing="0"/>
        <w:jc w:val="both"/>
        <w:rPr>
          <w:rFonts w:ascii="Arial" w:hAnsi="Arial" w:cs="Arial"/>
          <w:lang w:val="en-ZA"/>
        </w:rPr>
      </w:pPr>
      <w:r>
        <w:rPr>
          <w:rFonts w:ascii="Arial" w:hAnsi="Arial" w:cs="Arial"/>
          <w:lang w:val="en-ZA"/>
        </w:rPr>
        <w:tab/>
        <w:t>(ii)</w:t>
      </w:r>
      <w:r>
        <w:rPr>
          <w:rFonts w:ascii="Arial" w:hAnsi="Arial" w:cs="Arial"/>
          <w:lang w:val="en-ZA"/>
        </w:rPr>
        <w:tab/>
      </w:r>
      <w:r w:rsidRPr="006848EE">
        <w:rPr>
          <w:rFonts w:ascii="Arial" w:hAnsi="Arial" w:cs="Arial"/>
          <w:lang w:val="en-ZA"/>
        </w:rPr>
        <w:t>No claims have been rejected</w:t>
      </w:r>
    </w:p>
    <w:p w:rsidR="00193944" w:rsidRDefault="00193944" w:rsidP="00193944">
      <w:pPr>
        <w:pStyle w:val="NormalWeb"/>
        <w:tabs>
          <w:tab w:val="left" w:pos="709"/>
        </w:tabs>
        <w:spacing w:before="0" w:beforeAutospacing="0" w:after="0" w:afterAutospacing="0"/>
        <w:jc w:val="both"/>
        <w:rPr>
          <w:rFonts w:ascii="Arial" w:hAnsi="Arial" w:cs="Arial"/>
          <w:lang w:val="en-ZA"/>
        </w:rPr>
      </w:pPr>
    </w:p>
    <w:p w:rsidR="00193944" w:rsidRDefault="00193944" w:rsidP="00193944">
      <w:pPr>
        <w:pStyle w:val="NormalWeb"/>
        <w:tabs>
          <w:tab w:val="left" w:pos="709"/>
        </w:tabs>
        <w:spacing w:before="0" w:beforeAutospacing="0" w:after="0" w:afterAutospacing="0"/>
        <w:jc w:val="both"/>
        <w:rPr>
          <w:rFonts w:ascii="Arial" w:hAnsi="Arial" w:cs="Arial"/>
          <w:lang w:val="en-ZA"/>
        </w:rPr>
      </w:pPr>
      <w:r>
        <w:rPr>
          <w:rFonts w:ascii="Arial" w:hAnsi="Arial" w:cs="Arial"/>
          <w:lang w:val="en-ZA"/>
        </w:rPr>
        <w:tab/>
        <w:t>(iii)</w:t>
      </w:r>
      <w:r>
        <w:rPr>
          <w:rFonts w:ascii="Arial" w:hAnsi="Arial" w:cs="Arial"/>
          <w:lang w:val="en-ZA"/>
        </w:rPr>
        <w:tab/>
        <w:t>No</w:t>
      </w:r>
      <w:r w:rsidRPr="006848EE">
        <w:rPr>
          <w:rFonts w:ascii="Arial" w:hAnsi="Arial" w:cs="Arial"/>
          <w:lang w:val="en-ZA"/>
        </w:rPr>
        <w:t xml:space="preserve"> claims have been processed.</w:t>
      </w:r>
    </w:p>
    <w:p w:rsidR="00193944" w:rsidRPr="006848EE" w:rsidRDefault="00193944" w:rsidP="00193944">
      <w:pPr>
        <w:pStyle w:val="NormalWeb"/>
        <w:spacing w:before="0" w:beforeAutospacing="0" w:after="0" w:afterAutospacing="0"/>
        <w:ind w:left="709"/>
        <w:jc w:val="both"/>
        <w:rPr>
          <w:rFonts w:ascii="Arial" w:hAnsi="Arial" w:cs="Arial"/>
          <w:lang w:val="en-ZA"/>
        </w:rPr>
      </w:pPr>
    </w:p>
    <w:p w:rsidR="00193944" w:rsidRDefault="00193944" w:rsidP="00193944">
      <w:pPr>
        <w:pStyle w:val="NormalWeb"/>
        <w:numPr>
          <w:ilvl w:val="0"/>
          <w:numId w:val="10"/>
        </w:numPr>
        <w:spacing w:before="0" w:beforeAutospacing="0" w:after="0" w:afterAutospacing="0"/>
        <w:ind w:hanging="717"/>
        <w:jc w:val="both"/>
        <w:rPr>
          <w:rFonts w:ascii="Arial" w:hAnsi="Arial" w:cs="Arial"/>
          <w:lang w:val="en-ZA"/>
        </w:rPr>
      </w:pPr>
      <w:r w:rsidRPr="006848EE">
        <w:rPr>
          <w:rFonts w:ascii="Arial" w:hAnsi="Arial" w:cs="Arial"/>
          <w:lang w:val="en-ZA"/>
        </w:rPr>
        <w:t>No claims have been rejected, although not all claims will be eligible as the outcome of the event should be serious thus either resulting in death, permanent or temporary disability.</w:t>
      </w:r>
    </w:p>
    <w:p w:rsidR="00193944" w:rsidRPr="006848EE" w:rsidRDefault="00193944" w:rsidP="00193944">
      <w:pPr>
        <w:pStyle w:val="NormalWeb"/>
        <w:spacing w:before="0" w:beforeAutospacing="0" w:after="0" w:afterAutospacing="0"/>
        <w:ind w:left="709"/>
        <w:jc w:val="both"/>
        <w:rPr>
          <w:rFonts w:ascii="Arial" w:hAnsi="Arial" w:cs="Arial"/>
          <w:lang w:val="en-ZA"/>
        </w:rPr>
      </w:pPr>
    </w:p>
    <w:p w:rsidR="00193944" w:rsidRDefault="00193944" w:rsidP="00193944">
      <w:pPr>
        <w:pStyle w:val="NormalWeb"/>
        <w:numPr>
          <w:ilvl w:val="0"/>
          <w:numId w:val="10"/>
        </w:numPr>
        <w:spacing w:before="0" w:beforeAutospacing="0" w:after="0" w:afterAutospacing="0"/>
        <w:ind w:left="709" w:hanging="709"/>
        <w:jc w:val="both"/>
        <w:rPr>
          <w:rFonts w:ascii="Arial" w:hAnsi="Arial" w:cs="Arial"/>
          <w:lang w:val="en-ZA"/>
        </w:rPr>
      </w:pPr>
      <w:r w:rsidRPr="006848EE">
        <w:rPr>
          <w:rFonts w:ascii="Arial" w:hAnsi="Arial" w:cs="Arial"/>
          <w:lang w:val="en-ZA"/>
        </w:rPr>
        <w:t xml:space="preserve">68 AEFI linked to the use of the vaccine of which the outcomes were not all serious (Only serious outcomes will be compensated, </w:t>
      </w:r>
      <w:proofErr w:type="gramStart"/>
      <w:r w:rsidRPr="006848EE">
        <w:rPr>
          <w:rFonts w:ascii="Arial" w:hAnsi="Arial" w:cs="Arial"/>
          <w:lang w:val="en-ZA"/>
        </w:rPr>
        <w:t>need for compensation will</w:t>
      </w:r>
      <w:proofErr w:type="gramEnd"/>
      <w:r w:rsidRPr="006848EE">
        <w:rPr>
          <w:rFonts w:ascii="Arial" w:hAnsi="Arial" w:cs="Arial"/>
          <w:lang w:val="en-ZA"/>
        </w:rPr>
        <w:t xml:space="preserve"> be determined by the adjudication panel.)</w:t>
      </w:r>
    </w:p>
    <w:p w:rsidR="00193944" w:rsidRDefault="00193944" w:rsidP="00193944">
      <w:pPr>
        <w:pStyle w:val="ListParagraph"/>
        <w:ind w:left="709"/>
        <w:jc w:val="both"/>
        <w:rPr>
          <w:sz w:val="24"/>
        </w:rPr>
      </w:pPr>
    </w:p>
    <w:p w:rsidR="00193944" w:rsidRPr="006848EE" w:rsidRDefault="00193944" w:rsidP="00193944">
      <w:pPr>
        <w:numPr>
          <w:ilvl w:val="0"/>
          <w:numId w:val="8"/>
        </w:numPr>
        <w:ind w:left="1418" w:hanging="644"/>
        <w:jc w:val="both"/>
        <w:rPr>
          <w:sz w:val="24"/>
          <w:lang w:eastAsia="en-GB"/>
        </w:rPr>
      </w:pPr>
      <w:r w:rsidRPr="006848EE">
        <w:rPr>
          <w:sz w:val="24"/>
          <w:lang w:eastAsia="en-GB"/>
        </w:rPr>
        <w:t>M (14 ) F  (54)</w:t>
      </w:r>
    </w:p>
    <w:p w:rsidR="00193944" w:rsidRPr="006848EE" w:rsidRDefault="00193944" w:rsidP="00193944">
      <w:pPr>
        <w:numPr>
          <w:ilvl w:val="0"/>
          <w:numId w:val="8"/>
        </w:numPr>
        <w:ind w:left="1418" w:hanging="644"/>
        <w:jc w:val="both"/>
        <w:rPr>
          <w:sz w:val="24"/>
          <w:lang w:eastAsia="en-GB"/>
        </w:rPr>
      </w:pPr>
      <w:r w:rsidRPr="006848EE">
        <w:rPr>
          <w:sz w:val="24"/>
          <w:lang w:eastAsia="en-GB"/>
        </w:rPr>
        <w:t>12-18y (3); 19-30y (15); 31-50y  (19); above 50y (31)</w:t>
      </w:r>
    </w:p>
    <w:p w:rsidR="00193944" w:rsidRPr="006848EE" w:rsidRDefault="00193944" w:rsidP="00193944">
      <w:pPr>
        <w:ind w:left="709"/>
        <w:jc w:val="both"/>
        <w:rPr>
          <w:sz w:val="24"/>
        </w:rPr>
      </w:pPr>
    </w:p>
    <w:p w:rsidR="00C11803" w:rsidRDefault="00C11803" w:rsidP="006174EE">
      <w:pPr>
        <w:rPr>
          <w:sz w:val="24"/>
          <w:lang w:val="en-US"/>
        </w:rPr>
      </w:pPr>
      <w:bookmarkStart w:id="0" w:name="_GoBack"/>
      <w:bookmarkEnd w:id="0"/>
    </w:p>
    <w:p w:rsidR="006174EE" w:rsidRPr="00E9479A" w:rsidRDefault="006174EE" w:rsidP="006174EE">
      <w:pPr>
        <w:rPr>
          <w:b/>
          <w:bCs/>
          <w:sz w:val="24"/>
          <w:u w:val="single"/>
          <w:lang w:val="en-US"/>
        </w:rPr>
      </w:pPr>
      <w:r>
        <w:rPr>
          <w:sz w:val="24"/>
          <w:lang w:val="en-US"/>
        </w:rPr>
        <w:t>END.</w:t>
      </w:r>
    </w:p>
    <w:sectPr w:rsidR="006174EE"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EFF" w:rsidRDefault="00AA4EFF">
      <w:r>
        <w:separator/>
      </w:r>
    </w:p>
  </w:endnote>
  <w:endnote w:type="continuationSeparator" w:id="0">
    <w:p w:rsidR="00AA4EFF" w:rsidRDefault="00AA4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C4F2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C4F2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F0C0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EFF" w:rsidRDefault="00AA4EFF">
      <w:r>
        <w:separator/>
      </w:r>
    </w:p>
  </w:footnote>
  <w:footnote w:type="continuationSeparator" w:id="0">
    <w:p w:rsidR="00AA4EFF" w:rsidRDefault="00AA4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4D6DBD"/>
    <w:multiLevelType w:val="hybridMultilevel"/>
    <w:tmpl w:val="1C600E20"/>
    <w:lvl w:ilvl="0" w:tplc="91668C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F5569F9"/>
    <w:multiLevelType w:val="hybridMultilevel"/>
    <w:tmpl w:val="7AF0ECDC"/>
    <w:lvl w:ilvl="0" w:tplc="1C090001">
      <w:start w:val="1"/>
      <w:numFmt w:val="bullet"/>
      <w:lvlText w:val=""/>
      <w:lvlJc w:val="left"/>
      <w:pPr>
        <w:ind w:left="1176" w:hanging="360"/>
      </w:pPr>
      <w:rPr>
        <w:rFonts w:ascii="Symbol" w:hAnsi="Symbol" w:hint="default"/>
      </w:rPr>
    </w:lvl>
    <w:lvl w:ilvl="1" w:tplc="1C090003">
      <w:start w:val="1"/>
      <w:numFmt w:val="bullet"/>
      <w:lvlText w:val="o"/>
      <w:lvlJc w:val="left"/>
      <w:pPr>
        <w:ind w:left="1896" w:hanging="360"/>
      </w:pPr>
      <w:rPr>
        <w:rFonts w:ascii="Courier New" w:hAnsi="Courier New" w:cs="Courier New" w:hint="default"/>
      </w:rPr>
    </w:lvl>
    <w:lvl w:ilvl="2" w:tplc="1C090005">
      <w:start w:val="1"/>
      <w:numFmt w:val="bullet"/>
      <w:lvlText w:val=""/>
      <w:lvlJc w:val="left"/>
      <w:pPr>
        <w:ind w:left="2616" w:hanging="360"/>
      </w:pPr>
      <w:rPr>
        <w:rFonts w:ascii="Wingdings" w:hAnsi="Wingdings" w:hint="default"/>
      </w:rPr>
    </w:lvl>
    <w:lvl w:ilvl="3" w:tplc="1C090001">
      <w:start w:val="1"/>
      <w:numFmt w:val="bullet"/>
      <w:lvlText w:val=""/>
      <w:lvlJc w:val="left"/>
      <w:pPr>
        <w:ind w:left="3336" w:hanging="360"/>
      </w:pPr>
      <w:rPr>
        <w:rFonts w:ascii="Symbol" w:hAnsi="Symbol" w:hint="default"/>
      </w:rPr>
    </w:lvl>
    <w:lvl w:ilvl="4" w:tplc="1C090003">
      <w:start w:val="1"/>
      <w:numFmt w:val="bullet"/>
      <w:lvlText w:val="o"/>
      <w:lvlJc w:val="left"/>
      <w:pPr>
        <w:ind w:left="4056" w:hanging="360"/>
      </w:pPr>
      <w:rPr>
        <w:rFonts w:ascii="Courier New" w:hAnsi="Courier New" w:cs="Courier New" w:hint="default"/>
      </w:rPr>
    </w:lvl>
    <w:lvl w:ilvl="5" w:tplc="1C090005">
      <w:start w:val="1"/>
      <w:numFmt w:val="bullet"/>
      <w:lvlText w:val=""/>
      <w:lvlJc w:val="left"/>
      <w:pPr>
        <w:ind w:left="4776" w:hanging="360"/>
      </w:pPr>
      <w:rPr>
        <w:rFonts w:ascii="Wingdings" w:hAnsi="Wingdings" w:hint="default"/>
      </w:rPr>
    </w:lvl>
    <w:lvl w:ilvl="6" w:tplc="1C090001">
      <w:start w:val="1"/>
      <w:numFmt w:val="bullet"/>
      <w:lvlText w:val=""/>
      <w:lvlJc w:val="left"/>
      <w:pPr>
        <w:ind w:left="5496" w:hanging="360"/>
      </w:pPr>
      <w:rPr>
        <w:rFonts w:ascii="Symbol" w:hAnsi="Symbol" w:hint="default"/>
      </w:rPr>
    </w:lvl>
    <w:lvl w:ilvl="7" w:tplc="1C090003">
      <w:start w:val="1"/>
      <w:numFmt w:val="bullet"/>
      <w:lvlText w:val="o"/>
      <w:lvlJc w:val="left"/>
      <w:pPr>
        <w:ind w:left="6216" w:hanging="360"/>
      </w:pPr>
      <w:rPr>
        <w:rFonts w:ascii="Courier New" w:hAnsi="Courier New" w:cs="Courier New" w:hint="default"/>
      </w:rPr>
    </w:lvl>
    <w:lvl w:ilvl="8" w:tplc="1C090005">
      <w:start w:val="1"/>
      <w:numFmt w:val="bullet"/>
      <w:lvlText w:val=""/>
      <w:lvlJc w:val="left"/>
      <w:pPr>
        <w:ind w:left="6936" w:hanging="360"/>
      </w:pPr>
      <w:rPr>
        <w:rFonts w:ascii="Wingdings" w:hAnsi="Wingdings" w:hint="default"/>
      </w:rPr>
    </w:lvl>
  </w:abstractNum>
  <w:abstractNum w:abstractNumId="5">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5C4512AC"/>
    <w:multiLevelType w:val="hybridMultilevel"/>
    <w:tmpl w:val="40AA3738"/>
    <w:lvl w:ilvl="0" w:tplc="672EDDAA">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8">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2"/>
  </w:num>
  <w:num w:numId="3">
    <w:abstractNumId w:val="9"/>
  </w:num>
  <w:num w:numId="4">
    <w:abstractNumId w:val="5"/>
  </w:num>
  <w:num w:numId="5">
    <w:abstractNumId w:val="8"/>
  </w:num>
  <w:num w:numId="6">
    <w:abstractNumId w:val="6"/>
  </w:num>
  <w:num w:numId="7">
    <w:abstractNumId w:val="3"/>
  </w:num>
  <w:num w:numId="8">
    <w:abstractNumId w:val="4"/>
  </w:num>
  <w:num w:numId="9">
    <w:abstractNumId w:val="1"/>
  </w:num>
  <w:num w:numId="10">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7836"/>
    <w:rsid w:val="00160BDE"/>
    <w:rsid w:val="00162641"/>
    <w:rsid w:val="00163A17"/>
    <w:rsid w:val="001646AE"/>
    <w:rsid w:val="001651E2"/>
    <w:rsid w:val="0016798A"/>
    <w:rsid w:val="00175A1D"/>
    <w:rsid w:val="001772BD"/>
    <w:rsid w:val="00186E43"/>
    <w:rsid w:val="001934EC"/>
    <w:rsid w:val="00193944"/>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5F41"/>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27A6E"/>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151D"/>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4EF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11803"/>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4F28"/>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2022-06-21T09:15:00Z</dcterms:created>
  <dcterms:modified xsi:type="dcterms:W3CDTF">2022-06-21T09:15:00Z</dcterms:modified>
</cp:coreProperties>
</file>