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CE" w:rsidRPr="00682FAC" w:rsidRDefault="006A0ACE" w:rsidP="006A0ACE">
      <w:pPr>
        <w:spacing w:after="0" w:line="320" w:lineRule="exact"/>
        <w:jc w:val="both"/>
        <w:rPr>
          <w:rFonts w:ascii="Arial" w:eastAsia="Times New Roman" w:hAnsi="Arial" w:cs="Arial"/>
          <w:b/>
          <w:bCs/>
          <w:sz w:val="24"/>
          <w:szCs w:val="24"/>
          <w:lang w:val="en-GB"/>
        </w:rPr>
      </w:pPr>
      <w:r w:rsidRPr="00682FAC">
        <w:rPr>
          <w:rFonts w:ascii="Arial" w:eastAsia="Times New Roman" w:hAnsi="Arial" w:cs="Arial"/>
          <w:b/>
          <w:bCs/>
          <w:sz w:val="24"/>
          <w:szCs w:val="24"/>
          <w:lang w:val="en-GB"/>
        </w:rPr>
        <w:t>QUESTION FOR WRITTEN REPLY</w:t>
      </w:r>
    </w:p>
    <w:p w:rsidR="006A0ACE" w:rsidRPr="00682FAC" w:rsidRDefault="006A0ACE" w:rsidP="006A0ACE">
      <w:pPr>
        <w:spacing w:after="0" w:line="320" w:lineRule="exact"/>
        <w:jc w:val="both"/>
        <w:rPr>
          <w:rFonts w:ascii="Arial" w:eastAsia="Times New Roman" w:hAnsi="Arial" w:cs="Arial"/>
          <w:b/>
          <w:bCs/>
          <w:sz w:val="24"/>
          <w:szCs w:val="24"/>
          <w:lang w:val="en-GB"/>
        </w:rPr>
      </w:pPr>
    </w:p>
    <w:p w:rsidR="006A0ACE" w:rsidRPr="00682FAC" w:rsidRDefault="006A0ACE" w:rsidP="006A0ACE">
      <w:pPr>
        <w:keepNext/>
        <w:spacing w:after="0" w:line="320" w:lineRule="exact"/>
        <w:jc w:val="both"/>
        <w:outlineLvl w:val="0"/>
        <w:rPr>
          <w:rFonts w:ascii="Arial" w:eastAsia="Times New Roman" w:hAnsi="Arial" w:cs="Arial"/>
          <w:b/>
          <w:bCs/>
          <w:sz w:val="24"/>
          <w:szCs w:val="24"/>
          <w:lang w:val="en-GB"/>
        </w:rPr>
      </w:pPr>
      <w:r w:rsidRPr="00682FAC">
        <w:rPr>
          <w:rFonts w:ascii="Arial" w:eastAsia="Times New Roman" w:hAnsi="Arial" w:cs="Arial"/>
          <w:b/>
          <w:bCs/>
          <w:sz w:val="24"/>
          <w:szCs w:val="24"/>
          <w:lang w:val="en-GB"/>
        </w:rPr>
        <w:t xml:space="preserve">QUESTION NO. </w:t>
      </w:r>
      <w:r w:rsidR="00C47C02" w:rsidRPr="00682FAC">
        <w:rPr>
          <w:rFonts w:ascii="Arial" w:eastAsia="Times New Roman" w:hAnsi="Arial" w:cs="Arial"/>
          <w:b/>
          <w:bCs/>
          <w:sz w:val="24"/>
          <w:szCs w:val="24"/>
          <w:lang w:val="en-GB"/>
        </w:rPr>
        <w:t>209</w:t>
      </w:r>
    </w:p>
    <w:p w:rsidR="006A0ACE" w:rsidRPr="00682FAC" w:rsidRDefault="006A0ACE" w:rsidP="006A0ACE">
      <w:pPr>
        <w:spacing w:after="0" w:line="240" w:lineRule="auto"/>
        <w:rPr>
          <w:rFonts w:ascii="Arial" w:eastAsia="Times New Roman" w:hAnsi="Arial" w:cs="Arial"/>
          <w:sz w:val="24"/>
          <w:szCs w:val="24"/>
          <w:lang w:val="en-GB"/>
        </w:rPr>
      </w:pPr>
    </w:p>
    <w:p w:rsidR="006A0ACE" w:rsidRPr="00682FAC" w:rsidRDefault="006A0ACE" w:rsidP="006A0ACE">
      <w:pPr>
        <w:spacing w:after="0" w:line="320" w:lineRule="exact"/>
        <w:jc w:val="both"/>
        <w:rPr>
          <w:rFonts w:ascii="Arial" w:eastAsia="Times New Roman" w:hAnsi="Arial" w:cs="Arial"/>
          <w:b/>
          <w:bCs/>
          <w:sz w:val="24"/>
          <w:szCs w:val="24"/>
          <w:lang w:val="en-GB"/>
        </w:rPr>
      </w:pPr>
      <w:r w:rsidRPr="00682FAC">
        <w:rPr>
          <w:rFonts w:ascii="Arial" w:eastAsia="Times New Roman" w:hAnsi="Arial" w:cs="Arial"/>
          <w:b/>
          <w:bCs/>
          <w:sz w:val="24"/>
          <w:szCs w:val="24"/>
          <w:lang w:val="en-GB"/>
        </w:rPr>
        <w:t>DATE OF PUBLICATION: THURSDAY, 10 FEBRUARY 2022</w:t>
      </w:r>
    </w:p>
    <w:p w:rsidR="006A0ACE" w:rsidRPr="00682FAC" w:rsidRDefault="006A0ACE" w:rsidP="006A0ACE">
      <w:pPr>
        <w:spacing w:after="0" w:line="320" w:lineRule="exact"/>
        <w:jc w:val="both"/>
        <w:rPr>
          <w:rFonts w:ascii="Arial" w:eastAsia="Times New Roman" w:hAnsi="Arial" w:cs="Arial"/>
          <w:b/>
          <w:bCs/>
          <w:sz w:val="24"/>
          <w:szCs w:val="24"/>
          <w:lang w:val="en-GB"/>
        </w:rPr>
      </w:pPr>
    </w:p>
    <w:p w:rsidR="006A0ACE" w:rsidRPr="00682FAC" w:rsidRDefault="006A0ACE" w:rsidP="006A0ACE">
      <w:pPr>
        <w:keepNext/>
        <w:spacing w:after="0" w:line="320" w:lineRule="exact"/>
        <w:jc w:val="both"/>
        <w:outlineLvl w:val="1"/>
        <w:rPr>
          <w:rFonts w:ascii="Arial" w:eastAsia="Times New Roman" w:hAnsi="Arial" w:cs="Arial"/>
          <w:b/>
          <w:bCs/>
          <w:sz w:val="24"/>
          <w:szCs w:val="24"/>
          <w:lang w:val="en-GB"/>
        </w:rPr>
      </w:pPr>
      <w:r w:rsidRPr="00682FAC">
        <w:rPr>
          <w:rFonts w:ascii="Arial" w:eastAsia="Times New Roman" w:hAnsi="Arial" w:cs="Arial"/>
          <w:b/>
          <w:bCs/>
          <w:sz w:val="24"/>
          <w:szCs w:val="24"/>
          <w:lang w:val="en-GB"/>
        </w:rPr>
        <w:t>INTERNAL QUESTION PAPER 1 – 2022</w:t>
      </w:r>
    </w:p>
    <w:p w:rsidR="006A0ACE" w:rsidRPr="00682FAC" w:rsidRDefault="006A0ACE" w:rsidP="006A0ACE">
      <w:pPr>
        <w:spacing w:after="0" w:line="240" w:lineRule="auto"/>
        <w:rPr>
          <w:rFonts w:ascii="Arial" w:eastAsia="Times New Roman" w:hAnsi="Arial" w:cs="Arial"/>
          <w:sz w:val="24"/>
          <w:szCs w:val="24"/>
          <w:lang w:val="en-GB"/>
        </w:rPr>
      </w:pPr>
    </w:p>
    <w:p w:rsidR="00C47C02" w:rsidRPr="00682FAC" w:rsidRDefault="00C47C02" w:rsidP="00C47C02">
      <w:pPr>
        <w:spacing w:before="100" w:beforeAutospacing="1" w:after="100" w:afterAutospacing="1" w:line="320" w:lineRule="atLeast"/>
        <w:ind w:left="720" w:hanging="720"/>
        <w:jc w:val="both"/>
        <w:outlineLvl w:val="0"/>
        <w:rPr>
          <w:rFonts w:ascii="Arial" w:hAnsi="Arial" w:cs="Arial"/>
          <w:sz w:val="24"/>
          <w:szCs w:val="24"/>
        </w:rPr>
      </w:pPr>
      <w:r w:rsidRPr="00682FAC">
        <w:rPr>
          <w:rFonts w:ascii="Arial" w:hAnsi="Arial" w:cs="Arial"/>
          <w:b/>
          <w:sz w:val="24"/>
          <w:szCs w:val="24"/>
        </w:rPr>
        <w:t>209.</w:t>
      </w:r>
      <w:r w:rsidRPr="00682FAC">
        <w:rPr>
          <w:rFonts w:ascii="Arial" w:hAnsi="Arial" w:cs="Arial"/>
          <w:b/>
          <w:sz w:val="24"/>
          <w:szCs w:val="24"/>
        </w:rPr>
        <w:tab/>
        <w:t>Ms L L van Der Merwe (IFP) to ask the Minister of Home Affairs</w:t>
      </w:r>
      <w:r w:rsidRPr="00682FAC">
        <w:rPr>
          <w:rFonts w:ascii="Arial" w:hAnsi="Arial" w:cs="Arial"/>
          <w:b/>
          <w:sz w:val="24"/>
          <w:szCs w:val="24"/>
        </w:rPr>
        <w:fldChar w:fldCharType="begin"/>
      </w:r>
      <w:r w:rsidRPr="00682FAC">
        <w:rPr>
          <w:rFonts w:ascii="Arial" w:hAnsi="Arial" w:cs="Arial"/>
          <w:sz w:val="24"/>
          <w:szCs w:val="24"/>
        </w:rPr>
        <w:instrText xml:space="preserve"> XE "</w:instrText>
      </w:r>
      <w:r w:rsidRPr="00682FAC">
        <w:rPr>
          <w:rFonts w:ascii="Arial" w:hAnsi="Arial" w:cs="Arial"/>
          <w:b/>
          <w:sz w:val="24"/>
          <w:szCs w:val="24"/>
        </w:rPr>
        <w:instrText>Home Affairs</w:instrText>
      </w:r>
      <w:r w:rsidRPr="00682FAC">
        <w:rPr>
          <w:rFonts w:ascii="Arial" w:hAnsi="Arial" w:cs="Arial"/>
          <w:sz w:val="24"/>
          <w:szCs w:val="24"/>
        </w:rPr>
        <w:instrText xml:space="preserve">" </w:instrText>
      </w:r>
      <w:r w:rsidRPr="00682FAC">
        <w:rPr>
          <w:rFonts w:ascii="Arial" w:hAnsi="Arial" w:cs="Arial"/>
          <w:b/>
          <w:sz w:val="24"/>
          <w:szCs w:val="24"/>
        </w:rPr>
        <w:fldChar w:fldCharType="end"/>
      </w:r>
      <w:r w:rsidRPr="00682FAC">
        <w:rPr>
          <w:rFonts w:ascii="Arial" w:hAnsi="Arial" w:cs="Arial"/>
          <w:b/>
          <w:sz w:val="24"/>
          <w:szCs w:val="24"/>
        </w:rPr>
        <w:t xml:space="preserve">: </w:t>
      </w:r>
    </w:p>
    <w:p w:rsidR="00C47C02" w:rsidRPr="00682FAC" w:rsidRDefault="00C47C02" w:rsidP="00C47C02">
      <w:pPr>
        <w:tabs>
          <w:tab w:val="left" w:pos="0"/>
        </w:tabs>
        <w:spacing w:before="100" w:beforeAutospacing="1" w:after="100" w:afterAutospacing="1" w:line="320" w:lineRule="atLeast"/>
        <w:ind w:hanging="142"/>
        <w:jc w:val="both"/>
        <w:outlineLvl w:val="0"/>
        <w:rPr>
          <w:rFonts w:ascii="Arial" w:hAnsi="Arial" w:cs="Arial"/>
          <w:sz w:val="24"/>
          <w:szCs w:val="24"/>
        </w:rPr>
      </w:pPr>
      <w:r w:rsidRPr="00682FAC">
        <w:rPr>
          <w:rFonts w:ascii="Arial" w:hAnsi="Arial" w:cs="Arial"/>
          <w:sz w:val="24"/>
          <w:szCs w:val="24"/>
        </w:rPr>
        <w:t xml:space="preserve">  In light of the publication by his department of the critical skills list in the Government Gazette 44164 on 18 February 2021 that was last updated in 2014, and considering the staggering unemployment rate in the Republic, what (a) factors were taken into account by his department in determining what skills can be regarded as critical in the Republic and (b) are the details of the investigations and findings that were undertaken by his department since 2014 to enable it to draft the specified list?</w:t>
      </w:r>
      <w:r w:rsidRPr="00682FAC">
        <w:rPr>
          <w:rFonts w:ascii="Arial" w:hAnsi="Arial" w:cs="Arial"/>
          <w:sz w:val="24"/>
          <w:szCs w:val="24"/>
        </w:rPr>
        <w:tab/>
        <w:t xml:space="preserve">       </w:t>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r>
      <w:r w:rsidRPr="00682FAC">
        <w:rPr>
          <w:rFonts w:ascii="Arial" w:hAnsi="Arial" w:cs="Arial"/>
          <w:sz w:val="24"/>
          <w:szCs w:val="24"/>
        </w:rPr>
        <w:tab/>
        <w:t>NW213E</w:t>
      </w:r>
    </w:p>
    <w:p w:rsidR="00C47C02" w:rsidRPr="00682FAC" w:rsidRDefault="00C47C02" w:rsidP="00C47C02">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682FAC">
        <w:rPr>
          <w:rFonts w:ascii="Arial" w:eastAsia="Times New Roman" w:hAnsi="Arial" w:cs="Arial"/>
          <w:b/>
          <w:sz w:val="24"/>
          <w:szCs w:val="24"/>
          <w:lang w:val="en-GB"/>
        </w:rPr>
        <w:t xml:space="preserve">REPLY: </w:t>
      </w:r>
    </w:p>
    <w:p w:rsidR="00C47C02" w:rsidRPr="00682FAC" w:rsidRDefault="00C47C02" w:rsidP="00C47C02">
      <w:pPr>
        <w:tabs>
          <w:tab w:val="left" w:pos="567"/>
        </w:tabs>
        <w:spacing w:after="0" w:line="320" w:lineRule="atLeast"/>
        <w:ind w:left="567" w:hanging="567"/>
        <w:jc w:val="both"/>
        <w:rPr>
          <w:rFonts w:ascii="Arial" w:eastAsia="Times New Roman" w:hAnsi="Arial" w:cs="Arial"/>
          <w:sz w:val="24"/>
          <w:szCs w:val="24"/>
          <w:lang w:val="en-GB"/>
        </w:rPr>
      </w:pPr>
      <w:r w:rsidRPr="00682FAC">
        <w:rPr>
          <w:rFonts w:ascii="Arial" w:eastAsia="Times New Roman" w:hAnsi="Arial" w:cs="Arial"/>
          <w:sz w:val="24"/>
          <w:szCs w:val="24"/>
          <w:lang w:val="en-GB"/>
        </w:rPr>
        <w:t xml:space="preserve">(a) </w:t>
      </w:r>
      <w:r w:rsidRPr="00682FAC">
        <w:rPr>
          <w:rFonts w:ascii="Arial" w:eastAsia="Times New Roman" w:hAnsi="Arial" w:cs="Arial"/>
          <w:sz w:val="24"/>
          <w:szCs w:val="24"/>
          <w:lang w:val="en-GB"/>
        </w:rPr>
        <w:tab/>
        <w:t>In 2019 t</w:t>
      </w:r>
      <w:r w:rsidRPr="00682FAC">
        <w:rPr>
          <w:rFonts w:ascii="Arial" w:eastAsia="Times New Roman" w:hAnsi="Arial" w:cs="Arial"/>
          <w:sz w:val="24"/>
          <w:szCs w:val="24"/>
        </w:rPr>
        <w:t>he Department engaged with subject matter experts and the drafters of the Occupations in High Demand (OIHD) list published by the DHET. The purpose of the engagement was to request assistance with methodologies and best practice in drafting a credible critical skills list. The DHET officials agreed to the request and requested that a memorandum of agreement be concluded between DHET and DHA to that effect.</w:t>
      </w:r>
    </w:p>
    <w:p w:rsidR="00C47C02" w:rsidRPr="00682FAC" w:rsidRDefault="00C47C02" w:rsidP="00C47C02">
      <w:pPr>
        <w:tabs>
          <w:tab w:val="left" w:pos="567"/>
        </w:tabs>
        <w:spacing w:after="0" w:line="320" w:lineRule="atLeast"/>
        <w:ind w:left="567" w:hanging="567"/>
        <w:jc w:val="both"/>
        <w:rPr>
          <w:rFonts w:ascii="Arial" w:eastAsia="Times New Roman" w:hAnsi="Arial" w:cs="Arial"/>
          <w:sz w:val="24"/>
          <w:szCs w:val="24"/>
          <w:lang w:val="en-GB"/>
        </w:rPr>
      </w:pPr>
    </w:p>
    <w:p w:rsidR="00C47C02" w:rsidRPr="00682FAC" w:rsidRDefault="00C47C02" w:rsidP="00C47C02">
      <w:pPr>
        <w:tabs>
          <w:tab w:val="left" w:pos="567"/>
        </w:tabs>
        <w:spacing w:after="0" w:line="320" w:lineRule="atLeast"/>
        <w:ind w:left="567" w:hanging="567"/>
        <w:jc w:val="both"/>
        <w:rPr>
          <w:rFonts w:ascii="Arial" w:eastAsia="Times New Roman" w:hAnsi="Arial" w:cs="Arial"/>
          <w:sz w:val="24"/>
          <w:szCs w:val="24"/>
          <w:lang w:val="en-GB"/>
        </w:rPr>
      </w:pPr>
      <w:r w:rsidRPr="00682FAC">
        <w:rPr>
          <w:rFonts w:ascii="Arial" w:eastAsia="Times New Roman" w:hAnsi="Arial" w:cs="Arial"/>
          <w:sz w:val="24"/>
          <w:szCs w:val="24"/>
          <w:lang w:val="en-GB"/>
        </w:rPr>
        <w:tab/>
        <w:t>In August 2019 an official request to the Minister of DHET requesting authorization for the collaboration was concluded. The Minister of DHET responded positively and indicated that DHET welcomes and supports the collaboration between the two departments. An MOA was signed between the two departments. The agreement was that the DHET will use its subject matter experts and resources, at no cost to the DHA, to draft the Critical Skills List on behalf of the Department of Home Affairs.</w:t>
      </w:r>
    </w:p>
    <w:p w:rsidR="00C47C02" w:rsidRDefault="00C47C02" w:rsidP="00682FAC">
      <w:pPr>
        <w:tabs>
          <w:tab w:val="left" w:pos="567"/>
        </w:tabs>
        <w:spacing w:after="0" w:line="320" w:lineRule="atLeast"/>
        <w:ind w:left="565" w:hanging="565"/>
        <w:jc w:val="both"/>
        <w:rPr>
          <w:rFonts w:ascii="Arial" w:eastAsia="Times New Roman" w:hAnsi="Arial" w:cs="Arial"/>
          <w:sz w:val="24"/>
          <w:szCs w:val="24"/>
          <w:lang w:val="en-GB"/>
        </w:rPr>
      </w:pPr>
      <w:r w:rsidRPr="00682FAC">
        <w:rPr>
          <w:rFonts w:ascii="Arial" w:eastAsia="Times New Roman" w:hAnsi="Arial" w:cs="Arial"/>
          <w:sz w:val="24"/>
          <w:szCs w:val="24"/>
          <w:lang w:val="en-GB"/>
        </w:rPr>
        <w:t xml:space="preserve">(b) </w:t>
      </w:r>
      <w:r w:rsidRPr="00682FAC">
        <w:rPr>
          <w:rFonts w:ascii="Arial" w:eastAsia="Times New Roman" w:hAnsi="Arial" w:cs="Arial"/>
          <w:sz w:val="24"/>
          <w:szCs w:val="24"/>
          <w:lang w:val="en-GB"/>
        </w:rPr>
        <w:tab/>
        <w:t xml:space="preserve">The details of the investigations and findings that were undertaken by the </w:t>
      </w:r>
      <w:r w:rsidR="00682FAC">
        <w:rPr>
          <w:rFonts w:ascii="Arial" w:eastAsia="Times New Roman" w:hAnsi="Arial" w:cs="Arial"/>
          <w:sz w:val="24"/>
          <w:szCs w:val="24"/>
          <w:lang w:val="en-GB"/>
        </w:rPr>
        <w:t xml:space="preserve">  </w:t>
      </w:r>
      <w:r w:rsidRPr="00682FAC">
        <w:rPr>
          <w:rFonts w:ascii="Arial" w:eastAsia="Times New Roman" w:hAnsi="Arial" w:cs="Arial"/>
          <w:sz w:val="24"/>
          <w:szCs w:val="24"/>
          <w:lang w:val="en-GB"/>
        </w:rPr>
        <w:t xml:space="preserve">DHET researchers in the drafting of the Critical Skills List are captured in the Technical Report on the Critical Skills List available at the Department of Higher Education and Training. </w:t>
      </w:r>
    </w:p>
    <w:p w:rsidR="00682FAC" w:rsidRDefault="00682FAC" w:rsidP="00682FAC">
      <w:pPr>
        <w:tabs>
          <w:tab w:val="left" w:pos="567"/>
        </w:tabs>
        <w:spacing w:after="0" w:line="320" w:lineRule="atLeast"/>
        <w:ind w:left="565" w:hanging="565"/>
        <w:jc w:val="both"/>
        <w:rPr>
          <w:rFonts w:ascii="Arial" w:eastAsia="Times New Roman" w:hAnsi="Arial" w:cs="Arial"/>
          <w:b/>
          <w:sz w:val="24"/>
          <w:szCs w:val="24"/>
          <w:lang w:val="en-GB"/>
        </w:rPr>
      </w:pPr>
    </w:p>
    <w:p w:rsidR="00682FAC" w:rsidRDefault="00682FAC" w:rsidP="00682FAC">
      <w:pPr>
        <w:tabs>
          <w:tab w:val="left" w:pos="567"/>
        </w:tabs>
        <w:spacing w:after="0" w:line="320" w:lineRule="atLeast"/>
        <w:ind w:left="565" w:hanging="565"/>
        <w:jc w:val="both"/>
        <w:rPr>
          <w:rFonts w:ascii="Arial" w:eastAsia="Times New Roman" w:hAnsi="Arial" w:cs="Arial"/>
          <w:b/>
          <w:sz w:val="24"/>
          <w:szCs w:val="24"/>
          <w:lang w:val="en-GB"/>
        </w:rPr>
      </w:pPr>
    </w:p>
    <w:p w:rsidR="00682FAC" w:rsidRPr="00682FAC" w:rsidRDefault="00682FAC" w:rsidP="00682FAC">
      <w:pPr>
        <w:tabs>
          <w:tab w:val="left" w:pos="567"/>
        </w:tabs>
        <w:spacing w:after="0" w:line="320" w:lineRule="atLeast"/>
        <w:ind w:left="565" w:hanging="565"/>
        <w:jc w:val="both"/>
        <w:rPr>
          <w:rFonts w:ascii="Arial" w:eastAsia="Times New Roman" w:hAnsi="Arial" w:cs="Arial"/>
          <w:b/>
          <w:sz w:val="24"/>
          <w:szCs w:val="24"/>
          <w:lang w:val="en-GB"/>
        </w:rPr>
      </w:pPr>
      <w:r w:rsidRPr="00682FAC">
        <w:rPr>
          <w:rFonts w:ascii="Arial" w:eastAsia="Times New Roman" w:hAnsi="Arial" w:cs="Arial"/>
          <w:b/>
          <w:sz w:val="24"/>
          <w:szCs w:val="24"/>
          <w:lang w:val="en-GB"/>
        </w:rPr>
        <w:t>END</w:t>
      </w:r>
    </w:p>
    <w:p w:rsidR="00C47C02" w:rsidRPr="00682FAC" w:rsidRDefault="00C47C02" w:rsidP="00C47C02">
      <w:pPr>
        <w:tabs>
          <w:tab w:val="left" w:pos="567"/>
        </w:tabs>
        <w:spacing w:after="0" w:line="320" w:lineRule="exact"/>
        <w:ind w:left="567" w:hanging="567"/>
        <w:jc w:val="both"/>
        <w:rPr>
          <w:rFonts w:ascii="Arial" w:eastAsia="Times New Roman" w:hAnsi="Arial" w:cs="Arial"/>
          <w:b/>
          <w:sz w:val="24"/>
          <w:szCs w:val="24"/>
          <w:lang w:val="en-GB"/>
        </w:rPr>
      </w:pPr>
    </w:p>
    <w:p w:rsidR="00C47C02" w:rsidRPr="00682FAC" w:rsidRDefault="00C47C02" w:rsidP="006A0ACE">
      <w:pPr>
        <w:spacing w:after="0" w:line="240" w:lineRule="auto"/>
        <w:rPr>
          <w:rFonts w:ascii="Arial" w:eastAsia="Times New Roman" w:hAnsi="Arial" w:cs="Arial"/>
          <w:sz w:val="24"/>
          <w:szCs w:val="24"/>
          <w:lang w:val="en-GB"/>
        </w:rPr>
      </w:pPr>
    </w:p>
    <w:p w:rsidR="00682FAC" w:rsidRPr="00682FAC" w:rsidRDefault="00055973" w:rsidP="00682FAC">
      <w:pPr>
        <w:tabs>
          <w:tab w:val="left" w:pos="0"/>
        </w:tabs>
        <w:spacing w:after="0" w:line="320" w:lineRule="exact"/>
        <w:jc w:val="both"/>
        <w:rPr>
          <w:rFonts w:ascii="Arial" w:eastAsia="Times New Roman" w:hAnsi="Arial" w:cs="Arial"/>
          <w:sz w:val="24"/>
          <w:szCs w:val="24"/>
          <w:lang w:eastAsia="en-ZA"/>
        </w:rPr>
      </w:pPr>
      <w:r w:rsidRPr="00682FAC">
        <w:rPr>
          <w:rFonts w:ascii="Arial" w:eastAsia="Times New Roman" w:hAnsi="Arial" w:cs="Arial"/>
          <w:b/>
          <w:sz w:val="24"/>
          <w:szCs w:val="24"/>
          <w:lang w:val="en-GB"/>
        </w:rPr>
        <w:tab/>
      </w:r>
    </w:p>
    <w:p w:rsidR="00380B20" w:rsidRPr="00682FAC" w:rsidRDefault="00380B20" w:rsidP="00055973">
      <w:pPr>
        <w:tabs>
          <w:tab w:val="left" w:pos="0"/>
        </w:tabs>
        <w:spacing w:after="0" w:line="320" w:lineRule="exact"/>
        <w:jc w:val="both"/>
        <w:rPr>
          <w:rFonts w:ascii="Arial" w:eastAsia="Times New Roman" w:hAnsi="Arial" w:cs="Arial"/>
          <w:sz w:val="24"/>
          <w:szCs w:val="24"/>
          <w:lang w:eastAsia="en-ZA"/>
        </w:rPr>
      </w:pPr>
    </w:p>
    <w:sectPr w:rsidR="00380B20" w:rsidRPr="00682FAC" w:rsidSect="00E23E9C">
      <w:footerReference w:type="even" r:id="rId8"/>
      <w:footerReference w:type="default" r:id="rId9"/>
      <w:footerReference w:type="first" r:id="rId10"/>
      <w:pgSz w:w="12240" w:h="15840" w:code="1"/>
      <w:pgMar w:top="993" w:right="1800" w:bottom="1134" w:left="141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17" w:rsidRDefault="00631B17" w:rsidP="00670234">
      <w:pPr>
        <w:spacing w:after="0" w:line="240" w:lineRule="auto"/>
      </w:pPr>
      <w:r>
        <w:separator/>
      </w:r>
    </w:p>
  </w:endnote>
  <w:endnote w:type="continuationSeparator" w:id="0">
    <w:p w:rsidR="00631B17" w:rsidRDefault="00631B1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47C0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209.</w:t>
    </w:r>
    <w:r w:rsidRPr="00C47C02">
      <w:rPr>
        <w:rFonts w:ascii="Cambria" w:eastAsia="Times New Roman" w:hAnsi="Cambria"/>
        <w:b/>
      </w:rPr>
      <w:t>Ms L L van Der Merwe (IFP) to ask the Minister of Home Affairs:</w:t>
    </w:r>
    <w:r>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E04F2" w:rsidRPr="003E04F2">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47C0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209. </w:t>
    </w:r>
    <w:r w:rsidRPr="00C47C02">
      <w:rPr>
        <w:rFonts w:ascii="Cambria" w:eastAsia="Times New Roman" w:hAnsi="Cambria"/>
        <w:b/>
      </w:rPr>
      <w:t>Ms L L van Der Merwe (IFP)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E04F2" w:rsidRPr="003E04F2">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17" w:rsidRDefault="00631B17" w:rsidP="00670234">
      <w:pPr>
        <w:spacing w:after="0" w:line="240" w:lineRule="auto"/>
      </w:pPr>
      <w:r>
        <w:separator/>
      </w:r>
    </w:p>
  </w:footnote>
  <w:footnote w:type="continuationSeparator" w:id="0">
    <w:p w:rsidR="00631B17" w:rsidRDefault="00631B17"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217B37"/>
    <w:rsid w:val="00222F34"/>
    <w:rsid w:val="0022775E"/>
    <w:rsid w:val="0026140E"/>
    <w:rsid w:val="002A60EC"/>
    <w:rsid w:val="002C1B1C"/>
    <w:rsid w:val="002D0D0F"/>
    <w:rsid w:val="00324909"/>
    <w:rsid w:val="0033176B"/>
    <w:rsid w:val="0033573E"/>
    <w:rsid w:val="003717CC"/>
    <w:rsid w:val="00380B20"/>
    <w:rsid w:val="003C098A"/>
    <w:rsid w:val="003E04F2"/>
    <w:rsid w:val="003E09EF"/>
    <w:rsid w:val="003F101E"/>
    <w:rsid w:val="004561F4"/>
    <w:rsid w:val="00525C51"/>
    <w:rsid w:val="00530701"/>
    <w:rsid w:val="0053608E"/>
    <w:rsid w:val="00577006"/>
    <w:rsid w:val="005863B2"/>
    <w:rsid w:val="005D6920"/>
    <w:rsid w:val="006000B4"/>
    <w:rsid w:val="006248F0"/>
    <w:rsid w:val="00631B17"/>
    <w:rsid w:val="00670234"/>
    <w:rsid w:val="00682FAC"/>
    <w:rsid w:val="006A0ACE"/>
    <w:rsid w:val="006E6509"/>
    <w:rsid w:val="007051F9"/>
    <w:rsid w:val="0077221D"/>
    <w:rsid w:val="00784949"/>
    <w:rsid w:val="007D332B"/>
    <w:rsid w:val="007D7585"/>
    <w:rsid w:val="007E76BD"/>
    <w:rsid w:val="0082237C"/>
    <w:rsid w:val="00880A83"/>
    <w:rsid w:val="008B068E"/>
    <w:rsid w:val="00996BE6"/>
    <w:rsid w:val="009A78C7"/>
    <w:rsid w:val="00A85775"/>
    <w:rsid w:val="00A8766D"/>
    <w:rsid w:val="00A929AF"/>
    <w:rsid w:val="00AA0FFE"/>
    <w:rsid w:val="00BC5BCA"/>
    <w:rsid w:val="00C06E94"/>
    <w:rsid w:val="00C47C02"/>
    <w:rsid w:val="00C545BF"/>
    <w:rsid w:val="00D037FE"/>
    <w:rsid w:val="00D104F9"/>
    <w:rsid w:val="00D16227"/>
    <w:rsid w:val="00D37A81"/>
    <w:rsid w:val="00D82A1D"/>
    <w:rsid w:val="00DB2A39"/>
    <w:rsid w:val="00E23E9C"/>
    <w:rsid w:val="00E343C2"/>
    <w:rsid w:val="00E35CAC"/>
    <w:rsid w:val="00EA5A87"/>
    <w:rsid w:val="00EA77EE"/>
    <w:rsid w:val="00ED0F29"/>
    <w:rsid w:val="00F021BF"/>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479B-D953-4E18-BAEB-F53CB12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2021-11-29T10:46:00Z</cp:lastPrinted>
  <dcterms:created xsi:type="dcterms:W3CDTF">2022-02-25T12:22:00Z</dcterms:created>
  <dcterms:modified xsi:type="dcterms:W3CDTF">2022-02-25T12:22:00Z</dcterms:modified>
</cp:coreProperties>
</file>