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BB3141">
        <w:rPr>
          <w:rFonts w:ascii="Arial" w:hAnsi="Arial" w:cs="Arial"/>
          <w:b/>
          <w:sz w:val="22"/>
          <w:szCs w:val="22"/>
          <w:u w:val="single"/>
        </w:rPr>
        <w:t>2089</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EF7C47">
        <w:rPr>
          <w:rFonts w:ascii="Arial" w:hAnsi="Arial" w:cs="Arial"/>
          <w:b/>
          <w:sz w:val="22"/>
          <w:szCs w:val="22"/>
          <w:u w:val="single"/>
        </w:rPr>
        <w:t>07 AUGUST</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EF7C47">
        <w:rPr>
          <w:rFonts w:ascii="Arial" w:hAnsi="Arial" w:cs="Arial"/>
          <w:b/>
          <w:sz w:val="22"/>
          <w:szCs w:val="22"/>
          <w:u w:val="single"/>
        </w:rPr>
        <w:t>5</w:t>
      </w:r>
      <w:r w:rsidR="00E010BD" w:rsidRPr="0095517A">
        <w:rPr>
          <w:rFonts w:ascii="Arial" w:hAnsi="Arial" w:cs="Arial"/>
          <w:b/>
          <w:sz w:val="22"/>
          <w:szCs w:val="22"/>
          <w:u w:val="single"/>
        </w:rPr>
        <w:t>)</w:t>
      </w:r>
    </w:p>
    <w:p w:rsidR="00BB3141" w:rsidRPr="00BB3141" w:rsidRDefault="00BB3141" w:rsidP="00BB3141">
      <w:pPr>
        <w:spacing w:before="100" w:beforeAutospacing="1" w:after="100" w:afterAutospacing="1"/>
        <w:ind w:left="816" w:hanging="816"/>
        <w:rPr>
          <w:rFonts w:ascii="Arial" w:hAnsi="Arial" w:cs="Arial"/>
          <w:sz w:val="22"/>
          <w:szCs w:val="22"/>
        </w:rPr>
      </w:pPr>
      <w:r w:rsidRPr="00BB3141">
        <w:rPr>
          <w:rFonts w:ascii="Arial" w:hAnsi="Arial" w:cs="Arial"/>
          <w:b/>
          <w:sz w:val="22"/>
          <w:szCs w:val="22"/>
        </w:rPr>
        <w:t>2089.</w:t>
      </w:r>
      <w:r w:rsidRPr="00BB3141">
        <w:rPr>
          <w:rFonts w:ascii="Arial" w:hAnsi="Arial" w:cs="Arial"/>
          <w:b/>
          <w:sz w:val="22"/>
          <w:szCs w:val="22"/>
        </w:rPr>
        <w:tab/>
        <w:t>Ms M S Khawula (EFF) to ask the Minister of Water and Sanitation:</w:t>
      </w:r>
    </w:p>
    <w:p w:rsidR="00EF7C47" w:rsidRDefault="00BB3141" w:rsidP="00BB3141">
      <w:pPr>
        <w:ind w:left="851"/>
        <w:jc w:val="both"/>
        <w:rPr>
          <w:rFonts w:ascii="Arial" w:hAnsi="Arial" w:cs="Arial"/>
          <w:sz w:val="16"/>
          <w:szCs w:val="16"/>
        </w:rPr>
      </w:pPr>
      <w:r w:rsidRPr="00BB3141">
        <w:rPr>
          <w:rFonts w:ascii="Arial" w:hAnsi="Arial" w:cs="Arial"/>
          <w:sz w:val="22"/>
          <w:szCs w:val="22"/>
        </w:rPr>
        <w:t>Whether (a) her department and/or (b) any entities reporting to her are funding, including by way of discretionary funding, any institution of research and development (i) domestically and/or (ii) internationally; if so, (aa)(aaa) what are the names of the specified institutions and (bbb) what are their functions, (bb) from what date has her department or any entity reporting to her been funding them and (cc) what amount has her department contributed towards such funding?</w:t>
      </w:r>
      <w:r w:rsidRPr="00BB3141">
        <w:rPr>
          <w:rFonts w:ascii="Arial" w:hAnsi="Arial" w:cs="Arial"/>
          <w:sz w:val="22"/>
          <w:szCs w:val="22"/>
        </w:rPr>
        <w:tab/>
      </w:r>
      <w:r w:rsidRPr="00BB314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B3141">
        <w:rPr>
          <w:rFonts w:ascii="Arial" w:hAnsi="Arial" w:cs="Arial"/>
          <w:sz w:val="16"/>
          <w:szCs w:val="16"/>
        </w:rPr>
        <w:t>NW2311E</w:t>
      </w:r>
    </w:p>
    <w:p w:rsidR="00BB3141" w:rsidRPr="00BB3141" w:rsidRDefault="00BB3141" w:rsidP="00BB3141">
      <w:pPr>
        <w:ind w:left="851"/>
        <w:jc w:val="both"/>
        <w:rPr>
          <w:rFonts w:ascii="Arial" w:hAnsi="Arial" w:cs="Arial"/>
          <w:sz w:val="16"/>
          <w:szCs w:val="16"/>
        </w:rPr>
      </w:pPr>
    </w:p>
    <w:p w:rsidR="00355562" w:rsidRPr="00CC596F" w:rsidRDefault="008A7DCE" w:rsidP="00EF7C47">
      <w:pPr>
        <w:jc w:val="center"/>
        <w:rPr>
          <w:rFonts w:ascii="Arial" w:hAnsi="Arial" w:cs="Arial"/>
          <w:sz w:val="22"/>
          <w:szCs w:val="22"/>
        </w:rPr>
      </w:pPr>
      <w:r w:rsidRPr="00CC596F">
        <w:rPr>
          <w:rFonts w:ascii="Arial" w:hAnsi="Arial" w:cs="Arial"/>
          <w:sz w:val="22"/>
          <w:szCs w:val="22"/>
        </w:rPr>
        <w:t>---00O00---</w:t>
      </w:r>
    </w:p>
    <w:p w:rsidR="00762032" w:rsidRDefault="008A7DCE" w:rsidP="00E335A6">
      <w:pPr>
        <w:tabs>
          <w:tab w:val="left" w:pos="6105"/>
        </w:tabs>
        <w:jc w:val="both"/>
        <w:rPr>
          <w:rFonts w:ascii="Arial" w:hAnsi="Arial" w:cs="Arial"/>
          <w:b/>
          <w:bCs/>
          <w:sz w:val="22"/>
          <w:szCs w:val="22"/>
        </w:rPr>
      </w:pPr>
      <w:r w:rsidRPr="0095517A">
        <w:rPr>
          <w:rFonts w:ascii="Arial" w:hAnsi="Arial" w:cs="Arial"/>
          <w:b/>
          <w:bCs/>
          <w:sz w:val="22"/>
          <w:szCs w:val="22"/>
        </w:rPr>
        <w:t>REPLY:</w:t>
      </w:r>
    </w:p>
    <w:p w:rsidR="00762032" w:rsidRDefault="00762032" w:rsidP="00E335A6">
      <w:pPr>
        <w:tabs>
          <w:tab w:val="left" w:pos="6105"/>
        </w:tabs>
        <w:jc w:val="both"/>
        <w:rPr>
          <w:rFonts w:ascii="Arial" w:hAnsi="Arial" w:cs="Arial"/>
          <w:b/>
          <w:bCs/>
          <w:sz w:val="22"/>
          <w:szCs w:val="22"/>
        </w:rPr>
      </w:pPr>
    </w:p>
    <w:p w:rsidR="00FB6A09" w:rsidRDefault="00762032" w:rsidP="00FB6A09">
      <w:pPr>
        <w:tabs>
          <w:tab w:val="left" w:pos="851"/>
        </w:tabs>
        <w:ind w:left="1436" w:hanging="585"/>
        <w:jc w:val="both"/>
        <w:rPr>
          <w:rFonts w:ascii="Arial" w:hAnsi="Arial" w:cs="Arial"/>
          <w:bCs/>
          <w:sz w:val="22"/>
          <w:szCs w:val="22"/>
        </w:rPr>
      </w:pPr>
      <w:r w:rsidRPr="00762032">
        <w:rPr>
          <w:rFonts w:ascii="Arial" w:hAnsi="Arial" w:cs="Arial"/>
          <w:bCs/>
          <w:sz w:val="22"/>
          <w:szCs w:val="22"/>
        </w:rPr>
        <w:t>(a)</w:t>
      </w:r>
      <w:r w:rsidR="00FB6A09">
        <w:rPr>
          <w:rFonts w:ascii="Arial" w:hAnsi="Arial" w:cs="Arial"/>
          <w:bCs/>
          <w:sz w:val="22"/>
          <w:szCs w:val="22"/>
        </w:rPr>
        <w:t>(i)</w:t>
      </w:r>
      <w:r w:rsidRPr="00762032">
        <w:rPr>
          <w:rFonts w:ascii="Arial" w:hAnsi="Arial" w:cs="Arial"/>
          <w:bCs/>
          <w:sz w:val="22"/>
          <w:szCs w:val="22"/>
        </w:rPr>
        <w:tab/>
      </w:r>
      <w:r w:rsidR="00905F2A">
        <w:rPr>
          <w:rFonts w:ascii="Arial" w:hAnsi="Arial" w:cs="Arial"/>
          <w:bCs/>
          <w:sz w:val="22"/>
          <w:szCs w:val="22"/>
        </w:rPr>
        <w:t xml:space="preserve">Yes, my </w:t>
      </w:r>
      <w:r w:rsidRPr="00762032">
        <w:rPr>
          <w:rFonts w:ascii="Arial" w:hAnsi="Arial" w:cs="Arial"/>
          <w:bCs/>
          <w:sz w:val="22"/>
          <w:szCs w:val="22"/>
        </w:rPr>
        <w:t xml:space="preserve">Department </w:t>
      </w:r>
      <w:r w:rsidR="00FB6A09">
        <w:rPr>
          <w:rFonts w:ascii="Arial" w:hAnsi="Arial" w:cs="Arial"/>
          <w:bCs/>
          <w:sz w:val="22"/>
          <w:szCs w:val="22"/>
        </w:rPr>
        <w:t>and entities reporting to me are</w:t>
      </w:r>
      <w:r w:rsidR="00905F2A">
        <w:rPr>
          <w:rFonts w:ascii="Arial" w:hAnsi="Arial" w:cs="Arial"/>
          <w:bCs/>
          <w:sz w:val="22"/>
          <w:szCs w:val="22"/>
        </w:rPr>
        <w:t xml:space="preserve"> funding</w:t>
      </w:r>
      <w:r w:rsidR="00F51277">
        <w:rPr>
          <w:rFonts w:ascii="Arial" w:hAnsi="Arial" w:cs="Arial"/>
          <w:bCs/>
          <w:sz w:val="22"/>
          <w:szCs w:val="22"/>
        </w:rPr>
        <w:t>,</w:t>
      </w:r>
      <w:r w:rsidR="00905F2A">
        <w:rPr>
          <w:rFonts w:ascii="Arial" w:hAnsi="Arial" w:cs="Arial"/>
          <w:bCs/>
          <w:sz w:val="22"/>
          <w:szCs w:val="22"/>
        </w:rPr>
        <w:t xml:space="preserve"> including by way of discretionary funding</w:t>
      </w:r>
      <w:r w:rsidR="00F51277">
        <w:rPr>
          <w:rFonts w:ascii="Arial" w:hAnsi="Arial" w:cs="Arial"/>
          <w:bCs/>
          <w:sz w:val="22"/>
          <w:szCs w:val="22"/>
        </w:rPr>
        <w:t>,</w:t>
      </w:r>
      <w:r w:rsidR="00905F2A">
        <w:rPr>
          <w:rFonts w:ascii="Arial" w:hAnsi="Arial" w:cs="Arial"/>
          <w:bCs/>
          <w:sz w:val="22"/>
          <w:szCs w:val="22"/>
        </w:rPr>
        <w:t xml:space="preserve"> institution of research and development domestically</w:t>
      </w:r>
      <w:r w:rsidR="00FB6A09">
        <w:rPr>
          <w:rFonts w:ascii="Arial" w:hAnsi="Arial" w:cs="Arial"/>
          <w:bCs/>
          <w:sz w:val="22"/>
          <w:szCs w:val="22"/>
        </w:rPr>
        <w:t>. Refer to the tables below:</w:t>
      </w:r>
    </w:p>
    <w:p w:rsidR="00FB6A09" w:rsidRDefault="00FB6A09" w:rsidP="00FB6A09">
      <w:pPr>
        <w:tabs>
          <w:tab w:val="left" w:pos="851"/>
        </w:tabs>
        <w:ind w:left="1436" w:hanging="585"/>
        <w:jc w:val="both"/>
        <w:rPr>
          <w:rFonts w:ascii="Arial" w:hAnsi="Arial" w:cs="Arial"/>
          <w:bCs/>
          <w:sz w:val="22"/>
          <w:szCs w:val="22"/>
        </w:rPr>
      </w:pPr>
      <w:r>
        <w:rPr>
          <w:rFonts w:ascii="Arial" w:hAnsi="Arial" w:cs="Arial"/>
          <w:bCs/>
          <w:sz w:val="22"/>
          <w:szCs w:val="22"/>
        </w:rPr>
        <w:tab/>
      </w:r>
    </w:p>
    <w:p w:rsidR="00FB6A09" w:rsidRDefault="00FB6A09" w:rsidP="00FB6A09">
      <w:pPr>
        <w:tabs>
          <w:tab w:val="left" w:pos="851"/>
        </w:tabs>
        <w:ind w:left="1436" w:hanging="585"/>
        <w:jc w:val="both"/>
        <w:rPr>
          <w:rFonts w:ascii="Arial" w:hAnsi="Arial" w:cs="Arial"/>
          <w:bCs/>
          <w:sz w:val="22"/>
          <w:szCs w:val="22"/>
        </w:rPr>
      </w:pPr>
      <w:r>
        <w:rPr>
          <w:rFonts w:ascii="Arial" w:hAnsi="Arial" w:cs="Arial"/>
          <w:bCs/>
          <w:sz w:val="22"/>
          <w:szCs w:val="22"/>
        </w:rPr>
        <w:tab/>
        <w:t xml:space="preserve">Department of </w:t>
      </w:r>
      <w:r w:rsidR="00F51277">
        <w:rPr>
          <w:rFonts w:ascii="Arial" w:hAnsi="Arial" w:cs="Arial"/>
          <w:bCs/>
          <w:sz w:val="22"/>
          <w:szCs w:val="22"/>
        </w:rPr>
        <w:t>W</w:t>
      </w:r>
      <w:r>
        <w:rPr>
          <w:rFonts w:ascii="Arial" w:hAnsi="Arial" w:cs="Arial"/>
          <w:bCs/>
          <w:sz w:val="22"/>
          <w:szCs w:val="22"/>
        </w:rPr>
        <w:t xml:space="preserve">ater and Sanitation: </w:t>
      </w:r>
    </w:p>
    <w:tbl>
      <w:tblPr>
        <w:tblStyle w:val="TableGrid"/>
        <w:tblW w:w="8647" w:type="dxa"/>
        <w:tblInd w:w="1526" w:type="dxa"/>
        <w:tblLook w:val="04A0" w:firstRow="1" w:lastRow="0" w:firstColumn="1" w:lastColumn="0" w:noHBand="0" w:noVBand="1"/>
      </w:tblPr>
      <w:tblGrid>
        <w:gridCol w:w="1742"/>
        <w:gridCol w:w="3644"/>
        <w:gridCol w:w="1701"/>
        <w:gridCol w:w="1560"/>
      </w:tblGrid>
      <w:tr w:rsidR="00FB6A09" w:rsidRPr="00FB6A09" w:rsidTr="00FB6A09">
        <w:tc>
          <w:tcPr>
            <w:tcW w:w="1742" w:type="dxa"/>
            <w:shd w:val="clear" w:color="auto" w:fill="D6E3BC" w:themeFill="accent3" w:themeFillTint="66"/>
          </w:tcPr>
          <w:p w:rsidR="00FB6A09" w:rsidRPr="00FB6A09" w:rsidRDefault="00FB6A09" w:rsidP="00FB6A09">
            <w:pPr>
              <w:tabs>
                <w:tab w:val="left" w:pos="851"/>
              </w:tabs>
              <w:jc w:val="both"/>
              <w:rPr>
                <w:rFonts w:ascii="Arial" w:hAnsi="Arial" w:cs="Arial"/>
                <w:b/>
                <w:bCs/>
                <w:sz w:val="22"/>
                <w:szCs w:val="22"/>
              </w:rPr>
            </w:pPr>
            <w:r w:rsidRPr="00FB6A09">
              <w:rPr>
                <w:rFonts w:ascii="Arial" w:hAnsi="Arial" w:cs="Arial"/>
                <w:b/>
                <w:sz w:val="22"/>
                <w:szCs w:val="22"/>
              </w:rPr>
              <w:t>(a)(aa)(aaa) Names of the specified institutions</w:t>
            </w:r>
          </w:p>
        </w:tc>
        <w:tc>
          <w:tcPr>
            <w:tcW w:w="3644" w:type="dxa"/>
            <w:shd w:val="clear" w:color="auto" w:fill="D6E3BC" w:themeFill="accent3" w:themeFillTint="66"/>
          </w:tcPr>
          <w:p w:rsidR="00FB6A09" w:rsidRPr="00FB6A09" w:rsidRDefault="00FB6A09" w:rsidP="00FB6A09">
            <w:pPr>
              <w:tabs>
                <w:tab w:val="left" w:pos="851"/>
              </w:tabs>
              <w:jc w:val="both"/>
              <w:rPr>
                <w:rFonts w:ascii="Arial" w:hAnsi="Arial" w:cs="Arial"/>
                <w:b/>
                <w:bCs/>
                <w:sz w:val="22"/>
                <w:szCs w:val="22"/>
              </w:rPr>
            </w:pPr>
            <w:r w:rsidRPr="00FB6A09">
              <w:rPr>
                <w:rFonts w:ascii="Arial" w:hAnsi="Arial" w:cs="Arial"/>
                <w:b/>
                <w:bCs/>
                <w:sz w:val="22"/>
                <w:szCs w:val="22"/>
              </w:rPr>
              <w:t>(a)(aa)(bbb) Their functions</w:t>
            </w:r>
          </w:p>
        </w:tc>
        <w:tc>
          <w:tcPr>
            <w:tcW w:w="1701" w:type="dxa"/>
            <w:shd w:val="clear" w:color="auto" w:fill="D6E3BC" w:themeFill="accent3" w:themeFillTint="66"/>
          </w:tcPr>
          <w:p w:rsidR="00FB6A09" w:rsidRPr="00FB6A09" w:rsidRDefault="00FB6A09" w:rsidP="00FB6A09">
            <w:pPr>
              <w:tabs>
                <w:tab w:val="left" w:pos="851"/>
              </w:tabs>
              <w:jc w:val="both"/>
              <w:rPr>
                <w:rFonts w:ascii="Arial" w:hAnsi="Arial" w:cs="Arial"/>
                <w:b/>
                <w:bCs/>
                <w:sz w:val="22"/>
                <w:szCs w:val="22"/>
              </w:rPr>
            </w:pPr>
            <w:r w:rsidRPr="00FB6A09">
              <w:rPr>
                <w:rFonts w:ascii="Arial" w:hAnsi="Arial" w:cs="Arial"/>
                <w:b/>
                <w:bCs/>
                <w:sz w:val="22"/>
                <w:szCs w:val="22"/>
              </w:rPr>
              <w:t>(a)(bb) From what date</w:t>
            </w:r>
          </w:p>
        </w:tc>
        <w:tc>
          <w:tcPr>
            <w:tcW w:w="1560" w:type="dxa"/>
            <w:shd w:val="clear" w:color="auto" w:fill="D6E3BC" w:themeFill="accent3" w:themeFillTint="66"/>
          </w:tcPr>
          <w:p w:rsidR="00FB6A09" w:rsidRPr="00FB6A09" w:rsidRDefault="00FB6A09" w:rsidP="00FB6A09">
            <w:pPr>
              <w:tabs>
                <w:tab w:val="left" w:pos="851"/>
              </w:tabs>
              <w:jc w:val="both"/>
              <w:rPr>
                <w:rFonts w:ascii="Arial" w:hAnsi="Arial" w:cs="Arial"/>
                <w:b/>
                <w:bCs/>
                <w:sz w:val="22"/>
                <w:szCs w:val="22"/>
              </w:rPr>
            </w:pPr>
            <w:r w:rsidRPr="00FB6A09">
              <w:rPr>
                <w:rFonts w:ascii="Arial" w:hAnsi="Arial" w:cs="Arial"/>
                <w:b/>
                <w:bCs/>
                <w:sz w:val="22"/>
                <w:szCs w:val="22"/>
              </w:rPr>
              <w:t>(a)(cc) what amount</w:t>
            </w:r>
          </w:p>
        </w:tc>
      </w:tr>
      <w:tr w:rsidR="00FB6A09" w:rsidTr="00FB6A09">
        <w:tc>
          <w:tcPr>
            <w:tcW w:w="1742" w:type="dxa"/>
          </w:tcPr>
          <w:p w:rsidR="00FB6A09" w:rsidRDefault="00FB6A09" w:rsidP="00FB6A09">
            <w:pPr>
              <w:tabs>
                <w:tab w:val="left" w:pos="851"/>
              </w:tabs>
              <w:jc w:val="both"/>
              <w:rPr>
                <w:rFonts w:ascii="Arial" w:hAnsi="Arial" w:cs="Arial"/>
                <w:bCs/>
                <w:sz w:val="22"/>
                <w:szCs w:val="22"/>
              </w:rPr>
            </w:pPr>
            <w:r w:rsidRPr="00FB6A09">
              <w:rPr>
                <w:rFonts w:ascii="Arial" w:hAnsi="Arial" w:cs="Arial"/>
                <w:bCs/>
                <w:sz w:val="22"/>
                <w:szCs w:val="22"/>
              </w:rPr>
              <w:t>The Stellenbosch University (South Africa)</w:t>
            </w:r>
          </w:p>
        </w:tc>
        <w:tc>
          <w:tcPr>
            <w:tcW w:w="3644" w:type="dxa"/>
          </w:tcPr>
          <w:p w:rsidR="00FB6A09" w:rsidRDefault="00FB6A09" w:rsidP="00FB6A09">
            <w:pPr>
              <w:tabs>
                <w:tab w:val="left" w:pos="851"/>
              </w:tabs>
              <w:jc w:val="both"/>
              <w:rPr>
                <w:rFonts w:ascii="Arial" w:hAnsi="Arial" w:cs="Arial"/>
                <w:bCs/>
                <w:sz w:val="22"/>
                <w:szCs w:val="22"/>
              </w:rPr>
            </w:pPr>
            <w:r w:rsidRPr="00FB6A09">
              <w:rPr>
                <w:rFonts w:ascii="Arial" w:hAnsi="Arial" w:cs="Arial"/>
                <w:bCs/>
                <w:sz w:val="22"/>
                <w:szCs w:val="22"/>
              </w:rPr>
              <w:t>As per mandate of the (AU/NEPAD), Stellenbosch University hosts the secretariat of the AU/NEPAD Southern African Network of Water Centres of Excellence since 2009. The role of the secretariat is to facilitate research and capacity development activities and initiatives in line with the Southern African Development Community Regional Strategic Action Plan (SADC-RSAP) and the AU-African Ministers’ Council for Water (AU-AMCOW).</w:t>
            </w:r>
          </w:p>
        </w:tc>
        <w:tc>
          <w:tcPr>
            <w:tcW w:w="1701" w:type="dxa"/>
          </w:tcPr>
          <w:p w:rsidR="00FB6A09" w:rsidRDefault="00FB6A09" w:rsidP="00FB6A09">
            <w:pPr>
              <w:tabs>
                <w:tab w:val="left" w:pos="851"/>
              </w:tabs>
              <w:jc w:val="both"/>
              <w:rPr>
                <w:rFonts w:ascii="Arial" w:hAnsi="Arial" w:cs="Arial"/>
                <w:bCs/>
                <w:sz w:val="22"/>
                <w:szCs w:val="22"/>
              </w:rPr>
            </w:pPr>
            <w:r>
              <w:rPr>
                <w:rFonts w:ascii="Arial" w:hAnsi="Arial" w:cs="Arial"/>
                <w:bCs/>
                <w:sz w:val="22"/>
                <w:szCs w:val="22"/>
              </w:rPr>
              <w:t>F</w:t>
            </w:r>
            <w:r w:rsidRPr="00FB6A09">
              <w:rPr>
                <w:rFonts w:ascii="Arial" w:hAnsi="Arial" w:cs="Arial"/>
                <w:bCs/>
                <w:sz w:val="22"/>
                <w:szCs w:val="22"/>
              </w:rPr>
              <w:t>rom 25 November 2015 to 24 November 2018</w:t>
            </w:r>
          </w:p>
        </w:tc>
        <w:tc>
          <w:tcPr>
            <w:tcW w:w="1560" w:type="dxa"/>
          </w:tcPr>
          <w:p w:rsidR="00FB6A09" w:rsidRDefault="00FB6A09" w:rsidP="00FB6A09">
            <w:pPr>
              <w:tabs>
                <w:tab w:val="left" w:pos="851"/>
              </w:tabs>
              <w:jc w:val="both"/>
              <w:rPr>
                <w:rFonts w:ascii="Arial" w:hAnsi="Arial" w:cs="Arial"/>
                <w:bCs/>
                <w:sz w:val="22"/>
                <w:szCs w:val="22"/>
              </w:rPr>
            </w:pPr>
            <w:r w:rsidRPr="00FB6A09">
              <w:rPr>
                <w:rFonts w:ascii="Arial" w:hAnsi="Arial" w:cs="Arial"/>
                <w:bCs/>
                <w:sz w:val="22"/>
                <w:szCs w:val="22"/>
              </w:rPr>
              <w:t xml:space="preserve">R1 million rand (One Million Rand)  per annum   </w:t>
            </w:r>
          </w:p>
        </w:tc>
      </w:tr>
    </w:tbl>
    <w:p w:rsidR="00FB6A09" w:rsidRDefault="00FB6A09" w:rsidP="00FB6A09">
      <w:pPr>
        <w:tabs>
          <w:tab w:val="left" w:pos="851"/>
        </w:tabs>
        <w:ind w:left="1436" w:hanging="585"/>
        <w:jc w:val="both"/>
        <w:rPr>
          <w:rFonts w:ascii="Arial" w:hAnsi="Arial" w:cs="Arial"/>
          <w:bCs/>
          <w:sz w:val="22"/>
          <w:szCs w:val="22"/>
        </w:rPr>
      </w:pPr>
    </w:p>
    <w:p w:rsidR="00217441" w:rsidRPr="00FB6A09" w:rsidRDefault="00FB6A09" w:rsidP="00FB6A09">
      <w:pPr>
        <w:tabs>
          <w:tab w:val="left" w:pos="1418"/>
        </w:tabs>
        <w:jc w:val="both"/>
        <w:rPr>
          <w:rFonts w:ascii="Arial" w:hAnsi="Arial" w:cs="Arial"/>
          <w:b/>
          <w:sz w:val="22"/>
          <w:szCs w:val="22"/>
        </w:rPr>
      </w:pPr>
      <w:r w:rsidRPr="00FB6A09">
        <w:rPr>
          <w:rFonts w:ascii="Arial" w:hAnsi="Arial" w:cs="Arial"/>
          <w:bCs/>
          <w:sz w:val="22"/>
          <w:szCs w:val="22"/>
        </w:rPr>
        <w:tab/>
      </w:r>
      <w:r w:rsidR="0004594D">
        <w:rPr>
          <w:rFonts w:ascii="Arial" w:hAnsi="Arial" w:cs="Arial"/>
          <w:bCs/>
          <w:sz w:val="22"/>
          <w:szCs w:val="22"/>
        </w:rPr>
        <w:t>Entities</w:t>
      </w:r>
      <w:r w:rsidRPr="00FB6A09">
        <w:rPr>
          <w:rFonts w:ascii="Arial" w:hAnsi="Arial" w:cs="Arial"/>
          <w:bCs/>
          <w:sz w:val="22"/>
          <w:szCs w:val="22"/>
        </w:rPr>
        <w:t>:</w:t>
      </w:r>
      <w:r w:rsidR="00B2157C" w:rsidRPr="00FB6A09">
        <w:rPr>
          <w:rFonts w:ascii="Arial" w:hAnsi="Arial" w:cs="Arial"/>
          <w:bCs/>
          <w:sz w:val="22"/>
          <w:szCs w:val="22"/>
        </w:rPr>
        <w:tab/>
      </w:r>
      <w:r w:rsidR="00E010BD" w:rsidRPr="00FB6A09">
        <w:rPr>
          <w:rFonts w:ascii="Arial" w:hAnsi="Arial" w:cs="Arial"/>
          <w:b/>
          <w:sz w:val="22"/>
          <w:szCs w:val="22"/>
        </w:rPr>
        <w:tab/>
      </w:r>
    </w:p>
    <w:tbl>
      <w:tblPr>
        <w:tblStyle w:val="TableGrid"/>
        <w:tblW w:w="9073" w:type="dxa"/>
        <w:tblInd w:w="1526" w:type="dxa"/>
        <w:tblLayout w:type="fixed"/>
        <w:tblLook w:val="04A0" w:firstRow="1" w:lastRow="0" w:firstColumn="1" w:lastColumn="0" w:noHBand="0" w:noVBand="1"/>
      </w:tblPr>
      <w:tblGrid>
        <w:gridCol w:w="1134"/>
        <w:gridCol w:w="1417"/>
        <w:gridCol w:w="1135"/>
        <w:gridCol w:w="1418"/>
        <w:gridCol w:w="1559"/>
        <w:gridCol w:w="1134"/>
        <w:gridCol w:w="1276"/>
      </w:tblGrid>
      <w:tr w:rsidR="00FB6A09" w:rsidRPr="00FB6A09" w:rsidTr="00FB6A09">
        <w:tc>
          <w:tcPr>
            <w:tcW w:w="1134" w:type="dxa"/>
            <w:shd w:val="clear" w:color="auto" w:fill="D6E3BC" w:themeFill="accent3" w:themeFillTint="66"/>
          </w:tcPr>
          <w:p w:rsidR="00830789" w:rsidRPr="00FB6A09" w:rsidRDefault="00830789" w:rsidP="000520E5">
            <w:pPr>
              <w:tabs>
                <w:tab w:val="left" w:pos="720"/>
                <w:tab w:val="left" w:pos="1440"/>
                <w:tab w:val="left" w:pos="3180"/>
              </w:tabs>
              <w:spacing w:before="100" w:beforeAutospacing="1" w:after="100" w:afterAutospacing="1"/>
              <w:jc w:val="both"/>
              <w:rPr>
                <w:rFonts w:ascii="Arial" w:hAnsi="Arial" w:cs="Arial"/>
                <w:b/>
                <w:sz w:val="20"/>
                <w:szCs w:val="20"/>
              </w:rPr>
            </w:pPr>
            <w:r w:rsidRPr="00FB6A09">
              <w:rPr>
                <w:rFonts w:ascii="Arial" w:hAnsi="Arial" w:cs="Arial"/>
                <w:b/>
                <w:sz w:val="20"/>
                <w:szCs w:val="20"/>
              </w:rPr>
              <w:t>Entity (b)</w:t>
            </w:r>
          </w:p>
        </w:tc>
        <w:tc>
          <w:tcPr>
            <w:tcW w:w="1417" w:type="dxa"/>
            <w:shd w:val="clear" w:color="auto" w:fill="D6E3BC" w:themeFill="accent3" w:themeFillTint="66"/>
          </w:tcPr>
          <w:p w:rsidR="00830789" w:rsidRPr="00FB6A09" w:rsidRDefault="00830789" w:rsidP="002F785B">
            <w:pPr>
              <w:tabs>
                <w:tab w:val="left" w:pos="720"/>
                <w:tab w:val="left" w:pos="1440"/>
                <w:tab w:val="left" w:pos="3180"/>
              </w:tabs>
              <w:spacing w:before="100" w:beforeAutospacing="1" w:after="100" w:afterAutospacing="1"/>
              <w:jc w:val="both"/>
              <w:rPr>
                <w:rFonts w:ascii="Arial" w:hAnsi="Arial" w:cs="Arial"/>
                <w:b/>
                <w:sz w:val="20"/>
                <w:szCs w:val="20"/>
              </w:rPr>
            </w:pPr>
            <w:r w:rsidRPr="00FB6A09">
              <w:rPr>
                <w:rFonts w:ascii="Arial" w:hAnsi="Arial" w:cs="Arial"/>
                <w:b/>
                <w:sz w:val="20"/>
                <w:szCs w:val="20"/>
              </w:rPr>
              <w:t xml:space="preserve">(i) </w:t>
            </w:r>
          </w:p>
        </w:tc>
        <w:tc>
          <w:tcPr>
            <w:tcW w:w="1135" w:type="dxa"/>
            <w:shd w:val="clear" w:color="auto" w:fill="D6E3BC" w:themeFill="accent3" w:themeFillTint="66"/>
          </w:tcPr>
          <w:p w:rsidR="00830789" w:rsidRPr="00FB6A09" w:rsidRDefault="00830789" w:rsidP="002F785B">
            <w:pPr>
              <w:tabs>
                <w:tab w:val="left" w:pos="720"/>
                <w:tab w:val="left" w:pos="1440"/>
                <w:tab w:val="left" w:pos="3180"/>
              </w:tabs>
              <w:spacing w:before="100" w:beforeAutospacing="1" w:after="100" w:afterAutospacing="1"/>
              <w:jc w:val="both"/>
              <w:rPr>
                <w:rFonts w:ascii="Arial" w:hAnsi="Arial" w:cs="Arial"/>
                <w:b/>
                <w:sz w:val="20"/>
                <w:szCs w:val="20"/>
              </w:rPr>
            </w:pPr>
            <w:r w:rsidRPr="00FB6A09">
              <w:rPr>
                <w:rFonts w:ascii="Arial" w:hAnsi="Arial" w:cs="Arial"/>
                <w:b/>
                <w:sz w:val="20"/>
                <w:szCs w:val="20"/>
              </w:rPr>
              <w:t xml:space="preserve">(ii) </w:t>
            </w:r>
          </w:p>
        </w:tc>
        <w:tc>
          <w:tcPr>
            <w:tcW w:w="1418" w:type="dxa"/>
            <w:shd w:val="clear" w:color="auto" w:fill="D6E3BC" w:themeFill="accent3" w:themeFillTint="66"/>
          </w:tcPr>
          <w:p w:rsidR="00830789" w:rsidRPr="00FB6A09" w:rsidRDefault="00830789" w:rsidP="002F785B">
            <w:pPr>
              <w:tabs>
                <w:tab w:val="left" w:pos="720"/>
                <w:tab w:val="left" w:pos="1440"/>
                <w:tab w:val="left" w:pos="3180"/>
              </w:tabs>
              <w:spacing w:before="100" w:beforeAutospacing="1" w:after="100" w:afterAutospacing="1"/>
              <w:jc w:val="both"/>
              <w:rPr>
                <w:rFonts w:ascii="Arial" w:hAnsi="Arial" w:cs="Arial"/>
                <w:b/>
                <w:sz w:val="20"/>
                <w:szCs w:val="20"/>
              </w:rPr>
            </w:pPr>
            <w:r w:rsidRPr="00FB6A09">
              <w:rPr>
                <w:rFonts w:ascii="Arial" w:hAnsi="Arial" w:cs="Arial"/>
                <w:b/>
                <w:sz w:val="20"/>
                <w:szCs w:val="20"/>
              </w:rPr>
              <w:t xml:space="preserve">(aa)(aaa) </w:t>
            </w:r>
          </w:p>
        </w:tc>
        <w:tc>
          <w:tcPr>
            <w:tcW w:w="1559" w:type="dxa"/>
            <w:shd w:val="clear" w:color="auto" w:fill="D6E3BC" w:themeFill="accent3" w:themeFillTint="66"/>
          </w:tcPr>
          <w:p w:rsidR="00830789" w:rsidRPr="00FB6A09" w:rsidRDefault="00830789" w:rsidP="002F785B">
            <w:pPr>
              <w:tabs>
                <w:tab w:val="left" w:pos="720"/>
                <w:tab w:val="left" w:pos="1440"/>
                <w:tab w:val="left" w:pos="3180"/>
              </w:tabs>
              <w:spacing w:before="100" w:beforeAutospacing="1" w:after="100" w:afterAutospacing="1"/>
              <w:jc w:val="both"/>
              <w:rPr>
                <w:rFonts w:ascii="Arial" w:hAnsi="Arial" w:cs="Arial"/>
                <w:b/>
                <w:sz w:val="20"/>
                <w:szCs w:val="20"/>
              </w:rPr>
            </w:pPr>
            <w:r w:rsidRPr="00FB6A09">
              <w:rPr>
                <w:rFonts w:ascii="Arial" w:hAnsi="Arial" w:cs="Arial"/>
                <w:b/>
                <w:sz w:val="20"/>
                <w:szCs w:val="20"/>
              </w:rPr>
              <w:t xml:space="preserve">(aa)(bbb) </w:t>
            </w:r>
          </w:p>
        </w:tc>
        <w:tc>
          <w:tcPr>
            <w:tcW w:w="1134" w:type="dxa"/>
            <w:shd w:val="clear" w:color="auto" w:fill="D6E3BC" w:themeFill="accent3" w:themeFillTint="66"/>
          </w:tcPr>
          <w:p w:rsidR="00830789" w:rsidRPr="00FB6A09" w:rsidRDefault="00830789" w:rsidP="002F785B">
            <w:pPr>
              <w:tabs>
                <w:tab w:val="left" w:pos="720"/>
                <w:tab w:val="left" w:pos="1440"/>
                <w:tab w:val="left" w:pos="3180"/>
              </w:tabs>
              <w:spacing w:before="100" w:beforeAutospacing="1" w:after="100" w:afterAutospacing="1"/>
              <w:jc w:val="both"/>
              <w:rPr>
                <w:rFonts w:ascii="Arial" w:hAnsi="Arial" w:cs="Arial"/>
                <w:b/>
                <w:sz w:val="20"/>
                <w:szCs w:val="20"/>
              </w:rPr>
            </w:pPr>
            <w:r w:rsidRPr="00FB6A09">
              <w:rPr>
                <w:rFonts w:ascii="Arial" w:hAnsi="Arial" w:cs="Arial"/>
                <w:b/>
                <w:sz w:val="20"/>
                <w:szCs w:val="20"/>
              </w:rPr>
              <w:t xml:space="preserve">(bb) </w:t>
            </w:r>
          </w:p>
        </w:tc>
        <w:tc>
          <w:tcPr>
            <w:tcW w:w="1276" w:type="dxa"/>
            <w:shd w:val="clear" w:color="auto" w:fill="D6E3BC" w:themeFill="accent3" w:themeFillTint="66"/>
          </w:tcPr>
          <w:p w:rsidR="00830789" w:rsidRPr="00FB6A09" w:rsidRDefault="00830789" w:rsidP="002F785B">
            <w:pPr>
              <w:tabs>
                <w:tab w:val="left" w:pos="720"/>
                <w:tab w:val="left" w:pos="1440"/>
                <w:tab w:val="left" w:pos="3180"/>
              </w:tabs>
              <w:spacing w:before="100" w:beforeAutospacing="1" w:after="100" w:afterAutospacing="1"/>
              <w:jc w:val="both"/>
              <w:rPr>
                <w:rFonts w:ascii="Arial" w:hAnsi="Arial" w:cs="Arial"/>
                <w:b/>
                <w:sz w:val="20"/>
                <w:szCs w:val="20"/>
              </w:rPr>
            </w:pPr>
            <w:r w:rsidRPr="00FB6A09">
              <w:rPr>
                <w:rFonts w:ascii="Arial" w:hAnsi="Arial" w:cs="Arial"/>
                <w:b/>
                <w:sz w:val="20"/>
                <w:szCs w:val="20"/>
              </w:rPr>
              <w:t xml:space="preserve">(cc) </w:t>
            </w:r>
          </w:p>
          <w:p w:rsidR="002F785B" w:rsidRPr="00FB6A09" w:rsidRDefault="002F785B" w:rsidP="002F785B">
            <w:pPr>
              <w:tabs>
                <w:tab w:val="left" w:pos="720"/>
                <w:tab w:val="left" w:pos="1440"/>
                <w:tab w:val="left" w:pos="3180"/>
              </w:tabs>
              <w:spacing w:before="100" w:beforeAutospacing="1" w:after="100" w:afterAutospacing="1"/>
              <w:jc w:val="both"/>
              <w:rPr>
                <w:rFonts w:ascii="Arial" w:hAnsi="Arial" w:cs="Arial"/>
                <w:b/>
                <w:sz w:val="20"/>
                <w:szCs w:val="20"/>
              </w:rPr>
            </w:pPr>
          </w:p>
        </w:tc>
      </w:tr>
      <w:tr w:rsidR="001E4B6A" w:rsidRPr="00FB6A09" w:rsidTr="00FB6A09">
        <w:trPr>
          <w:trHeight w:val="485"/>
        </w:trPr>
        <w:tc>
          <w:tcPr>
            <w:tcW w:w="1134" w:type="dxa"/>
          </w:tcPr>
          <w:p w:rsidR="001E4B6A" w:rsidRPr="00FB6A09" w:rsidRDefault="001E4B6A" w:rsidP="00AF39D4">
            <w:pPr>
              <w:spacing w:before="100" w:beforeAutospacing="1" w:after="100" w:afterAutospacing="1"/>
              <w:jc w:val="both"/>
              <w:rPr>
                <w:rFonts w:ascii="Arial" w:hAnsi="Arial" w:cs="Arial"/>
                <w:sz w:val="20"/>
                <w:szCs w:val="20"/>
              </w:rPr>
            </w:pPr>
            <w:r w:rsidRPr="00FB6A09">
              <w:rPr>
                <w:rFonts w:ascii="Arial" w:hAnsi="Arial" w:cs="Arial"/>
                <w:sz w:val="20"/>
                <w:szCs w:val="20"/>
              </w:rPr>
              <w:lastRenderedPageBreak/>
              <w:t>Amatola Water</w:t>
            </w:r>
          </w:p>
        </w:tc>
        <w:tc>
          <w:tcPr>
            <w:tcW w:w="1417" w:type="dxa"/>
          </w:tcPr>
          <w:p w:rsidR="001E4B6A" w:rsidRPr="00FB6A09" w:rsidRDefault="001E4B6A" w:rsidP="00B402C2">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135" w:type="dxa"/>
          </w:tcPr>
          <w:p w:rsidR="001E4B6A" w:rsidRPr="00FB6A09" w:rsidRDefault="001E4B6A" w:rsidP="00B402C2">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418" w:type="dxa"/>
          </w:tcPr>
          <w:p w:rsidR="001E4B6A" w:rsidRPr="00FB6A09" w:rsidRDefault="001E4B6A" w:rsidP="00B402C2">
            <w:pPr>
              <w:rPr>
                <w:rFonts w:ascii="Arial" w:hAnsi="Arial" w:cs="Arial"/>
                <w:sz w:val="20"/>
                <w:szCs w:val="20"/>
              </w:rPr>
            </w:pPr>
            <w:r w:rsidRPr="00FB6A09">
              <w:rPr>
                <w:rFonts w:ascii="Arial" w:hAnsi="Arial" w:cs="Arial"/>
                <w:sz w:val="20"/>
                <w:szCs w:val="20"/>
              </w:rPr>
              <w:t>N/A</w:t>
            </w:r>
          </w:p>
        </w:tc>
        <w:tc>
          <w:tcPr>
            <w:tcW w:w="1559" w:type="dxa"/>
          </w:tcPr>
          <w:p w:rsidR="001E4B6A" w:rsidRPr="00FB6A09" w:rsidRDefault="001E4B6A" w:rsidP="00B402C2">
            <w:pPr>
              <w:rPr>
                <w:rFonts w:ascii="Arial" w:hAnsi="Arial" w:cs="Arial"/>
                <w:sz w:val="20"/>
                <w:szCs w:val="20"/>
              </w:rPr>
            </w:pPr>
            <w:r w:rsidRPr="00FB6A09">
              <w:rPr>
                <w:rFonts w:ascii="Arial" w:hAnsi="Arial" w:cs="Arial"/>
                <w:sz w:val="20"/>
                <w:szCs w:val="20"/>
              </w:rPr>
              <w:t>N/A</w:t>
            </w:r>
          </w:p>
        </w:tc>
        <w:tc>
          <w:tcPr>
            <w:tcW w:w="1134" w:type="dxa"/>
          </w:tcPr>
          <w:p w:rsidR="001E4B6A" w:rsidRPr="00FB6A09" w:rsidRDefault="001E4B6A" w:rsidP="00B402C2">
            <w:pPr>
              <w:rPr>
                <w:rFonts w:ascii="Arial" w:hAnsi="Arial" w:cs="Arial"/>
                <w:sz w:val="20"/>
                <w:szCs w:val="20"/>
              </w:rPr>
            </w:pPr>
            <w:r w:rsidRPr="00FB6A09">
              <w:rPr>
                <w:rFonts w:ascii="Arial" w:hAnsi="Arial" w:cs="Arial"/>
                <w:sz w:val="20"/>
                <w:szCs w:val="20"/>
              </w:rPr>
              <w:t>N/A</w:t>
            </w:r>
          </w:p>
        </w:tc>
        <w:tc>
          <w:tcPr>
            <w:tcW w:w="1276" w:type="dxa"/>
          </w:tcPr>
          <w:p w:rsidR="001E4B6A" w:rsidRPr="00FB6A09" w:rsidRDefault="001E4B6A" w:rsidP="00B402C2">
            <w:pPr>
              <w:rPr>
                <w:rFonts w:ascii="Arial" w:hAnsi="Arial" w:cs="Arial"/>
                <w:sz w:val="20"/>
                <w:szCs w:val="20"/>
              </w:rPr>
            </w:pPr>
            <w:r w:rsidRPr="00FB6A09">
              <w:rPr>
                <w:rFonts w:ascii="Arial" w:hAnsi="Arial" w:cs="Arial"/>
                <w:sz w:val="20"/>
                <w:szCs w:val="20"/>
              </w:rPr>
              <w:t>N/A</w:t>
            </w:r>
          </w:p>
        </w:tc>
      </w:tr>
      <w:tr w:rsidR="001E4B6A" w:rsidRPr="00FB6A09" w:rsidTr="00FB6A09">
        <w:trPr>
          <w:trHeight w:val="530"/>
        </w:trPr>
        <w:tc>
          <w:tcPr>
            <w:tcW w:w="1134" w:type="dxa"/>
          </w:tcPr>
          <w:p w:rsidR="001E4B6A" w:rsidRPr="00FB6A09" w:rsidRDefault="001E4B6A" w:rsidP="00AF39D4">
            <w:pPr>
              <w:spacing w:before="100" w:beforeAutospacing="1" w:after="100" w:afterAutospacing="1"/>
              <w:jc w:val="both"/>
              <w:rPr>
                <w:rFonts w:ascii="Arial" w:hAnsi="Arial" w:cs="Arial"/>
                <w:sz w:val="20"/>
                <w:szCs w:val="20"/>
              </w:rPr>
            </w:pPr>
            <w:r w:rsidRPr="00FB6A09">
              <w:rPr>
                <w:rFonts w:ascii="Arial" w:hAnsi="Arial" w:cs="Arial"/>
                <w:sz w:val="20"/>
                <w:szCs w:val="20"/>
              </w:rPr>
              <w:t>Bloem Water</w:t>
            </w:r>
          </w:p>
        </w:tc>
        <w:tc>
          <w:tcPr>
            <w:tcW w:w="1417" w:type="dxa"/>
          </w:tcPr>
          <w:p w:rsidR="001E4B6A" w:rsidRPr="00FB6A09" w:rsidRDefault="001E4B6A" w:rsidP="00B402C2">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135" w:type="dxa"/>
          </w:tcPr>
          <w:p w:rsidR="001E4B6A" w:rsidRPr="00FB6A09" w:rsidRDefault="001E4B6A" w:rsidP="00B402C2">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418" w:type="dxa"/>
          </w:tcPr>
          <w:p w:rsidR="001E4B6A" w:rsidRPr="00FB6A09" w:rsidRDefault="001E4B6A" w:rsidP="00B402C2">
            <w:pPr>
              <w:rPr>
                <w:rFonts w:ascii="Arial" w:hAnsi="Arial" w:cs="Arial"/>
                <w:sz w:val="20"/>
                <w:szCs w:val="20"/>
              </w:rPr>
            </w:pPr>
            <w:r w:rsidRPr="00FB6A09">
              <w:rPr>
                <w:rFonts w:ascii="Arial" w:hAnsi="Arial" w:cs="Arial"/>
                <w:sz w:val="20"/>
                <w:szCs w:val="20"/>
              </w:rPr>
              <w:t>N/A</w:t>
            </w:r>
          </w:p>
        </w:tc>
        <w:tc>
          <w:tcPr>
            <w:tcW w:w="1559" w:type="dxa"/>
          </w:tcPr>
          <w:p w:rsidR="001E4B6A" w:rsidRPr="00FB6A09" w:rsidRDefault="001E4B6A" w:rsidP="00B402C2">
            <w:pPr>
              <w:rPr>
                <w:rFonts w:ascii="Arial" w:hAnsi="Arial" w:cs="Arial"/>
                <w:sz w:val="20"/>
                <w:szCs w:val="20"/>
              </w:rPr>
            </w:pPr>
            <w:r w:rsidRPr="00FB6A09">
              <w:rPr>
                <w:rFonts w:ascii="Arial" w:hAnsi="Arial" w:cs="Arial"/>
                <w:sz w:val="20"/>
                <w:szCs w:val="20"/>
              </w:rPr>
              <w:t>N/A</w:t>
            </w:r>
          </w:p>
        </w:tc>
        <w:tc>
          <w:tcPr>
            <w:tcW w:w="1134" w:type="dxa"/>
          </w:tcPr>
          <w:p w:rsidR="001E4B6A" w:rsidRPr="00FB6A09" w:rsidRDefault="001E4B6A" w:rsidP="00B402C2">
            <w:pPr>
              <w:rPr>
                <w:rFonts w:ascii="Arial" w:hAnsi="Arial" w:cs="Arial"/>
                <w:sz w:val="20"/>
                <w:szCs w:val="20"/>
              </w:rPr>
            </w:pPr>
            <w:r w:rsidRPr="00FB6A09">
              <w:rPr>
                <w:rFonts w:ascii="Arial" w:hAnsi="Arial" w:cs="Arial"/>
                <w:sz w:val="20"/>
                <w:szCs w:val="20"/>
              </w:rPr>
              <w:t>N/A</w:t>
            </w:r>
          </w:p>
        </w:tc>
        <w:tc>
          <w:tcPr>
            <w:tcW w:w="1276" w:type="dxa"/>
          </w:tcPr>
          <w:p w:rsidR="001E4B6A" w:rsidRPr="00FB6A09" w:rsidRDefault="001E4B6A" w:rsidP="00B402C2">
            <w:pPr>
              <w:rPr>
                <w:rFonts w:ascii="Arial" w:hAnsi="Arial" w:cs="Arial"/>
                <w:sz w:val="20"/>
                <w:szCs w:val="20"/>
              </w:rPr>
            </w:pPr>
            <w:r w:rsidRPr="00FB6A09">
              <w:rPr>
                <w:rFonts w:ascii="Arial" w:hAnsi="Arial" w:cs="Arial"/>
                <w:sz w:val="20"/>
                <w:szCs w:val="20"/>
              </w:rPr>
              <w:t>N/A</w:t>
            </w:r>
          </w:p>
        </w:tc>
      </w:tr>
      <w:tr w:rsidR="00FD3576" w:rsidRPr="00FB6A09" w:rsidTr="00FB6A09">
        <w:trPr>
          <w:trHeight w:val="530"/>
        </w:trPr>
        <w:tc>
          <w:tcPr>
            <w:tcW w:w="1134" w:type="dxa"/>
          </w:tcPr>
          <w:p w:rsidR="002F785B" w:rsidRPr="00FB6A09" w:rsidRDefault="002F785B" w:rsidP="00AF39D4">
            <w:pPr>
              <w:spacing w:before="100" w:beforeAutospacing="1" w:after="100" w:afterAutospacing="1"/>
              <w:jc w:val="both"/>
              <w:rPr>
                <w:rFonts w:ascii="Arial" w:hAnsi="Arial" w:cs="Arial"/>
                <w:sz w:val="20"/>
                <w:szCs w:val="20"/>
              </w:rPr>
            </w:pPr>
            <w:r w:rsidRPr="00FB6A09">
              <w:rPr>
                <w:rFonts w:ascii="Arial" w:hAnsi="Arial" w:cs="Arial"/>
                <w:sz w:val="20"/>
                <w:szCs w:val="20"/>
              </w:rPr>
              <w:t>Lepelle Water</w:t>
            </w:r>
          </w:p>
        </w:tc>
        <w:tc>
          <w:tcPr>
            <w:tcW w:w="1417" w:type="dxa"/>
          </w:tcPr>
          <w:p w:rsidR="002F785B" w:rsidRPr="00FB6A09" w:rsidRDefault="002F785B" w:rsidP="00AF39D4">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135" w:type="dxa"/>
          </w:tcPr>
          <w:p w:rsidR="002F785B" w:rsidRPr="00FB6A09" w:rsidRDefault="002F785B" w:rsidP="00AF39D4">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418" w:type="dxa"/>
          </w:tcPr>
          <w:p w:rsidR="002F785B" w:rsidRPr="00FB6A09" w:rsidRDefault="002F785B" w:rsidP="00AF39D4">
            <w:pPr>
              <w:rPr>
                <w:rFonts w:ascii="Arial" w:hAnsi="Arial" w:cs="Arial"/>
                <w:sz w:val="20"/>
                <w:szCs w:val="20"/>
              </w:rPr>
            </w:pPr>
            <w:r w:rsidRPr="00FB6A09">
              <w:rPr>
                <w:rFonts w:ascii="Arial" w:hAnsi="Arial" w:cs="Arial"/>
                <w:sz w:val="20"/>
                <w:szCs w:val="20"/>
              </w:rPr>
              <w:t>N/A</w:t>
            </w:r>
          </w:p>
        </w:tc>
        <w:tc>
          <w:tcPr>
            <w:tcW w:w="1559" w:type="dxa"/>
          </w:tcPr>
          <w:p w:rsidR="002F785B" w:rsidRPr="00FB6A09" w:rsidRDefault="002F785B" w:rsidP="00AF39D4">
            <w:pPr>
              <w:rPr>
                <w:rFonts w:ascii="Arial" w:hAnsi="Arial" w:cs="Arial"/>
                <w:sz w:val="20"/>
                <w:szCs w:val="20"/>
              </w:rPr>
            </w:pPr>
            <w:r w:rsidRPr="00FB6A09">
              <w:rPr>
                <w:rFonts w:ascii="Arial" w:hAnsi="Arial" w:cs="Arial"/>
                <w:sz w:val="20"/>
                <w:szCs w:val="20"/>
              </w:rPr>
              <w:t>N/A</w:t>
            </w:r>
          </w:p>
        </w:tc>
        <w:tc>
          <w:tcPr>
            <w:tcW w:w="1134" w:type="dxa"/>
          </w:tcPr>
          <w:p w:rsidR="002F785B" w:rsidRPr="00FB6A09" w:rsidRDefault="002F785B" w:rsidP="00AF39D4">
            <w:pPr>
              <w:rPr>
                <w:rFonts w:ascii="Arial" w:hAnsi="Arial" w:cs="Arial"/>
                <w:sz w:val="20"/>
                <w:szCs w:val="20"/>
              </w:rPr>
            </w:pPr>
            <w:r w:rsidRPr="00FB6A09">
              <w:rPr>
                <w:rFonts w:ascii="Arial" w:hAnsi="Arial" w:cs="Arial"/>
                <w:sz w:val="20"/>
                <w:szCs w:val="20"/>
              </w:rPr>
              <w:t>N/A</w:t>
            </w:r>
          </w:p>
        </w:tc>
        <w:tc>
          <w:tcPr>
            <w:tcW w:w="1276" w:type="dxa"/>
          </w:tcPr>
          <w:p w:rsidR="002F785B" w:rsidRPr="00FB6A09" w:rsidRDefault="002F785B" w:rsidP="00AF39D4">
            <w:pPr>
              <w:rPr>
                <w:rFonts w:ascii="Arial" w:hAnsi="Arial" w:cs="Arial"/>
                <w:sz w:val="20"/>
                <w:szCs w:val="20"/>
              </w:rPr>
            </w:pPr>
            <w:r w:rsidRPr="00FB6A09">
              <w:rPr>
                <w:rFonts w:ascii="Arial" w:hAnsi="Arial" w:cs="Arial"/>
                <w:sz w:val="20"/>
                <w:szCs w:val="20"/>
              </w:rPr>
              <w:t>N/A</w:t>
            </w:r>
          </w:p>
        </w:tc>
      </w:tr>
      <w:tr w:rsidR="00E456B4" w:rsidRPr="00FB6A09" w:rsidTr="00FB6A09">
        <w:trPr>
          <w:trHeight w:val="530"/>
        </w:trPr>
        <w:tc>
          <w:tcPr>
            <w:tcW w:w="1134" w:type="dxa"/>
          </w:tcPr>
          <w:p w:rsidR="00E456B4" w:rsidRPr="00FB6A09" w:rsidRDefault="00E456B4" w:rsidP="00AF39D4">
            <w:pPr>
              <w:spacing w:before="100" w:beforeAutospacing="1" w:after="100" w:afterAutospacing="1"/>
              <w:jc w:val="both"/>
              <w:rPr>
                <w:rFonts w:ascii="Arial" w:hAnsi="Arial" w:cs="Arial"/>
                <w:sz w:val="20"/>
                <w:szCs w:val="20"/>
              </w:rPr>
            </w:pPr>
            <w:r w:rsidRPr="00FB6A09">
              <w:rPr>
                <w:rFonts w:ascii="Arial" w:hAnsi="Arial" w:cs="Arial"/>
                <w:sz w:val="20"/>
                <w:szCs w:val="20"/>
              </w:rPr>
              <w:t>Magalies Water</w:t>
            </w:r>
          </w:p>
        </w:tc>
        <w:tc>
          <w:tcPr>
            <w:tcW w:w="1417" w:type="dxa"/>
          </w:tcPr>
          <w:p w:rsidR="00E456B4" w:rsidRPr="00FB6A09" w:rsidRDefault="00E456B4" w:rsidP="00DF7169">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135" w:type="dxa"/>
          </w:tcPr>
          <w:p w:rsidR="00E456B4" w:rsidRPr="00FB6A09" w:rsidRDefault="00E456B4" w:rsidP="00DF7169">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418" w:type="dxa"/>
          </w:tcPr>
          <w:p w:rsidR="00E456B4" w:rsidRPr="00FB6A09" w:rsidRDefault="00E456B4" w:rsidP="00DF7169">
            <w:pPr>
              <w:rPr>
                <w:rFonts w:ascii="Arial" w:hAnsi="Arial" w:cs="Arial"/>
                <w:sz w:val="20"/>
                <w:szCs w:val="20"/>
              </w:rPr>
            </w:pPr>
            <w:r w:rsidRPr="00FB6A09">
              <w:rPr>
                <w:rFonts w:ascii="Arial" w:hAnsi="Arial" w:cs="Arial"/>
                <w:sz w:val="20"/>
                <w:szCs w:val="20"/>
              </w:rPr>
              <w:t>N/A</w:t>
            </w:r>
          </w:p>
        </w:tc>
        <w:tc>
          <w:tcPr>
            <w:tcW w:w="1559" w:type="dxa"/>
          </w:tcPr>
          <w:p w:rsidR="00E456B4" w:rsidRPr="00FB6A09" w:rsidRDefault="00E456B4" w:rsidP="00DF7169">
            <w:pPr>
              <w:rPr>
                <w:rFonts w:ascii="Arial" w:hAnsi="Arial" w:cs="Arial"/>
                <w:sz w:val="20"/>
                <w:szCs w:val="20"/>
              </w:rPr>
            </w:pPr>
            <w:r w:rsidRPr="00FB6A09">
              <w:rPr>
                <w:rFonts w:ascii="Arial" w:hAnsi="Arial" w:cs="Arial"/>
                <w:sz w:val="20"/>
                <w:szCs w:val="20"/>
              </w:rPr>
              <w:t>N/A</w:t>
            </w:r>
          </w:p>
        </w:tc>
        <w:tc>
          <w:tcPr>
            <w:tcW w:w="1134" w:type="dxa"/>
          </w:tcPr>
          <w:p w:rsidR="00E456B4" w:rsidRPr="00FB6A09" w:rsidRDefault="00E456B4" w:rsidP="00DF7169">
            <w:pPr>
              <w:rPr>
                <w:rFonts w:ascii="Arial" w:hAnsi="Arial" w:cs="Arial"/>
                <w:sz w:val="20"/>
                <w:szCs w:val="20"/>
              </w:rPr>
            </w:pPr>
            <w:r w:rsidRPr="00FB6A09">
              <w:rPr>
                <w:rFonts w:ascii="Arial" w:hAnsi="Arial" w:cs="Arial"/>
                <w:sz w:val="20"/>
                <w:szCs w:val="20"/>
              </w:rPr>
              <w:t>N/A</w:t>
            </w:r>
          </w:p>
        </w:tc>
        <w:tc>
          <w:tcPr>
            <w:tcW w:w="1276" w:type="dxa"/>
          </w:tcPr>
          <w:p w:rsidR="00E456B4" w:rsidRPr="00FB6A09" w:rsidRDefault="00E456B4" w:rsidP="00DF7169">
            <w:pPr>
              <w:rPr>
                <w:rFonts w:ascii="Arial" w:hAnsi="Arial" w:cs="Arial"/>
                <w:sz w:val="20"/>
                <w:szCs w:val="20"/>
              </w:rPr>
            </w:pPr>
            <w:r w:rsidRPr="00FB6A09">
              <w:rPr>
                <w:rFonts w:ascii="Arial" w:hAnsi="Arial" w:cs="Arial"/>
                <w:sz w:val="20"/>
                <w:szCs w:val="20"/>
              </w:rPr>
              <w:t>N/A</w:t>
            </w:r>
          </w:p>
        </w:tc>
      </w:tr>
      <w:tr w:rsidR="00E456B4" w:rsidRPr="00FB6A09" w:rsidTr="00FB6A09">
        <w:trPr>
          <w:trHeight w:val="530"/>
        </w:trPr>
        <w:tc>
          <w:tcPr>
            <w:tcW w:w="1134" w:type="dxa"/>
          </w:tcPr>
          <w:p w:rsidR="00E456B4" w:rsidRPr="00FB6A09" w:rsidRDefault="00E456B4" w:rsidP="00AF39D4">
            <w:pPr>
              <w:spacing w:before="100" w:beforeAutospacing="1" w:after="100" w:afterAutospacing="1"/>
              <w:jc w:val="both"/>
              <w:rPr>
                <w:rFonts w:ascii="Arial" w:hAnsi="Arial" w:cs="Arial"/>
                <w:sz w:val="20"/>
                <w:szCs w:val="20"/>
              </w:rPr>
            </w:pPr>
            <w:r w:rsidRPr="00FB6A09">
              <w:rPr>
                <w:rFonts w:ascii="Arial" w:hAnsi="Arial" w:cs="Arial"/>
                <w:sz w:val="20"/>
                <w:szCs w:val="20"/>
              </w:rPr>
              <w:t>Mhlathuze Water</w:t>
            </w:r>
          </w:p>
        </w:tc>
        <w:tc>
          <w:tcPr>
            <w:tcW w:w="1417" w:type="dxa"/>
          </w:tcPr>
          <w:p w:rsidR="00E456B4" w:rsidRPr="00FB6A09" w:rsidRDefault="00E456B4" w:rsidP="00AF39D4">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135" w:type="dxa"/>
          </w:tcPr>
          <w:p w:rsidR="00E456B4" w:rsidRPr="00FB6A09" w:rsidRDefault="00E456B4" w:rsidP="00AF39D4">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418" w:type="dxa"/>
          </w:tcPr>
          <w:p w:rsidR="00E456B4" w:rsidRPr="00FB6A09" w:rsidRDefault="00E456B4" w:rsidP="00AF39D4">
            <w:pPr>
              <w:rPr>
                <w:rFonts w:ascii="Arial" w:hAnsi="Arial" w:cs="Arial"/>
                <w:sz w:val="20"/>
                <w:szCs w:val="20"/>
              </w:rPr>
            </w:pPr>
            <w:r w:rsidRPr="00FB6A09">
              <w:rPr>
                <w:rFonts w:ascii="Arial" w:hAnsi="Arial" w:cs="Arial"/>
                <w:sz w:val="20"/>
                <w:szCs w:val="20"/>
              </w:rPr>
              <w:t>N/A</w:t>
            </w:r>
          </w:p>
        </w:tc>
        <w:tc>
          <w:tcPr>
            <w:tcW w:w="1559" w:type="dxa"/>
          </w:tcPr>
          <w:p w:rsidR="00E456B4" w:rsidRPr="00FB6A09" w:rsidRDefault="00E456B4" w:rsidP="00AF39D4">
            <w:pPr>
              <w:rPr>
                <w:rFonts w:ascii="Arial" w:hAnsi="Arial" w:cs="Arial"/>
                <w:sz w:val="20"/>
                <w:szCs w:val="20"/>
              </w:rPr>
            </w:pPr>
            <w:r w:rsidRPr="00FB6A09">
              <w:rPr>
                <w:rFonts w:ascii="Arial" w:hAnsi="Arial" w:cs="Arial"/>
                <w:sz w:val="20"/>
                <w:szCs w:val="20"/>
              </w:rPr>
              <w:t>N/A</w:t>
            </w:r>
          </w:p>
        </w:tc>
        <w:tc>
          <w:tcPr>
            <w:tcW w:w="1134" w:type="dxa"/>
          </w:tcPr>
          <w:p w:rsidR="00E456B4" w:rsidRPr="00FB6A09" w:rsidRDefault="00E456B4" w:rsidP="00AF39D4">
            <w:pPr>
              <w:rPr>
                <w:rFonts w:ascii="Arial" w:hAnsi="Arial" w:cs="Arial"/>
                <w:sz w:val="20"/>
                <w:szCs w:val="20"/>
              </w:rPr>
            </w:pPr>
            <w:r w:rsidRPr="00FB6A09">
              <w:rPr>
                <w:rFonts w:ascii="Arial" w:hAnsi="Arial" w:cs="Arial"/>
                <w:sz w:val="20"/>
                <w:szCs w:val="20"/>
              </w:rPr>
              <w:t>N/A</w:t>
            </w:r>
          </w:p>
        </w:tc>
        <w:tc>
          <w:tcPr>
            <w:tcW w:w="1276" w:type="dxa"/>
          </w:tcPr>
          <w:p w:rsidR="00E456B4" w:rsidRPr="00FB6A09" w:rsidRDefault="00E456B4" w:rsidP="00AF39D4">
            <w:pPr>
              <w:rPr>
                <w:rFonts w:ascii="Arial" w:hAnsi="Arial" w:cs="Arial"/>
                <w:sz w:val="20"/>
                <w:szCs w:val="20"/>
              </w:rPr>
            </w:pPr>
            <w:r w:rsidRPr="00FB6A09">
              <w:rPr>
                <w:rFonts w:ascii="Arial" w:hAnsi="Arial" w:cs="Arial"/>
                <w:sz w:val="20"/>
                <w:szCs w:val="20"/>
              </w:rPr>
              <w:t>N/A</w:t>
            </w:r>
          </w:p>
        </w:tc>
      </w:tr>
      <w:tr w:rsidR="00E456B4" w:rsidRPr="00FB6A09" w:rsidTr="00FB6A09">
        <w:trPr>
          <w:trHeight w:val="530"/>
        </w:trPr>
        <w:tc>
          <w:tcPr>
            <w:tcW w:w="1134" w:type="dxa"/>
          </w:tcPr>
          <w:p w:rsidR="00E456B4" w:rsidRPr="00FB6A09" w:rsidRDefault="00E456B4" w:rsidP="00AF39D4">
            <w:pPr>
              <w:rPr>
                <w:rFonts w:ascii="Arial" w:hAnsi="Arial" w:cs="Arial"/>
                <w:sz w:val="20"/>
                <w:szCs w:val="20"/>
              </w:rPr>
            </w:pPr>
            <w:r w:rsidRPr="00FB6A09">
              <w:rPr>
                <w:rFonts w:ascii="Arial" w:hAnsi="Arial" w:cs="Arial"/>
                <w:sz w:val="20"/>
                <w:szCs w:val="20"/>
              </w:rPr>
              <w:t>Overberg Water</w:t>
            </w:r>
          </w:p>
        </w:tc>
        <w:tc>
          <w:tcPr>
            <w:tcW w:w="1417" w:type="dxa"/>
          </w:tcPr>
          <w:p w:rsidR="00E456B4" w:rsidRPr="00FB6A09" w:rsidRDefault="00E456B4" w:rsidP="00AF39D4">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135" w:type="dxa"/>
          </w:tcPr>
          <w:p w:rsidR="00E456B4" w:rsidRPr="00FB6A09" w:rsidRDefault="00E456B4" w:rsidP="00AF39D4">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418" w:type="dxa"/>
          </w:tcPr>
          <w:p w:rsidR="00E456B4" w:rsidRPr="00FB6A09" w:rsidRDefault="00E456B4" w:rsidP="00AF39D4">
            <w:pPr>
              <w:rPr>
                <w:rFonts w:ascii="Arial" w:hAnsi="Arial" w:cs="Arial"/>
                <w:sz w:val="20"/>
                <w:szCs w:val="20"/>
              </w:rPr>
            </w:pPr>
            <w:r w:rsidRPr="00FB6A09">
              <w:rPr>
                <w:rFonts w:ascii="Arial" w:hAnsi="Arial" w:cs="Arial"/>
                <w:sz w:val="20"/>
                <w:szCs w:val="20"/>
              </w:rPr>
              <w:t>N/A</w:t>
            </w:r>
          </w:p>
        </w:tc>
        <w:tc>
          <w:tcPr>
            <w:tcW w:w="1559" w:type="dxa"/>
          </w:tcPr>
          <w:p w:rsidR="00E456B4" w:rsidRPr="00FB6A09" w:rsidRDefault="00E456B4" w:rsidP="00AF39D4">
            <w:pPr>
              <w:rPr>
                <w:rFonts w:ascii="Arial" w:hAnsi="Arial" w:cs="Arial"/>
                <w:sz w:val="20"/>
                <w:szCs w:val="20"/>
              </w:rPr>
            </w:pPr>
            <w:r w:rsidRPr="00FB6A09">
              <w:rPr>
                <w:rFonts w:ascii="Arial" w:hAnsi="Arial" w:cs="Arial"/>
                <w:sz w:val="20"/>
                <w:szCs w:val="20"/>
              </w:rPr>
              <w:t>N/A</w:t>
            </w:r>
          </w:p>
        </w:tc>
        <w:tc>
          <w:tcPr>
            <w:tcW w:w="1134" w:type="dxa"/>
          </w:tcPr>
          <w:p w:rsidR="00E456B4" w:rsidRPr="00FB6A09" w:rsidRDefault="00E456B4" w:rsidP="00AF39D4">
            <w:pPr>
              <w:rPr>
                <w:rFonts w:ascii="Arial" w:hAnsi="Arial" w:cs="Arial"/>
                <w:sz w:val="20"/>
                <w:szCs w:val="20"/>
              </w:rPr>
            </w:pPr>
            <w:r w:rsidRPr="00FB6A09">
              <w:rPr>
                <w:rFonts w:ascii="Arial" w:hAnsi="Arial" w:cs="Arial"/>
                <w:sz w:val="20"/>
                <w:szCs w:val="20"/>
              </w:rPr>
              <w:t>N/A</w:t>
            </w:r>
          </w:p>
        </w:tc>
        <w:tc>
          <w:tcPr>
            <w:tcW w:w="1276" w:type="dxa"/>
          </w:tcPr>
          <w:p w:rsidR="00E456B4" w:rsidRPr="00FB6A09" w:rsidRDefault="00E456B4" w:rsidP="00AF39D4">
            <w:pPr>
              <w:rPr>
                <w:rFonts w:ascii="Arial" w:hAnsi="Arial" w:cs="Arial"/>
                <w:sz w:val="20"/>
                <w:szCs w:val="20"/>
              </w:rPr>
            </w:pPr>
            <w:r w:rsidRPr="00FB6A09">
              <w:rPr>
                <w:rFonts w:ascii="Arial" w:hAnsi="Arial" w:cs="Arial"/>
                <w:sz w:val="20"/>
                <w:szCs w:val="20"/>
              </w:rPr>
              <w:t>N/A</w:t>
            </w:r>
          </w:p>
        </w:tc>
      </w:tr>
      <w:tr w:rsidR="00E456B4" w:rsidRPr="00FB6A09" w:rsidTr="00FB6A09">
        <w:trPr>
          <w:trHeight w:val="530"/>
        </w:trPr>
        <w:tc>
          <w:tcPr>
            <w:tcW w:w="1134" w:type="dxa"/>
          </w:tcPr>
          <w:p w:rsidR="00E456B4" w:rsidRPr="00FB6A09" w:rsidRDefault="00E456B4" w:rsidP="00AF39D4">
            <w:pPr>
              <w:spacing w:before="100" w:beforeAutospacing="1" w:after="100" w:afterAutospacing="1"/>
              <w:jc w:val="both"/>
              <w:rPr>
                <w:rFonts w:ascii="Arial" w:hAnsi="Arial" w:cs="Arial"/>
                <w:sz w:val="20"/>
                <w:szCs w:val="20"/>
              </w:rPr>
            </w:pPr>
            <w:r w:rsidRPr="00FB6A09">
              <w:rPr>
                <w:rFonts w:ascii="Arial" w:hAnsi="Arial" w:cs="Arial"/>
                <w:sz w:val="20"/>
                <w:szCs w:val="20"/>
              </w:rPr>
              <w:t>Rand Water is funding Professorial Chairs for research and development program per annum.</w:t>
            </w:r>
          </w:p>
        </w:tc>
        <w:tc>
          <w:tcPr>
            <w:tcW w:w="1417" w:type="dxa"/>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Domestically</w:t>
            </w:r>
          </w:p>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p>
        </w:tc>
        <w:tc>
          <w:tcPr>
            <w:tcW w:w="1135" w:type="dxa"/>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p>
        </w:tc>
        <w:tc>
          <w:tcPr>
            <w:tcW w:w="1418" w:type="dxa"/>
          </w:tcPr>
          <w:p w:rsidR="00E456B4" w:rsidRPr="00FB6A09" w:rsidRDefault="00E456B4" w:rsidP="00FD3576">
            <w:pPr>
              <w:pStyle w:val="ListParagraph"/>
              <w:numPr>
                <w:ilvl w:val="0"/>
                <w:numId w:val="2"/>
              </w:numPr>
              <w:tabs>
                <w:tab w:val="left" w:pos="154"/>
                <w:tab w:val="left" w:pos="1440"/>
                <w:tab w:val="left" w:pos="3180"/>
              </w:tabs>
              <w:spacing w:before="100" w:beforeAutospacing="1" w:after="100" w:afterAutospacing="1"/>
              <w:ind w:left="78" w:hanging="78"/>
              <w:jc w:val="both"/>
              <w:rPr>
                <w:rFonts w:ascii="Arial" w:hAnsi="Arial" w:cs="Arial"/>
                <w:sz w:val="20"/>
                <w:szCs w:val="20"/>
              </w:rPr>
            </w:pPr>
            <w:r w:rsidRPr="00FB6A09">
              <w:rPr>
                <w:rFonts w:ascii="Arial" w:hAnsi="Arial" w:cs="Arial"/>
                <w:sz w:val="20"/>
                <w:szCs w:val="20"/>
              </w:rPr>
              <w:t>Tshwane University of Technology</w:t>
            </w:r>
          </w:p>
          <w:p w:rsidR="00E456B4" w:rsidRPr="00FB6A09" w:rsidRDefault="00E456B4" w:rsidP="00FD3576">
            <w:pPr>
              <w:pStyle w:val="ListParagraph"/>
              <w:tabs>
                <w:tab w:val="left" w:pos="154"/>
                <w:tab w:val="left" w:pos="1440"/>
                <w:tab w:val="left" w:pos="3180"/>
              </w:tabs>
              <w:spacing w:before="100" w:beforeAutospacing="1" w:after="100" w:afterAutospacing="1"/>
              <w:ind w:left="78"/>
              <w:jc w:val="both"/>
              <w:rPr>
                <w:rFonts w:ascii="Arial" w:hAnsi="Arial" w:cs="Arial"/>
                <w:sz w:val="20"/>
                <w:szCs w:val="20"/>
              </w:rPr>
            </w:pPr>
          </w:p>
          <w:p w:rsidR="00E456B4" w:rsidRPr="00FB6A09" w:rsidRDefault="00E456B4" w:rsidP="00FD3576">
            <w:pPr>
              <w:pStyle w:val="ListParagraph"/>
              <w:tabs>
                <w:tab w:val="left" w:pos="154"/>
                <w:tab w:val="left" w:pos="1440"/>
                <w:tab w:val="left" w:pos="3180"/>
              </w:tabs>
              <w:spacing w:before="100" w:beforeAutospacing="1" w:after="100" w:afterAutospacing="1"/>
              <w:ind w:left="78"/>
              <w:jc w:val="both"/>
              <w:rPr>
                <w:rFonts w:ascii="Arial" w:hAnsi="Arial" w:cs="Arial"/>
                <w:sz w:val="20"/>
                <w:szCs w:val="20"/>
              </w:rPr>
            </w:pPr>
          </w:p>
          <w:p w:rsidR="00E456B4" w:rsidRPr="00FB6A09" w:rsidRDefault="00E456B4" w:rsidP="00FD3576">
            <w:pPr>
              <w:pStyle w:val="ListParagraph"/>
              <w:tabs>
                <w:tab w:val="left" w:pos="154"/>
                <w:tab w:val="left" w:pos="1440"/>
                <w:tab w:val="left" w:pos="3180"/>
              </w:tabs>
              <w:spacing w:before="100" w:beforeAutospacing="1" w:after="100" w:afterAutospacing="1"/>
              <w:ind w:left="78"/>
              <w:jc w:val="both"/>
              <w:rPr>
                <w:rFonts w:ascii="Arial" w:hAnsi="Arial" w:cs="Arial"/>
                <w:sz w:val="20"/>
                <w:szCs w:val="20"/>
              </w:rPr>
            </w:pPr>
          </w:p>
          <w:p w:rsidR="00E456B4" w:rsidRPr="00FB6A09" w:rsidRDefault="00E456B4" w:rsidP="00FD3576">
            <w:pPr>
              <w:pStyle w:val="ListParagraph"/>
              <w:tabs>
                <w:tab w:val="left" w:pos="154"/>
                <w:tab w:val="left" w:pos="1440"/>
                <w:tab w:val="left" w:pos="3180"/>
              </w:tabs>
              <w:spacing w:before="100" w:beforeAutospacing="1" w:after="100" w:afterAutospacing="1"/>
              <w:ind w:left="78"/>
              <w:jc w:val="both"/>
              <w:rPr>
                <w:rFonts w:ascii="Arial" w:hAnsi="Arial" w:cs="Arial"/>
                <w:sz w:val="20"/>
                <w:szCs w:val="20"/>
              </w:rPr>
            </w:pPr>
          </w:p>
          <w:p w:rsidR="00E456B4" w:rsidRPr="00FB6A09" w:rsidRDefault="00E456B4" w:rsidP="00FD3576">
            <w:pPr>
              <w:pStyle w:val="ListParagraph"/>
              <w:tabs>
                <w:tab w:val="left" w:pos="154"/>
                <w:tab w:val="left" w:pos="1440"/>
                <w:tab w:val="left" w:pos="3180"/>
              </w:tabs>
              <w:spacing w:before="100" w:beforeAutospacing="1" w:after="100" w:afterAutospacing="1"/>
              <w:ind w:left="78"/>
              <w:jc w:val="both"/>
              <w:rPr>
                <w:rFonts w:ascii="Arial" w:hAnsi="Arial" w:cs="Arial"/>
                <w:sz w:val="20"/>
                <w:szCs w:val="20"/>
              </w:rPr>
            </w:pPr>
          </w:p>
          <w:p w:rsidR="00E456B4" w:rsidRPr="00FB6A09" w:rsidRDefault="00E456B4" w:rsidP="00FD3576">
            <w:pPr>
              <w:pStyle w:val="ListParagraph"/>
              <w:tabs>
                <w:tab w:val="left" w:pos="154"/>
                <w:tab w:val="left" w:pos="1440"/>
                <w:tab w:val="left" w:pos="3180"/>
              </w:tabs>
              <w:spacing w:before="100" w:beforeAutospacing="1" w:after="100" w:afterAutospacing="1"/>
              <w:ind w:left="78"/>
              <w:jc w:val="both"/>
              <w:rPr>
                <w:rFonts w:ascii="Arial" w:hAnsi="Arial" w:cs="Arial"/>
                <w:sz w:val="20"/>
                <w:szCs w:val="20"/>
              </w:rPr>
            </w:pPr>
          </w:p>
          <w:p w:rsidR="00E456B4" w:rsidRPr="00FB6A09" w:rsidRDefault="00E456B4" w:rsidP="00FD3576">
            <w:pPr>
              <w:pStyle w:val="ListParagraph"/>
              <w:tabs>
                <w:tab w:val="left" w:pos="154"/>
                <w:tab w:val="left" w:pos="1440"/>
                <w:tab w:val="left" w:pos="3180"/>
              </w:tabs>
              <w:spacing w:before="100" w:beforeAutospacing="1" w:after="100" w:afterAutospacing="1"/>
              <w:ind w:left="78"/>
              <w:jc w:val="both"/>
              <w:rPr>
                <w:rFonts w:ascii="Arial" w:hAnsi="Arial" w:cs="Arial"/>
                <w:sz w:val="20"/>
                <w:szCs w:val="20"/>
              </w:rPr>
            </w:pPr>
          </w:p>
          <w:p w:rsidR="00E456B4" w:rsidRPr="00FB6A09" w:rsidRDefault="00E456B4" w:rsidP="00FD3576">
            <w:pPr>
              <w:pStyle w:val="ListParagraph"/>
              <w:tabs>
                <w:tab w:val="left" w:pos="154"/>
                <w:tab w:val="left" w:pos="1440"/>
                <w:tab w:val="left" w:pos="3180"/>
              </w:tabs>
              <w:spacing w:before="100" w:beforeAutospacing="1" w:after="100" w:afterAutospacing="1"/>
              <w:ind w:left="78"/>
              <w:jc w:val="both"/>
              <w:rPr>
                <w:rFonts w:ascii="Arial" w:hAnsi="Arial" w:cs="Arial"/>
                <w:sz w:val="20"/>
                <w:szCs w:val="20"/>
              </w:rPr>
            </w:pPr>
          </w:p>
          <w:p w:rsidR="00E456B4" w:rsidRPr="00FB6A09" w:rsidRDefault="00E456B4" w:rsidP="00FD3576">
            <w:pPr>
              <w:pStyle w:val="ListParagraph"/>
              <w:tabs>
                <w:tab w:val="left" w:pos="154"/>
                <w:tab w:val="left" w:pos="1440"/>
                <w:tab w:val="left" w:pos="3180"/>
              </w:tabs>
              <w:spacing w:before="100" w:beforeAutospacing="1" w:after="100" w:afterAutospacing="1"/>
              <w:ind w:left="78"/>
              <w:jc w:val="both"/>
              <w:rPr>
                <w:rFonts w:ascii="Arial" w:hAnsi="Arial" w:cs="Arial"/>
                <w:sz w:val="20"/>
                <w:szCs w:val="20"/>
              </w:rPr>
            </w:pPr>
          </w:p>
          <w:p w:rsidR="00E456B4" w:rsidRPr="00FB6A09" w:rsidRDefault="00E456B4" w:rsidP="00FD3576">
            <w:pPr>
              <w:pStyle w:val="ListParagraph"/>
              <w:tabs>
                <w:tab w:val="left" w:pos="154"/>
                <w:tab w:val="left" w:pos="1440"/>
                <w:tab w:val="left" w:pos="3180"/>
              </w:tabs>
              <w:spacing w:before="100" w:beforeAutospacing="1" w:after="100" w:afterAutospacing="1"/>
              <w:ind w:left="78"/>
              <w:jc w:val="both"/>
              <w:rPr>
                <w:rFonts w:ascii="Arial" w:hAnsi="Arial" w:cs="Arial"/>
                <w:sz w:val="20"/>
                <w:szCs w:val="20"/>
              </w:rPr>
            </w:pPr>
          </w:p>
          <w:p w:rsidR="00F51277" w:rsidRPr="0004594D" w:rsidRDefault="00F51277" w:rsidP="0004594D">
            <w:pPr>
              <w:tabs>
                <w:tab w:val="left" w:pos="154"/>
                <w:tab w:val="left" w:pos="1440"/>
                <w:tab w:val="left" w:pos="3180"/>
              </w:tabs>
              <w:spacing w:before="100" w:beforeAutospacing="1" w:after="100" w:afterAutospacing="1"/>
              <w:jc w:val="both"/>
              <w:rPr>
                <w:rFonts w:ascii="Arial" w:hAnsi="Arial" w:cs="Arial"/>
                <w:sz w:val="20"/>
                <w:szCs w:val="20"/>
              </w:rPr>
            </w:pPr>
          </w:p>
          <w:p w:rsidR="00E456B4" w:rsidRPr="00FB6A09" w:rsidRDefault="00E456B4" w:rsidP="00FD3576">
            <w:pPr>
              <w:pStyle w:val="ListParagraph"/>
              <w:numPr>
                <w:ilvl w:val="0"/>
                <w:numId w:val="2"/>
              </w:numPr>
              <w:tabs>
                <w:tab w:val="left" w:pos="154"/>
                <w:tab w:val="left" w:pos="1440"/>
                <w:tab w:val="left" w:pos="3180"/>
              </w:tabs>
              <w:spacing w:before="100" w:beforeAutospacing="1" w:after="100" w:afterAutospacing="1"/>
              <w:ind w:left="78" w:hanging="78"/>
              <w:jc w:val="both"/>
              <w:rPr>
                <w:rFonts w:ascii="Arial" w:hAnsi="Arial" w:cs="Arial"/>
                <w:sz w:val="20"/>
                <w:szCs w:val="20"/>
              </w:rPr>
            </w:pPr>
            <w:r w:rsidRPr="00FB6A09">
              <w:rPr>
                <w:rFonts w:ascii="Arial" w:hAnsi="Arial" w:cs="Arial"/>
                <w:sz w:val="20"/>
                <w:szCs w:val="20"/>
              </w:rPr>
              <w:t>University of Pretoria</w:t>
            </w:r>
          </w:p>
        </w:tc>
        <w:tc>
          <w:tcPr>
            <w:tcW w:w="1559" w:type="dxa"/>
          </w:tcPr>
          <w:p w:rsidR="00E456B4" w:rsidRPr="00FB6A09" w:rsidRDefault="00E456B4" w:rsidP="009A5AB6">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Tshwane University of Technology funded for three Professorial Chairs viz., Chair in Water Utilisation, Chair in Organic Chemistry and Chair in Electrical Engineering.</w:t>
            </w:r>
          </w:p>
          <w:p w:rsidR="00E456B4" w:rsidRPr="00FB6A09" w:rsidRDefault="00E456B4" w:rsidP="009A5AB6">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University of Pretoria funded for four Professorial Chairs, viz., Chair in Microbiology, Chair in Public health, Chair in Mechanical Engineering and Chair in Civil Engineering.</w:t>
            </w:r>
          </w:p>
        </w:tc>
        <w:tc>
          <w:tcPr>
            <w:tcW w:w="1134" w:type="dxa"/>
          </w:tcPr>
          <w:p w:rsidR="00E456B4" w:rsidRPr="00FB6A09" w:rsidRDefault="00E456B4" w:rsidP="009A5AB6">
            <w:pPr>
              <w:tabs>
                <w:tab w:val="left" w:pos="720"/>
                <w:tab w:val="left" w:pos="1440"/>
                <w:tab w:val="left" w:pos="3180"/>
              </w:tabs>
              <w:spacing w:before="100" w:beforeAutospacing="1" w:after="100" w:afterAutospacing="1"/>
              <w:rPr>
                <w:rFonts w:ascii="Arial" w:hAnsi="Arial" w:cs="Arial"/>
                <w:sz w:val="20"/>
                <w:szCs w:val="20"/>
              </w:rPr>
            </w:pPr>
            <w:r w:rsidRPr="00FB6A09">
              <w:rPr>
                <w:rFonts w:ascii="Arial" w:hAnsi="Arial" w:cs="Arial"/>
                <w:sz w:val="20"/>
                <w:szCs w:val="20"/>
              </w:rPr>
              <w:t>2013 - 2018</w:t>
            </w:r>
          </w:p>
        </w:tc>
        <w:tc>
          <w:tcPr>
            <w:tcW w:w="1276" w:type="dxa"/>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R1.2</w:t>
            </w:r>
            <w:r w:rsidR="00F51277">
              <w:rPr>
                <w:rFonts w:ascii="Arial" w:hAnsi="Arial" w:cs="Arial"/>
                <w:sz w:val="20"/>
                <w:szCs w:val="20"/>
              </w:rPr>
              <w:t xml:space="preserve"> </w:t>
            </w:r>
            <w:r w:rsidRPr="00FB6A09">
              <w:rPr>
                <w:rFonts w:ascii="Arial" w:hAnsi="Arial" w:cs="Arial"/>
                <w:sz w:val="20"/>
                <w:szCs w:val="20"/>
              </w:rPr>
              <w:t>million per annum.</w:t>
            </w:r>
          </w:p>
        </w:tc>
      </w:tr>
      <w:tr w:rsidR="00E456B4" w:rsidRPr="00FB6A09" w:rsidTr="00FB6A09">
        <w:trPr>
          <w:trHeight w:val="530"/>
        </w:trPr>
        <w:tc>
          <w:tcPr>
            <w:tcW w:w="1134" w:type="dxa"/>
          </w:tcPr>
          <w:p w:rsidR="00E456B4" w:rsidRPr="00FB6A09" w:rsidRDefault="00E456B4" w:rsidP="00AF39D4">
            <w:pPr>
              <w:spacing w:before="100" w:beforeAutospacing="1" w:after="100" w:afterAutospacing="1"/>
              <w:jc w:val="both"/>
              <w:rPr>
                <w:rFonts w:ascii="Arial" w:hAnsi="Arial" w:cs="Arial"/>
                <w:sz w:val="20"/>
                <w:szCs w:val="20"/>
              </w:rPr>
            </w:pPr>
            <w:r w:rsidRPr="00FB6A09">
              <w:rPr>
                <w:rFonts w:ascii="Arial" w:hAnsi="Arial" w:cs="Arial"/>
                <w:sz w:val="20"/>
                <w:szCs w:val="20"/>
              </w:rPr>
              <w:t>Sedibeng Water</w:t>
            </w:r>
          </w:p>
        </w:tc>
        <w:tc>
          <w:tcPr>
            <w:tcW w:w="1417" w:type="dxa"/>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135" w:type="dxa"/>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418" w:type="dxa"/>
          </w:tcPr>
          <w:p w:rsidR="00E456B4" w:rsidRPr="00FB6A09" w:rsidRDefault="00E456B4">
            <w:pPr>
              <w:rPr>
                <w:rFonts w:ascii="Arial" w:hAnsi="Arial" w:cs="Arial"/>
                <w:sz w:val="20"/>
                <w:szCs w:val="20"/>
              </w:rPr>
            </w:pPr>
            <w:r w:rsidRPr="00FB6A09">
              <w:rPr>
                <w:rFonts w:ascii="Arial" w:hAnsi="Arial" w:cs="Arial"/>
                <w:sz w:val="20"/>
                <w:szCs w:val="20"/>
              </w:rPr>
              <w:t>N/A</w:t>
            </w:r>
          </w:p>
        </w:tc>
        <w:tc>
          <w:tcPr>
            <w:tcW w:w="1559" w:type="dxa"/>
          </w:tcPr>
          <w:p w:rsidR="00E456B4" w:rsidRPr="00FB6A09" w:rsidRDefault="00E456B4">
            <w:pPr>
              <w:rPr>
                <w:rFonts w:ascii="Arial" w:hAnsi="Arial" w:cs="Arial"/>
                <w:sz w:val="20"/>
                <w:szCs w:val="20"/>
              </w:rPr>
            </w:pPr>
            <w:r w:rsidRPr="00FB6A09">
              <w:rPr>
                <w:rFonts w:ascii="Arial" w:hAnsi="Arial" w:cs="Arial"/>
                <w:sz w:val="20"/>
                <w:szCs w:val="20"/>
              </w:rPr>
              <w:t>N/A</w:t>
            </w:r>
          </w:p>
        </w:tc>
        <w:tc>
          <w:tcPr>
            <w:tcW w:w="1134" w:type="dxa"/>
          </w:tcPr>
          <w:p w:rsidR="00E456B4" w:rsidRPr="00FB6A09" w:rsidRDefault="00E456B4">
            <w:pPr>
              <w:rPr>
                <w:rFonts w:ascii="Arial" w:hAnsi="Arial" w:cs="Arial"/>
                <w:sz w:val="20"/>
                <w:szCs w:val="20"/>
              </w:rPr>
            </w:pPr>
            <w:r w:rsidRPr="00FB6A09">
              <w:rPr>
                <w:rFonts w:ascii="Arial" w:hAnsi="Arial" w:cs="Arial"/>
                <w:sz w:val="20"/>
                <w:szCs w:val="20"/>
              </w:rPr>
              <w:t>N/A</w:t>
            </w:r>
          </w:p>
        </w:tc>
        <w:tc>
          <w:tcPr>
            <w:tcW w:w="1276" w:type="dxa"/>
          </w:tcPr>
          <w:p w:rsidR="00E456B4" w:rsidRPr="00FB6A09" w:rsidRDefault="00E456B4">
            <w:pPr>
              <w:rPr>
                <w:rFonts w:ascii="Arial" w:hAnsi="Arial" w:cs="Arial"/>
                <w:sz w:val="20"/>
                <w:szCs w:val="20"/>
              </w:rPr>
            </w:pPr>
            <w:r w:rsidRPr="00FB6A09">
              <w:rPr>
                <w:rFonts w:ascii="Arial" w:hAnsi="Arial" w:cs="Arial"/>
                <w:sz w:val="20"/>
                <w:szCs w:val="20"/>
              </w:rPr>
              <w:t>N/A</w:t>
            </w:r>
          </w:p>
        </w:tc>
      </w:tr>
      <w:tr w:rsidR="00E456B4" w:rsidRPr="00FB6A09" w:rsidTr="00FB6A09">
        <w:trPr>
          <w:trHeight w:val="530"/>
        </w:trPr>
        <w:tc>
          <w:tcPr>
            <w:tcW w:w="1134" w:type="dxa"/>
            <w:vMerge w:val="restart"/>
          </w:tcPr>
          <w:p w:rsidR="00E456B4" w:rsidRPr="00FB6A09" w:rsidRDefault="00E456B4" w:rsidP="00AF39D4">
            <w:pPr>
              <w:spacing w:before="100" w:beforeAutospacing="1" w:after="100" w:afterAutospacing="1"/>
              <w:jc w:val="both"/>
              <w:rPr>
                <w:rFonts w:ascii="Arial" w:hAnsi="Arial" w:cs="Arial"/>
                <w:sz w:val="20"/>
                <w:szCs w:val="20"/>
              </w:rPr>
            </w:pPr>
            <w:r w:rsidRPr="00FB6A09">
              <w:rPr>
                <w:rFonts w:ascii="Arial" w:hAnsi="Arial" w:cs="Arial"/>
                <w:sz w:val="20"/>
                <w:szCs w:val="20"/>
              </w:rPr>
              <w:t>Umgeni Water</w:t>
            </w:r>
          </w:p>
        </w:tc>
        <w:tc>
          <w:tcPr>
            <w:tcW w:w="1417" w:type="dxa"/>
            <w:vMerge w:val="restart"/>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Domestically</w:t>
            </w:r>
          </w:p>
        </w:tc>
        <w:tc>
          <w:tcPr>
            <w:tcW w:w="1135" w:type="dxa"/>
            <w:vMerge w:val="restart"/>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418" w:type="dxa"/>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University of KwaZulu-Natal (Higher Education Institution)</w:t>
            </w:r>
          </w:p>
          <w:p w:rsidR="00E456B4" w:rsidRPr="00FB6A09" w:rsidRDefault="00E456B4" w:rsidP="002124B4">
            <w:pPr>
              <w:tabs>
                <w:tab w:val="left" w:pos="720"/>
                <w:tab w:val="left" w:pos="1440"/>
                <w:tab w:val="left" w:pos="3180"/>
              </w:tabs>
              <w:spacing w:before="100" w:beforeAutospacing="1" w:after="100" w:afterAutospacing="1"/>
              <w:jc w:val="both"/>
              <w:rPr>
                <w:rFonts w:ascii="Arial" w:hAnsi="Arial" w:cs="Arial"/>
                <w:sz w:val="20"/>
                <w:szCs w:val="20"/>
              </w:rPr>
            </w:pPr>
          </w:p>
        </w:tc>
        <w:tc>
          <w:tcPr>
            <w:tcW w:w="1559" w:type="dxa"/>
          </w:tcPr>
          <w:p w:rsidR="00E456B4" w:rsidRPr="00FB6A09" w:rsidRDefault="00E456B4" w:rsidP="002124B4">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 xml:space="preserve">Umgeni Water Chair of Water Resources Management funded at approximately R2.4million/annum; MOU </w:t>
            </w:r>
          </w:p>
        </w:tc>
        <w:tc>
          <w:tcPr>
            <w:tcW w:w="1134" w:type="dxa"/>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2011</w:t>
            </w:r>
          </w:p>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p>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p>
          <w:p w:rsidR="00E456B4" w:rsidRPr="00FB6A09" w:rsidRDefault="00E456B4" w:rsidP="002124B4">
            <w:pPr>
              <w:tabs>
                <w:tab w:val="left" w:pos="720"/>
                <w:tab w:val="left" w:pos="1440"/>
                <w:tab w:val="left" w:pos="3180"/>
              </w:tabs>
              <w:spacing w:before="100" w:beforeAutospacing="1" w:after="100" w:afterAutospacing="1"/>
              <w:jc w:val="both"/>
              <w:rPr>
                <w:rFonts w:ascii="Arial" w:hAnsi="Arial" w:cs="Arial"/>
                <w:sz w:val="20"/>
                <w:szCs w:val="20"/>
              </w:rPr>
            </w:pPr>
          </w:p>
        </w:tc>
        <w:tc>
          <w:tcPr>
            <w:tcW w:w="1276" w:type="dxa"/>
            <w:vMerge w:val="restart"/>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NA</w:t>
            </w:r>
          </w:p>
        </w:tc>
      </w:tr>
      <w:tr w:rsidR="00E456B4" w:rsidRPr="00FB6A09" w:rsidTr="00FB6A09">
        <w:trPr>
          <w:trHeight w:val="530"/>
        </w:trPr>
        <w:tc>
          <w:tcPr>
            <w:tcW w:w="1134" w:type="dxa"/>
            <w:vMerge/>
          </w:tcPr>
          <w:p w:rsidR="00E456B4" w:rsidRPr="00FB6A09" w:rsidRDefault="00E456B4" w:rsidP="00AF39D4">
            <w:pPr>
              <w:spacing w:before="100" w:beforeAutospacing="1" w:after="100" w:afterAutospacing="1"/>
              <w:jc w:val="both"/>
              <w:rPr>
                <w:rFonts w:ascii="Arial" w:hAnsi="Arial" w:cs="Arial"/>
                <w:sz w:val="20"/>
                <w:szCs w:val="20"/>
              </w:rPr>
            </w:pPr>
          </w:p>
        </w:tc>
        <w:tc>
          <w:tcPr>
            <w:tcW w:w="1417" w:type="dxa"/>
            <w:vMerge/>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p>
        </w:tc>
        <w:tc>
          <w:tcPr>
            <w:tcW w:w="1135" w:type="dxa"/>
            <w:vMerge/>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p>
        </w:tc>
        <w:tc>
          <w:tcPr>
            <w:tcW w:w="1418" w:type="dxa"/>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Durban University of Technology (Higher Education Institution)</w:t>
            </w:r>
          </w:p>
        </w:tc>
        <w:tc>
          <w:tcPr>
            <w:tcW w:w="1559" w:type="dxa"/>
          </w:tcPr>
          <w:p w:rsidR="00E456B4" w:rsidRPr="00FB6A09" w:rsidRDefault="00E456B4" w:rsidP="002124B4">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Funding of R100 000 provided to date based on requests and approved projects; MOU</w:t>
            </w:r>
          </w:p>
        </w:tc>
        <w:tc>
          <w:tcPr>
            <w:tcW w:w="1134" w:type="dxa"/>
          </w:tcPr>
          <w:p w:rsidR="00E456B4" w:rsidRPr="00FB6A09" w:rsidRDefault="00E456B4" w:rsidP="002124B4">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2014</w:t>
            </w:r>
          </w:p>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p>
        </w:tc>
        <w:tc>
          <w:tcPr>
            <w:tcW w:w="1276" w:type="dxa"/>
            <w:vMerge/>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p>
        </w:tc>
      </w:tr>
      <w:tr w:rsidR="00E456B4" w:rsidRPr="00FB6A09" w:rsidTr="00FB6A09">
        <w:trPr>
          <w:trHeight w:val="530"/>
        </w:trPr>
        <w:tc>
          <w:tcPr>
            <w:tcW w:w="1134" w:type="dxa"/>
            <w:vMerge/>
          </w:tcPr>
          <w:p w:rsidR="00E456B4" w:rsidRPr="00FB6A09" w:rsidRDefault="00E456B4" w:rsidP="00AF39D4">
            <w:pPr>
              <w:spacing w:before="100" w:beforeAutospacing="1" w:after="100" w:afterAutospacing="1"/>
              <w:jc w:val="both"/>
              <w:rPr>
                <w:rFonts w:ascii="Arial" w:hAnsi="Arial" w:cs="Arial"/>
                <w:sz w:val="20"/>
                <w:szCs w:val="20"/>
              </w:rPr>
            </w:pPr>
          </w:p>
        </w:tc>
        <w:tc>
          <w:tcPr>
            <w:tcW w:w="1417" w:type="dxa"/>
            <w:vMerge/>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p>
        </w:tc>
        <w:tc>
          <w:tcPr>
            <w:tcW w:w="1135" w:type="dxa"/>
            <w:vMerge/>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p>
        </w:tc>
        <w:tc>
          <w:tcPr>
            <w:tcW w:w="1418" w:type="dxa"/>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 xml:space="preserve">Mangosuthu University of Technology (Higher Education </w:t>
            </w:r>
            <w:r w:rsidRPr="00FB6A09">
              <w:rPr>
                <w:rFonts w:ascii="Arial" w:hAnsi="Arial" w:cs="Arial"/>
                <w:sz w:val="20"/>
                <w:szCs w:val="20"/>
              </w:rPr>
              <w:lastRenderedPageBreak/>
              <w:t>Institution)</w:t>
            </w:r>
          </w:p>
        </w:tc>
        <w:tc>
          <w:tcPr>
            <w:tcW w:w="1559" w:type="dxa"/>
          </w:tcPr>
          <w:p w:rsidR="00E456B4" w:rsidRPr="00FB6A09" w:rsidRDefault="00E456B4" w:rsidP="002124B4">
            <w:pPr>
              <w:tabs>
                <w:tab w:val="left" w:pos="720"/>
                <w:tab w:val="left" w:pos="1440"/>
                <w:tab w:val="left" w:pos="3180"/>
              </w:tabs>
              <w:spacing w:before="100" w:beforeAutospacing="1" w:after="100" w:afterAutospacing="1"/>
              <w:jc w:val="both"/>
              <w:rPr>
                <w:rFonts w:ascii="Arial" w:hAnsi="Arial" w:cs="Arial"/>
                <w:sz w:val="20"/>
                <w:szCs w:val="20"/>
              </w:rPr>
            </w:pPr>
          </w:p>
        </w:tc>
        <w:tc>
          <w:tcPr>
            <w:tcW w:w="1134" w:type="dxa"/>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2014</w:t>
            </w:r>
          </w:p>
        </w:tc>
        <w:tc>
          <w:tcPr>
            <w:tcW w:w="1276" w:type="dxa"/>
            <w:vMerge/>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p>
        </w:tc>
      </w:tr>
      <w:tr w:rsidR="00E456B4" w:rsidRPr="00FB6A09" w:rsidTr="00FB6A09">
        <w:trPr>
          <w:trHeight w:val="530"/>
        </w:trPr>
        <w:tc>
          <w:tcPr>
            <w:tcW w:w="1134" w:type="dxa"/>
          </w:tcPr>
          <w:p w:rsidR="00E456B4" w:rsidRPr="00FB6A09" w:rsidRDefault="00E456B4" w:rsidP="00AF39D4">
            <w:pPr>
              <w:spacing w:before="100" w:beforeAutospacing="1" w:after="100" w:afterAutospacing="1"/>
              <w:jc w:val="both"/>
              <w:rPr>
                <w:rFonts w:ascii="Arial" w:hAnsi="Arial" w:cs="Arial"/>
                <w:sz w:val="20"/>
                <w:szCs w:val="20"/>
              </w:rPr>
            </w:pPr>
            <w:r w:rsidRPr="00FB6A09">
              <w:rPr>
                <w:rFonts w:ascii="Arial" w:hAnsi="Arial" w:cs="Arial"/>
                <w:sz w:val="20"/>
                <w:szCs w:val="20"/>
              </w:rPr>
              <w:lastRenderedPageBreak/>
              <w:t>TCTA</w:t>
            </w:r>
          </w:p>
        </w:tc>
        <w:tc>
          <w:tcPr>
            <w:tcW w:w="1417" w:type="dxa"/>
          </w:tcPr>
          <w:p w:rsidR="00E456B4" w:rsidRPr="00FB6A09" w:rsidRDefault="00E456B4" w:rsidP="00AF39D4">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135" w:type="dxa"/>
          </w:tcPr>
          <w:p w:rsidR="00E456B4" w:rsidRPr="00FB6A09" w:rsidRDefault="00E456B4" w:rsidP="00AF39D4">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No</w:t>
            </w:r>
          </w:p>
        </w:tc>
        <w:tc>
          <w:tcPr>
            <w:tcW w:w="1418" w:type="dxa"/>
          </w:tcPr>
          <w:p w:rsidR="00E456B4" w:rsidRPr="00FB6A09" w:rsidRDefault="00E456B4" w:rsidP="00AF39D4">
            <w:pPr>
              <w:rPr>
                <w:rFonts w:ascii="Arial" w:hAnsi="Arial" w:cs="Arial"/>
                <w:sz w:val="20"/>
                <w:szCs w:val="20"/>
              </w:rPr>
            </w:pPr>
            <w:r w:rsidRPr="00FB6A09">
              <w:rPr>
                <w:rFonts w:ascii="Arial" w:hAnsi="Arial" w:cs="Arial"/>
                <w:sz w:val="20"/>
                <w:szCs w:val="20"/>
              </w:rPr>
              <w:t>N/A</w:t>
            </w:r>
          </w:p>
        </w:tc>
        <w:tc>
          <w:tcPr>
            <w:tcW w:w="1559" w:type="dxa"/>
          </w:tcPr>
          <w:p w:rsidR="00E456B4" w:rsidRPr="00FB6A09" w:rsidRDefault="00E456B4" w:rsidP="00AF39D4">
            <w:pPr>
              <w:rPr>
                <w:rFonts w:ascii="Arial" w:hAnsi="Arial" w:cs="Arial"/>
                <w:sz w:val="20"/>
                <w:szCs w:val="20"/>
              </w:rPr>
            </w:pPr>
            <w:r w:rsidRPr="00FB6A09">
              <w:rPr>
                <w:rFonts w:ascii="Arial" w:hAnsi="Arial" w:cs="Arial"/>
                <w:sz w:val="20"/>
                <w:szCs w:val="20"/>
              </w:rPr>
              <w:t>N/A</w:t>
            </w:r>
          </w:p>
        </w:tc>
        <w:tc>
          <w:tcPr>
            <w:tcW w:w="1134" w:type="dxa"/>
          </w:tcPr>
          <w:p w:rsidR="00E456B4" w:rsidRPr="00FB6A09" w:rsidRDefault="00E456B4" w:rsidP="00AF39D4">
            <w:pPr>
              <w:rPr>
                <w:rFonts w:ascii="Arial" w:hAnsi="Arial" w:cs="Arial"/>
                <w:sz w:val="20"/>
                <w:szCs w:val="20"/>
              </w:rPr>
            </w:pPr>
            <w:r w:rsidRPr="00FB6A09">
              <w:rPr>
                <w:rFonts w:ascii="Arial" w:hAnsi="Arial" w:cs="Arial"/>
                <w:sz w:val="20"/>
                <w:szCs w:val="20"/>
              </w:rPr>
              <w:t>N/A</w:t>
            </w:r>
          </w:p>
        </w:tc>
        <w:tc>
          <w:tcPr>
            <w:tcW w:w="1276" w:type="dxa"/>
          </w:tcPr>
          <w:p w:rsidR="00E456B4" w:rsidRPr="00FB6A09" w:rsidRDefault="00E456B4" w:rsidP="00AF39D4">
            <w:pPr>
              <w:rPr>
                <w:rFonts w:ascii="Arial" w:hAnsi="Arial" w:cs="Arial"/>
                <w:sz w:val="20"/>
                <w:szCs w:val="20"/>
              </w:rPr>
            </w:pPr>
            <w:r w:rsidRPr="00FB6A09">
              <w:rPr>
                <w:rFonts w:ascii="Arial" w:hAnsi="Arial" w:cs="Arial"/>
                <w:sz w:val="20"/>
                <w:szCs w:val="20"/>
              </w:rPr>
              <w:t>N/A</w:t>
            </w:r>
          </w:p>
        </w:tc>
      </w:tr>
      <w:tr w:rsidR="00E456B4" w:rsidRPr="00FB6A09" w:rsidTr="00FB6A09">
        <w:trPr>
          <w:trHeight w:val="530"/>
        </w:trPr>
        <w:tc>
          <w:tcPr>
            <w:tcW w:w="1134" w:type="dxa"/>
          </w:tcPr>
          <w:p w:rsidR="00E456B4" w:rsidRPr="00FB6A09" w:rsidRDefault="00E456B4" w:rsidP="00AF39D4">
            <w:pPr>
              <w:spacing w:before="100" w:beforeAutospacing="1" w:after="100" w:afterAutospacing="1"/>
              <w:jc w:val="both"/>
              <w:rPr>
                <w:rFonts w:ascii="Arial" w:hAnsi="Arial" w:cs="Arial"/>
                <w:sz w:val="20"/>
                <w:szCs w:val="20"/>
              </w:rPr>
            </w:pPr>
            <w:r w:rsidRPr="00FB6A09">
              <w:rPr>
                <w:rFonts w:ascii="Arial" w:hAnsi="Arial" w:cs="Arial"/>
                <w:sz w:val="20"/>
                <w:szCs w:val="20"/>
              </w:rPr>
              <w:t>WRC</w:t>
            </w:r>
          </w:p>
        </w:tc>
        <w:tc>
          <w:tcPr>
            <w:tcW w:w="1417" w:type="dxa"/>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WRC does fund institutions of research and development to conduct research projects. The WRC funds R&amp;D projects as part of its core mandate as per the Water Research Act. The funding goes to South African research organizations directly. For purposes of simplicity given the large scope of the question the WRC will restrict its answer to cover only the new R&amp;D projects initiated in the 2017/18 financial year.</w:t>
            </w:r>
          </w:p>
        </w:tc>
        <w:tc>
          <w:tcPr>
            <w:tcW w:w="1135" w:type="dxa"/>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Yes</w:t>
            </w:r>
          </w:p>
        </w:tc>
        <w:tc>
          <w:tcPr>
            <w:tcW w:w="1418" w:type="dxa"/>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The list of organizations and institutions with WRC funding for new projects initiated in the 2017/18 financial year is attached to this memo as Annexure A. There are 41 research organizations that receive WRC R&amp;D funding for new projects categorized broadly as indicated in</w:t>
            </w:r>
          </w:p>
        </w:tc>
        <w:tc>
          <w:tcPr>
            <w:tcW w:w="1559" w:type="dxa"/>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Higher Education (Universities): R58.4 Million</w:t>
            </w:r>
          </w:p>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p>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R&amp;D SMMEs. R33.7 Million</w:t>
            </w:r>
          </w:p>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p>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Science Councils R11.9 Million</w:t>
            </w:r>
          </w:p>
        </w:tc>
        <w:tc>
          <w:tcPr>
            <w:tcW w:w="1134" w:type="dxa"/>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Funding is done on a project to project basis. This done via annual calls for proposals. The funding allocated for the 2017/18 year is R104 Million.</w:t>
            </w:r>
          </w:p>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p>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The co-contribution to the R&amp;D budget from DWS is R17.6 Million for these new projects.</w:t>
            </w:r>
          </w:p>
        </w:tc>
        <w:tc>
          <w:tcPr>
            <w:tcW w:w="1276" w:type="dxa"/>
          </w:tcPr>
          <w:p w:rsidR="00E456B4" w:rsidRPr="00FB6A09" w:rsidRDefault="00E456B4" w:rsidP="000520E5">
            <w:pPr>
              <w:tabs>
                <w:tab w:val="left" w:pos="720"/>
                <w:tab w:val="left" w:pos="1440"/>
                <w:tab w:val="left" w:pos="3180"/>
              </w:tabs>
              <w:spacing w:before="100" w:beforeAutospacing="1" w:after="100" w:afterAutospacing="1"/>
              <w:jc w:val="both"/>
              <w:rPr>
                <w:rFonts w:ascii="Arial" w:hAnsi="Arial" w:cs="Arial"/>
                <w:sz w:val="20"/>
                <w:szCs w:val="20"/>
              </w:rPr>
            </w:pPr>
            <w:r w:rsidRPr="00FB6A09">
              <w:rPr>
                <w:rFonts w:ascii="Arial" w:hAnsi="Arial" w:cs="Arial"/>
                <w:sz w:val="20"/>
                <w:szCs w:val="20"/>
              </w:rPr>
              <w:t>Refer to Annexure A</w:t>
            </w:r>
          </w:p>
        </w:tc>
      </w:tr>
    </w:tbl>
    <w:p w:rsidR="00D70942" w:rsidRPr="00905F2A" w:rsidRDefault="00905F2A" w:rsidP="00905F2A">
      <w:pPr>
        <w:tabs>
          <w:tab w:val="left" w:pos="720"/>
          <w:tab w:val="left" w:pos="1440"/>
          <w:tab w:val="left" w:pos="3180"/>
        </w:tabs>
        <w:spacing w:before="100" w:beforeAutospacing="1" w:after="100" w:afterAutospacing="1"/>
        <w:ind w:left="1440" w:hanging="720"/>
        <w:jc w:val="center"/>
        <w:rPr>
          <w:rFonts w:ascii="Arial" w:hAnsi="Arial" w:cs="Arial"/>
          <w:sz w:val="22"/>
          <w:szCs w:val="22"/>
        </w:rPr>
      </w:pPr>
      <w:r>
        <w:rPr>
          <w:rFonts w:ascii="Arial" w:hAnsi="Arial" w:cs="Arial"/>
          <w:bCs/>
          <w:sz w:val="22"/>
          <w:szCs w:val="22"/>
          <w:lang w:val="pt-BR"/>
        </w:rPr>
        <w:t>-</w:t>
      </w:r>
      <w:r w:rsidR="00D70942" w:rsidRPr="0095517A">
        <w:rPr>
          <w:rFonts w:ascii="Arial" w:hAnsi="Arial" w:cs="Arial"/>
          <w:bCs/>
          <w:sz w:val="22"/>
          <w:szCs w:val="22"/>
          <w:lang w:val="pt-BR"/>
        </w:rPr>
        <w:t>--00O00---</w:t>
      </w:r>
    </w:p>
    <w:p w:rsidR="00C82A2C" w:rsidRDefault="00C82A2C" w:rsidP="00BA78FB">
      <w:pPr>
        <w:tabs>
          <w:tab w:val="left" w:pos="540"/>
          <w:tab w:val="left" w:pos="1080"/>
        </w:tabs>
        <w:rPr>
          <w:rFonts w:ascii="Arial" w:hAnsi="Arial" w:cs="Arial"/>
          <w:bCs/>
          <w:sz w:val="22"/>
          <w:szCs w:val="22"/>
          <w:lang w:val="pt-BR"/>
        </w:rPr>
      </w:pPr>
    </w:p>
    <w:p w:rsidR="00905F2A" w:rsidRDefault="00905F2A" w:rsidP="002124B4">
      <w:pPr>
        <w:tabs>
          <w:tab w:val="left" w:pos="540"/>
          <w:tab w:val="left" w:pos="1080"/>
        </w:tabs>
        <w:rPr>
          <w:rFonts w:ascii="Arial" w:hAnsi="Arial" w:cs="Arial"/>
          <w:bCs/>
          <w:sz w:val="22"/>
          <w:szCs w:val="22"/>
          <w:lang w:val="pt-BR"/>
        </w:rPr>
      </w:pPr>
    </w:p>
    <w:p w:rsidR="00905F2A" w:rsidRDefault="00905F2A" w:rsidP="002124B4">
      <w:pPr>
        <w:tabs>
          <w:tab w:val="left" w:pos="540"/>
          <w:tab w:val="left" w:pos="1080"/>
        </w:tabs>
        <w:rPr>
          <w:rFonts w:ascii="Arial" w:hAnsi="Arial" w:cs="Arial"/>
          <w:bCs/>
          <w:sz w:val="22"/>
          <w:szCs w:val="22"/>
          <w:lang w:val="pt-BR"/>
        </w:rPr>
      </w:pPr>
    </w:p>
    <w:p w:rsidR="00905F2A" w:rsidRDefault="00905F2A" w:rsidP="002124B4">
      <w:pPr>
        <w:tabs>
          <w:tab w:val="left" w:pos="540"/>
          <w:tab w:val="left" w:pos="1080"/>
        </w:tabs>
        <w:rPr>
          <w:rFonts w:ascii="Arial" w:hAnsi="Arial" w:cs="Arial"/>
          <w:bCs/>
          <w:sz w:val="22"/>
          <w:szCs w:val="22"/>
          <w:lang w:val="pt-BR"/>
        </w:rPr>
      </w:pPr>
    </w:p>
    <w:p w:rsidR="00905F2A" w:rsidRDefault="00905F2A" w:rsidP="002124B4">
      <w:pPr>
        <w:tabs>
          <w:tab w:val="left" w:pos="540"/>
          <w:tab w:val="left" w:pos="1080"/>
        </w:tabs>
        <w:rPr>
          <w:rFonts w:ascii="Arial" w:hAnsi="Arial" w:cs="Arial"/>
          <w:bCs/>
          <w:sz w:val="22"/>
          <w:szCs w:val="22"/>
          <w:lang w:val="pt-BR"/>
        </w:rPr>
      </w:pPr>
    </w:p>
    <w:p w:rsidR="00905F2A" w:rsidRDefault="00905F2A" w:rsidP="002124B4">
      <w:pPr>
        <w:tabs>
          <w:tab w:val="left" w:pos="540"/>
          <w:tab w:val="left" w:pos="1080"/>
        </w:tabs>
        <w:rPr>
          <w:rFonts w:ascii="Arial" w:hAnsi="Arial" w:cs="Arial"/>
          <w:bCs/>
          <w:sz w:val="22"/>
          <w:szCs w:val="22"/>
          <w:lang w:val="pt-BR"/>
        </w:rPr>
      </w:pPr>
    </w:p>
    <w:p w:rsidR="00905F2A" w:rsidRDefault="00905F2A" w:rsidP="002124B4">
      <w:pPr>
        <w:tabs>
          <w:tab w:val="left" w:pos="540"/>
          <w:tab w:val="left" w:pos="1080"/>
        </w:tabs>
        <w:rPr>
          <w:rFonts w:ascii="Arial" w:hAnsi="Arial" w:cs="Arial"/>
          <w:bCs/>
          <w:sz w:val="22"/>
          <w:szCs w:val="22"/>
          <w:lang w:val="pt-BR"/>
        </w:rPr>
      </w:pPr>
    </w:p>
    <w:p w:rsidR="00905F2A" w:rsidRDefault="00905F2A" w:rsidP="002124B4">
      <w:pPr>
        <w:tabs>
          <w:tab w:val="left" w:pos="540"/>
          <w:tab w:val="left" w:pos="1080"/>
        </w:tabs>
        <w:rPr>
          <w:rFonts w:ascii="Arial" w:hAnsi="Arial" w:cs="Arial"/>
          <w:bCs/>
          <w:sz w:val="22"/>
          <w:szCs w:val="22"/>
          <w:lang w:val="pt-BR"/>
        </w:rPr>
      </w:pPr>
    </w:p>
    <w:p w:rsidR="00905F2A" w:rsidRDefault="00905F2A" w:rsidP="002124B4">
      <w:pPr>
        <w:tabs>
          <w:tab w:val="left" w:pos="540"/>
          <w:tab w:val="left" w:pos="1080"/>
        </w:tabs>
        <w:rPr>
          <w:rFonts w:ascii="Arial" w:hAnsi="Arial" w:cs="Arial"/>
          <w:bCs/>
          <w:sz w:val="22"/>
          <w:szCs w:val="22"/>
          <w:lang w:val="pt-BR"/>
        </w:rPr>
      </w:pPr>
    </w:p>
    <w:p w:rsidR="00905F2A" w:rsidRDefault="00905F2A" w:rsidP="002124B4">
      <w:pPr>
        <w:tabs>
          <w:tab w:val="left" w:pos="540"/>
          <w:tab w:val="left" w:pos="1080"/>
        </w:tabs>
        <w:rPr>
          <w:rFonts w:ascii="Arial" w:hAnsi="Arial" w:cs="Arial"/>
          <w:bCs/>
          <w:sz w:val="22"/>
          <w:szCs w:val="22"/>
          <w:lang w:val="pt-BR"/>
        </w:rPr>
      </w:pPr>
    </w:p>
    <w:p w:rsidR="00905F2A" w:rsidRDefault="00905F2A" w:rsidP="002124B4">
      <w:pPr>
        <w:tabs>
          <w:tab w:val="left" w:pos="540"/>
          <w:tab w:val="left" w:pos="1080"/>
        </w:tabs>
        <w:rPr>
          <w:rFonts w:ascii="Arial" w:hAnsi="Arial" w:cs="Arial"/>
          <w:bCs/>
          <w:sz w:val="22"/>
          <w:szCs w:val="22"/>
          <w:lang w:val="pt-BR"/>
        </w:rPr>
      </w:pPr>
    </w:p>
    <w:p w:rsidR="00905F2A" w:rsidRDefault="00905F2A" w:rsidP="002124B4">
      <w:pPr>
        <w:tabs>
          <w:tab w:val="left" w:pos="540"/>
          <w:tab w:val="left" w:pos="1080"/>
        </w:tabs>
        <w:rPr>
          <w:rFonts w:ascii="Arial" w:hAnsi="Arial" w:cs="Arial"/>
          <w:bCs/>
          <w:sz w:val="22"/>
          <w:szCs w:val="22"/>
          <w:lang w:val="pt-BR"/>
        </w:rPr>
      </w:pPr>
    </w:p>
    <w:p w:rsidR="00905F2A" w:rsidRDefault="00905F2A" w:rsidP="002124B4">
      <w:pPr>
        <w:tabs>
          <w:tab w:val="left" w:pos="540"/>
          <w:tab w:val="left" w:pos="1080"/>
        </w:tabs>
        <w:rPr>
          <w:rFonts w:ascii="Arial" w:hAnsi="Arial" w:cs="Arial"/>
          <w:bCs/>
          <w:sz w:val="22"/>
          <w:szCs w:val="22"/>
          <w:lang w:val="pt-BR"/>
        </w:rPr>
      </w:pPr>
    </w:p>
    <w:p w:rsidR="00905F2A" w:rsidRDefault="00905F2A" w:rsidP="002124B4">
      <w:pPr>
        <w:tabs>
          <w:tab w:val="left" w:pos="540"/>
          <w:tab w:val="left" w:pos="1080"/>
        </w:tabs>
        <w:rPr>
          <w:rFonts w:ascii="Arial" w:hAnsi="Arial" w:cs="Arial"/>
          <w:bCs/>
          <w:sz w:val="22"/>
          <w:szCs w:val="22"/>
          <w:lang w:val="pt-BR"/>
        </w:rPr>
      </w:pPr>
    </w:p>
    <w:p w:rsidR="00905F2A" w:rsidRDefault="00905F2A" w:rsidP="002124B4">
      <w:pPr>
        <w:tabs>
          <w:tab w:val="left" w:pos="540"/>
          <w:tab w:val="left" w:pos="1080"/>
        </w:tabs>
        <w:rPr>
          <w:rFonts w:ascii="Arial" w:hAnsi="Arial" w:cs="Arial"/>
          <w:bCs/>
          <w:sz w:val="22"/>
          <w:szCs w:val="22"/>
          <w:lang w:val="pt-BR"/>
        </w:rPr>
      </w:pPr>
    </w:p>
    <w:p w:rsidR="00F51277" w:rsidRDefault="00F51277" w:rsidP="002124B4">
      <w:pPr>
        <w:tabs>
          <w:tab w:val="left" w:pos="540"/>
          <w:tab w:val="left" w:pos="1080"/>
        </w:tabs>
        <w:rPr>
          <w:rFonts w:ascii="Arial" w:hAnsi="Arial" w:cs="Arial"/>
          <w:bCs/>
          <w:sz w:val="22"/>
          <w:szCs w:val="22"/>
          <w:lang w:val="pt-BR"/>
        </w:rPr>
      </w:pPr>
    </w:p>
    <w:p w:rsidR="00F51277" w:rsidRDefault="00F51277" w:rsidP="002124B4">
      <w:pPr>
        <w:tabs>
          <w:tab w:val="left" w:pos="540"/>
          <w:tab w:val="left" w:pos="1080"/>
        </w:tabs>
        <w:rPr>
          <w:rFonts w:ascii="Arial" w:hAnsi="Arial" w:cs="Arial"/>
          <w:bCs/>
          <w:sz w:val="22"/>
          <w:szCs w:val="22"/>
          <w:lang w:val="pt-BR"/>
        </w:rPr>
      </w:pPr>
    </w:p>
    <w:p w:rsidR="00F51277" w:rsidRDefault="00F51277" w:rsidP="002124B4">
      <w:pPr>
        <w:tabs>
          <w:tab w:val="left" w:pos="540"/>
          <w:tab w:val="left" w:pos="1080"/>
        </w:tabs>
        <w:rPr>
          <w:rFonts w:ascii="Arial" w:hAnsi="Arial" w:cs="Arial"/>
          <w:bCs/>
          <w:sz w:val="22"/>
          <w:szCs w:val="22"/>
          <w:lang w:val="pt-BR"/>
        </w:rPr>
      </w:pPr>
    </w:p>
    <w:p w:rsidR="00F51277" w:rsidRDefault="00F51277" w:rsidP="002124B4">
      <w:pPr>
        <w:tabs>
          <w:tab w:val="left" w:pos="540"/>
          <w:tab w:val="left" w:pos="1080"/>
        </w:tabs>
        <w:rPr>
          <w:rFonts w:ascii="Arial" w:hAnsi="Arial" w:cs="Arial"/>
          <w:bCs/>
          <w:sz w:val="22"/>
          <w:szCs w:val="22"/>
          <w:lang w:val="pt-BR"/>
        </w:rPr>
      </w:pPr>
    </w:p>
    <w:p w:rsidR="00F51277" w:rsidRDefault="00F51277" w:rsidP="002124B4">
      <w:pPr>
        <w:tabs>
          <w:tab w:val="left" w:pos="540"/>
          <w:tab w:val="left" w:pos="1080"/>
        </w:tabs>
        <w:rPr>
          <w:rFonts w:ascii="Arial" w:hAnsi="Arial" w:cs="Arial"/>
          <w:bCs/>
          <w:sz w:val="22"/>
          <w:szCs w:val="22"/>
          <w:lang w:val="pt-BR"/>
        </w:rPr>
      </w:pPr>
    </w:p>
    <w:p w:rsidR="00F51277" w:rsidRDefault="00F51277" w:rsidP="002124B4">
      <w:pPr>
        <w:tabs>
          <w:tab w:val="left" w:pos="540"/>
          <w:tab w:val="left" w:pos="1080"/>
        </w:tabs>
        <w:rPr>
          <w:rFonts w:ascii="Arial" w:hAnsi="Arial" w:cs="Arial"/>
          <w:bCs/>
          <w:sz w:val="22"/>
          <w:szCs w:val="22"/>
          <w:lang w:val="pt-BR"/>
        </w:rPr>
      </w:pPr>
    </w:p>
    <w:p w:rsidR="00905F2A" w:rsidRDefault="00905F2A" w:rsidP="002124B4">
      <w:pPr>
        <w:tabs>
          <w:tab w:val="left" w:pos="540"/>
          <w:tab w:val="left" w:pos="1080"/>
        </w:tabs>
        <w:rPr>
          <w:rFonts w:ascii="Arial" w:hAnsi="Arial" w:cs="Arial"/>
          <w:bCs/>
          <w:sz w:val="22"/>
          <w:szCs w:val="22"/>
          <w:lang w:val="pt-BR"/>
        </w:rPr>
      </w:pPr>
    </w:p>
    <w:p w:rsidR="002124B4" w:rsidRPr="00905F2A" w:rsidRDefault="002124B4" w:rsidP="00905F2A">
      <w:pPr>
        <w:tabs>
          <w:tab w:val="left" w:pos="540"/>
          <w:tab w:val="left" w:pos="1080"/>
        </w:tabs>
        <w:jc w:val="right"/>
        <w:rPr>
          <w:rFonts w:ascii="Arial" w:hAnsi="Arial" w:cs="Arial"/>
          <w:b/>
          <w:bCs/>
          <w:sz w:val="22"/>
          <w:szCs w:val="22"/>
          <w:lang w:val="pt-BR"/>
        </w:rPr>
      </w:pPr>
      <w:r w:rsidRPr="00905F2A">
        <w:rPr>
          <w:rFonts w:ascii="Arial" w:hAnsi="Arial" w:cs="Arial"/>
          <w:b/>
          <w:bCs/>
          <w:sz w:val="22"/>
          <w:szCs w:val="22"/>
          <w:lang w:val="pt-BR"/>
        </w:rPr>
        <w:t>Annexure A</w:t>
      </w:r>
    </w:p>
    <w:tbl>
      <w:tblPr>
        <w:tblpPr w:leftFromText="180" w:rightFromText="180" w:vertAnchor="text" w:horzAnchor="margin" w:tblpY="890"/>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1868"/>
        <w:gridCol w:w="2101"/>
      </w:tblGrid>
      <w:tr w:rsidR="00FB6A09" w:rsidRPr="00FB6A09" w:rsidTr="00FB6A09">
        <w:trPr>
          <w:trHeight w:val="564"/>
        </w:trPr>
        <w:tc>
          <w:tcPr>
            <w:tcW w:w="5093" w:type="dxa"/>
            <w:shd w:val="clear" w:color="auto" w:fill="D6E3BC" w:themeFill="accent3" w:themeFillTint="66"/>
            <w:vAlign w:val="center"/>
            <w:hideMark/>
          </w:tcPr>
          <w:p w:rsidR="00FB6A09" w:rsidRPr="00FB6A09" w:rsidRDefault="00FB6A09" w:rsidP="00FB6A09">
            <w:pPr>
              <w:rPr>
                <w:rFonts w:ascii="Arial" w:hAnsi="Arial" w:cs="Arial"/>
                <w:b/>
                <w:bCs/>
                <w:color w:val="000000"/>
                <w:lang w:val="en-ZA" w:eastAsia="en-ZA"/>
              </w:rPr>
            </w:pPr>
            <w:r>
              <w:rPr>
                <w:rFonts w:ascii="Arial" w:hAnsi="Arial" w:cs="Arial"/>
                <w:b/>
                <w:bCs/>
                <w:color w:val="000000"/>
              </w:rPr>
              <w:t>Organis</w:t>
            </w:r>
            <w:r w:rsidRPr="00FB6A09">
              <w:rPr>
                <w:rFonts w:ascii="Arial" w:hAnsi="Arial" w:cs="Arial"/>
                <w:b/>
                <w:bCs/>
                <w:color w:val="000000"/>
              </w:rPr>
              <w:t>ation</w:t>
            </w:r>
          </w:p>
        </w:tc>
        <w:tc>
          <w:tcPr>
            <w:tcW w:w="1868" w:type="dxa"/>
            <w:shd w:val="clear" w:color="auto" w:fill="D6E3BC" w:themeFill="accent3" w:themeFillTint="66"/>
            <w:vAlign w:val="center"/>
            <w:hideMark/>
          </w:tcPr>
          <w:p w:rsidR="00FB6A09" w:rsidRPr="00FB6A09" w:rsidRDefault="00FB6A09" w:rsidP="00FB6A09">
            <w:pPr>
              <w:jc w:val="center"/>
              <w:rPr>
                <w:rFonts w:ascii="Arial" w:hAnsi="Arial" w:cs="Arial"/>
                <w:b/>
                <w:bCs/>
                <w:color w:val="000000"/>
                <w:sz w:val="20"/>
                <w:szCs w:val="20"/>
              </w:rPr>
            </w:pPr>
            <w:r w:rsidRPr="00FB6A09">
              <w:rPr>
                <w:rFonts w:ascii="Arial" w:hAnsi="Arial" w:cs="Arial"/>
                <w:b/>
                <w:bCs/>
                <w:color w:val="000000"/>
                <w:sz w:val="20"/>
                <w:szCs w:val="20"/>
              </w:rPr>
              <w:t>Number of Projects</w:t>
            </w:r>
          </w:p>
        </w:tc>
        <w:tc>
          <w:tcPr>
            <w:tcW w:w="2101" w:type="dxa"/>
            <w:shd w:val="clear" w:color="auto" w:fill="D6E3BC" w:themeFill="accent3" w:themeFillTint="66"/>
            <w:vAlign w:val="center"/>
            <w:hideMark/>
          </w:tcPr>
          <w:p w:rsidR="00FB6A09" w:rsidRPr="00FB6A09" w:rsidRDefault="00FB6A09" w:rsidP="00FB6A09">
            <w:pPr>
              <w:jc w:val="right"/>
              <w:rPr>
                <w:rFonts w:ascii="Arial" w:hAnsi="Arial" w:cs="Arial"/>
                <w:b/>
                <w:bCs/>
                <w:color w:val="000000"/>
              </w:rPr>
            </w:pPr>
            <w:r w:rsidRPr="00FB6A09">
              <w:rPr>
                <w:rFonts w:ascii="Arial" w:hAnsi="Arial" w:cs="Arial"/>
                <w:b/>
                <w:bCs/>
                <w:color w:val="000000"/>
              </w:rPr>
              <w:t>Total Budget</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 xml:space="preserve">North-West University </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3</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R2 400 000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University of Pretoria</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5</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R6 980 450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University of KwaZulu-Natal</w:t>
            </w:r>
          </w:p>
        </w:tc>
        <w:tc>
          <w:tcPr>
            <w:tcW w:w="1868"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4</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R7 337 272</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University of Cape Town</w:t>
            </w:r>
          </w:p>
        </w:tc>
        <w:tc>
          <w:tcPr>
            <w:tcW w:w="1868"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7</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R12 667 592</w:t>
            </w:r>
          </w:p>
        </w:tc>
      </w:tr>
      <w:tr w:rsidR="00FB6A09" w:rsidRPr="00FB6A09" w:rsidTr="00FB6A09">
        <w:trPr>
          <w:trHeight w:val="300"/>
        </w:trPr>
        <w:tc>
          <w:tcPr>
            <w:tcW w:w="5093"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Nelson Mandela Metropolitan University</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R1 250 000</w:t>
            </w:r>
          </w:p>
        </w:tc>
      </w:tr>
      <w:tr w:rsidR="00FB6A09" w:rsidRPr="00FB6A09" w:rsidTr="00FB6A09">
        <w:trPr>
          <w:trHeight w:val="300"/>
        </w:trPr>
        <w:tc>
          <w:tcPr>
            <w:tcW w:w="5093"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University of the Witwatersrand</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2</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R1 766 576</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University of Stellenbosch</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4</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R4 792 233</w:t>
            </w:r>
          </w:p>
        </w:tc>
      </w:tr>
      <w:tr w:rsidR="00FB6A09" w:rsidRPr="00FB6A09" w:rsidTr="00FB6A09">
        <w:trPr>
          <w:trHeight w:val="288"/>
        </w:trPr>
        <w:tc>
          <w:tcPr>
            <w:tcW w:w="5093"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University of Johannesburg</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2</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R2 268 000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Rhodes University</w:t>
            </w:r>
          </w:p>
        </w:tc>
        <w:tc>
          <w:tcPr>
            <w:tcW w:w="1868"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R2 929 600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Monash University South Africa</w:t>
            </w:r>
          </w:p>
        </w:tc>
        <w:tc>
          <w:tcPr>
            <w:tcW w:w="1868"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R3 000 000</w:t>
            </w:r>
          </w:p>
        </w:tc>
      </w:tr>
      <w:tr w:rsidR="00FB6A09" w:rsidRPr="00FB6A09" w:rsidTr="00FB6A09">
        <w:trPr>
          <w:trHeight w:val="312"/>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University of the Free State</w:t>
            </w:r>
          </w:p>
        </w:tc>
        <w:tc>
          <w:tcPr>
            <w:tcW w:w="1868"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2</w:t>
            </w:r>
          </w:p>
        </w:tc>
        <w:tc>
          <w:tcPr>
            <w:tcW w:w="2101" w:type="dxa"/>
            <w:shd w:val="clear" w:color="auto" w:fill="auto"/>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R5 618 000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University of Limpopo</w:t>
            </w:r>
          </w:p>
        </w:tc>
        <w:tc>
          <w:tcPr>
            <w:tcW w:w="1868"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R2 000 000</w:t>
            </w:r>
          </w:p>
        </w:tc>
      </w:tr>
      <w:tr w:rsidR="00FB6A09" w:rsidRPr="00FB6A09" w:rsidTr="00FB6A09">
        <w:trPr>
          <w:trHeight w:val="300"/>
        </w:trPr>
        <w:tc>
          <w:tcPr>
            <w:tcW w:w="5093"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University of Venda</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2</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R1 850 000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Cape Peninsula University of Technology</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2</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R1 842 000</w:t>
            </w:r>
          </w:p>
        </w:tc>
      </w:tr>
      <w:tr w:rsidR="00FB6A09" w:rsidRPr="00FB6A09" w:rsidTr="00FB6A09">
        <w:trPr>
          <w:trHeight w:val="324"/>
        </w:trPr>
        <w:tc>
          <w:tcPr>
            <w:tcW w:w="5093"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Vaal University of Technology</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R1 710 000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Biomimicry SA</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R1 600 000</w:t>
            </w:r>
          </w:p>
        </w:tc>
      </w:tr>
      <w:tr w:rsidR="00FB6A09" w:rsidRPr="00FB6A09" w:rsidTr="00FB6A09">
        <w:trPr>
          <w:trHeight w:val="372"/>
        </w:trPr>
        <w:tc>
          <w:tcPr>
            <w:tcW w:w="5093" w:type="dxa"/>
            <w:shd w:val="clear" w:color="auto" w:fill="auto"/>
            <w:vAlign w:val="center"/>
            <w:hideMark/>
          </w:tcPr>
          <w:p w:rsidR="00FB6A09" w:rsidRPr="00FB6A09" w:rsidRDefault="00FB6A09" w:rsidP="00FB6A09">
            <w:pPr>
              <w:rPr>
                <w:rFonts w:ascii="Arial" w:hAnsi="Arial" w:cs="Arial"/>
                <w:color w:val="000000"/>
                <w:sz w:val="20"/>
                <w:szCs w:val="20"/>
              </w:rPr>
            </w:pPr>
            <w:r w:rsidRPr="00FB6A09">
              <w:rPr>
                <w:rFonts w:ascii="Arial" w:hAnsi="Arial" w:cs="Arial"/>
                <w:color w:val="000000"/>
                <w:sz w:val="20"/>
                <w:szCs w:val="20"/>
              </w:rPr>
              <w:t>Eco-Pulse Environmental Consulting Sciences</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R1 292 000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Terrasim cc</w:t>
            </w:r>
          </w:p>
        </w:tc>
        <w:tc>
          <w:tcPr>
            <w:tcW w:w="1868"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 </w:t>
            </w:r>
          </w:p>
        </w:tc>
        <w:tc>
          <w:tcPr>
            <w:tcW w:w="2101" w:type="dxa"/>
            <w:shd w:val="clear" w:color="auto" w:fill="auto"/>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R1 725 000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The Moss Group</w:t>
            </w:r>
          </w:p>
        </w:tc>
        <w:tc>
          <w:tcPr>
            <w:tcW w:w="1868"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R909 378</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NuWater South Africa (Pty) Ltd</w:t>
            </w:r>
          </w:p>
        </w:tc>
        <w:tc>
          <w:tcPr>
            <w:tcW w:w="1868"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R1 836 400</w:t>
            </w:r>
          </w:p>
        </w:tc>
      </w:tr>
      <w:tr w:rsidR="00FB6A09" w:rsidRPr="00FB6A09" w:rsidTr="00FB6A09">
        <w:trPr>
          <w:trHeight w:val="300"/>
        </w:trPr>
        <w:tc>
          <w:tcPr>
            <w:tcW w:w="5093"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WRP Consulting Engineers (Pty) Ltd</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R340 000</w:t>
            </w:r>
          </w:p>
        </w:tc>
      </w:tr>
      <w:tr w:rsidR="00FB6A09" w:rsidRPr="00FB6A09" w:rsidTr="00FB6A09">
        <w:trPr>
          <w:trHeight w:val="300"/>
        </w:trPr>
        <w:tc>
          <w:tcPr>
            <w:tcW w:w="5093"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Conningarth Economists</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R570 000</w:t>
            </w:r>
          </w:p>
        </w:tc>
      </w:tr>
      <w:tr w:rsidR="00FB6A09" w:rsidRPr="00FB6A09" w:rsidTr="00FB6A09">
        <w:trPr>
          <w:trHeight w:val="300"/>
        </w:trPr>
        <w:tc>
          <w:tcPr>
            <w:tcW w:w="5093"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Isidima Design and Development Pty</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R741 000</w:t>
            </w:r>
          </w:p>
        </w:tc>
      </w:tr>
      <w:tr w:rsidR="00FB6A09" w:rsidRPr="00FB6A09" w:rsidTr="00FB6A09">
        <w:trPr>
          <w:trHeight w:val="300"/>
        </w:trPr>
        <w:tc>
          <w:tcPr>
            <w:tcW w:w="5093"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CSV Water Consulting Engineers</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R600 000</w:t>
            </w:r>
          </w:p>
        </w:tc>
      </w:tr>
      <w:tr w:rsidR="00FB6A09" w:rsidRPr="00FB6A09" w:rsidTr="00FB6A09">
        <w:trPr>
          <w:trHeight w:val="300"/>
        </w:trPr>
        <w:tc>
          <w:tcPr>
            <w:tcW w:w="5093"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Chris Swartz Water Utilisation Engineers</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R1 000 000</w:t>
            </w:r>
          </w:p>
        </w:tc>
      </w:tr>
      <w:tr w:rsidR="00FB6A09" w:rsidRPr="00FB6A09" w:rsidTr="00FB6A09">
        <w:trPr>
          <w:trHeight w:val="300"/>
        </w:trPr>
        <w:tc>
          <w:tcPr>
            <w:tcW w:w="5093"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TruSense Consulting Services</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R1 299 600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VitaOne8 (Pty) Ltd</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R300 000</w:t>
            </w:r>
          </w:p>
        </w:tc>
      </w:tr>
      <w:tr w:rsidR="00FB6A09" w:rsidRPr="00FB6A09" w:rsidTr="00FB6A09">
        <w:trPr>
          <w:trHeight w:val="300"/>
        </w:trPr>
        <w:tc>
          <w:tcPr>
            <w:tcW w:w="5093"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Partners in Development (Pty) Ltd</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R342 000</w:t>
            </w:r>
          </w:p>
        </w:tc>
      </w:tr>
      <w:tr w:rsidR="00FB6A09" w:rsidRPr="00FB6A09" w:rsidTr="00FB6A09">
        <w:trPr>
          <w:trHeight w:val="288"/>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Freshwater Research Centre</w:t>
            </w:r>
          </w:p>
        </w:tc>
        <w:tc>
          <w:tcPr>
            <w:tcW w:w="1868"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R4 000 000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C Jarmain Independent Researcher</w:t>
            </w:r>
          </w:p>
        </w:tc>
        <w:tc>
          <w:tcPr>
            <w:tcW w:w="1868"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R3 395 600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Bunker Hills Investment</w:t>
            </w:r>
          </w:p>
        </w:tc>
        <w:tc>
          <w:tcPr>
            <w:tcW w:w="1868"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R600 000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Mahlahthini Organics</w:t>
            </w:r>
          </w:p>
        </w:tc>
        <w:tc>
          <w:tcPr>
            <w:tcW w:w="1868"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R2 700 000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Nxt2U (Pty) Ltd &amp; UP Consortium</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R2 000 000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Delta-H (Pty) Ltd</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R1 000 000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IWR Water Resource (Pty) Ltd</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R2 500 000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Geowater IQ (Pty) Ltd</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R250 000</w:t>
            </w:r>
          </w:p>
        </w:tc>
      </w:tr>
      <w:tr w:rsidR="00FB6A09" w:rsidRPr="00FB6A09" w:rsidTr="00FB6A09">
        <w:trPr>
          <w:trHeight w:val="564"/>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Quantitative Evidence Research Consultancy Services cc</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R300 000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Eon Consulting</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R600 000</w:t>
            </w:r>
          </w:p>
        </w:tc>
      </w:tr>
      <w:tr w:rsidR="00FB6A09" w:rsidRPr="00FB6A09" w:rsidTr="00FB6A09">
        <w:trPr>
          <w:trHeight w:val="324"/>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lastRenderedPageBreak/>
              <w:t>Golder Associates Africa</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3</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R3 894 000</w:t>
            </w:r>
          </w:p>
        </w:tc>
      </w:tr>
      <w:tr w:rsidR="00FB6A09" w:rsidRPr="00FB6A09" w:rsidTr="00FB6A09">
        <w:trPr>
          <w:trHeight w:val="300"/>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ARC</w:t>
            </w:r>
          </w:p>
        </w:tc>
        <w:tc>
          <w:tcPr>
            <w:tcW w:w="1868"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1</w:t>
            </w:r>
          </w:p>
        </w:tc>
        <w:tc>
          <w:tcPr>
            <w:tcW w:w="2101" w:type="dxa"/>
            <w:shd w:val="clear" w:color="auto" w:fill="auto"/>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R1 200 000</w:t>
            </w:r>
          </w:p>
        </w:tc>
      </w:tr>
      <w:tr w:rsidR="00FB6A09" w:rsidRPr="00FB6A09" w:rsidTr="00FB6A09">
        <w:trPr>
          <w:trHeight w:val="324"/>
        </w:trPr>
        <w:tc>
          <w:tcPr>
            <w:tcW w:w="5093" w:type="dxa"/>
            <w:shd w:val="clear" w:color="auto" w:fill="auto"/>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CSIR</w:t>
            </w:r>
          </w:p>
        </w:tc>
        <w:tc>
          <w:tcPr>
            <w:tcW w:w="1868" w:type="dxa"/>
            <w:shd w:val="clear" w:color="auto" w:fill="auto"/>
            <w:noWrap/>
            <w:vAlign w:val="center"/>
            <w:hideMark/>
          </w:tcPr>
          <w:p w:rsidR="00FB6A09" w:rsidRPr="00FB6A09" w:rsidRDefault="00FB6A09" w:rsidP="00FB6A09">
            <w:pPr>
              <w:jc w:val="both"/>
              <w:rPr>
                <w:rFonts w:ascii="Arial" w:hAnsi="Arial" w:cs="Arial"/>
                <w:color w:val="000000"/>
                <w:sz w:val="20"/>
                <w:szCs w:val="20"/>
              </w:rPr>
            </w:pPr>
            <w:r w:rsidRPr="00FB6A09">
              <w:rPr>
                <w:rFonts w:ascii="Arial" w:hAnsi="Arial" w:cs="Arial"/>
                <w:color w:val="000000"/>
                <w:sz w:val="20"/>
                <w:szCs w:val="20"/>
              </w:rPr>
              <w:t>6</w:t>
            </w:r>
          </w:p>
        </w:tc>
        <w:tc>
          <w:tcPr>
            <w:tcW w:w="2101" w:type="dxa"/>
            <w:shd w:val="clear" w:color="auto" w:fill="auto"/>
            <w:noWrap/>
            <w:vAlign w:val="center"/>
            <w:hideMark/>
          </w:tcPr>
          <w:p w:rsidR="00FB6A09" w:rsidRPr="00FB6A09" w:rsidRDefault="00FB6A09" w:rsidP="00FB6A09">
            <w:pPr>
              <w:jc w:val="right"/>
              <w:rPr>
                <w:rFonts w:ascii="Arial" w:hAnsi="Arial" w:cs="Arial"/>
                <w:color w:val="000000"/>
                <w:sz w:val="20"/>
                <w:szCs w:val="20"/>
              </w:rPr>
            </w:pPr>
            <w:r w:rsidRPr="00FB6A09">
              <w:rPr>
                <w:rFonts w:ascii="Arial" w:hAnsi="Arial" w:cs="Arial"/>
                <w:color w:val="000000"/>
                <w:sz w:val="20"/>
                <w:szCs w:val="20"/>
              </w:rPr>
              <w:t>R10 685 920</w:t>
            </w:r>
          </w:p>
        </w:tc>
      </w:tr>
      <w:tr w:rsidR="00FB6A09" w:rsidRPr="00FB6A09" w:rsidTr="00FB6A09">
        <w:trPr>
          <w:trHeight w:val="360"/>
        </w:trPr>
        <w:tc>
          <w:tcPr>
            <w:tcW w:w="5093" w:type="dxa"/>
            <w:shd w:val="clear" w:color="auto" w:fill="auto"/>
            <w:vAlign w:val="center"/>
            <w:hideMark/>
          </w:tcPr>
          <w:p w:rsidR="00FB6A09" w:rsidRPr="00FB6A09" w:rsidRDefault="00FB6A09" w:rsidP="00FB6A09">
            <w:pPr>
              <w:jc w:val="both"/>
              <w:rPr>
                <w:rFonts w:ascii="Arial" w:hAnsi="Arial" w:cs="Arial"/>
                <w:b/>
                <w:bCs/>
                <w:color w:val="000000"/>
                <w:sz w:val="28"/>
                <w:szCs w:val="28"/>
              </w:rPr>
            </w:pPr>
            <w:r w:rsidRPr="00FB6A09">
              <w:rPr>
                <w:rFonts w:ascii="Arial" w:hAnsi="Arial" w:cs="Arial"/>
                <w:b/>
                <w:bCs/>
                <w:color w:val="000000"/>
                <w:sz w:val="28"/>
                <w:szCs w:val="28"/>
              </w:rPr>
              <w:t>Total</w:t>
            </w:r>
          </w:p>
        </w:tc>
        <w:tc>
          <w:tcPr>
            <w:tcW w:w="1868" w:type="dxa"/>
            <w:shd w:val="clear" w:color="auto" w:fill="auto"/>
            <w:noWrap/>
            <w:vAlign w:val="bottom"/>
            <w:hideMark/>
          </w:tcPr>
          <w:p w:rsidR="00FB6A09" w:rsidRPr="00FB6A09" w:rsidRDefault="00FB6A09" w:rsidP="00FB6A09">
            <w:pPr>
              <w:jc w:val="right"/>
              <w:rPr>
                <w:rFonts w:ascii="Arial" w:hAnsi="Arial" w:cs="Arial"/>
                <w:b/>
                <w:bCs/>
                <w:color w:val="000000"/>
                <w:sz w:val="28"/>
                <w:szCs w:val="28"/>
              </w:rPr>
            </w:pPr>
            <w:r w:rsidRPr="00FB6A09">
              <w:rPr>
                <w:rFonts w:ascii="Arial" w:hAnsi="Arial" w:cs="Arial"/>
                <w:b/>
                <w:bCs/>
                <w:color w:val="000000"/>
                <w:sz w:val="28"/>
                <w:szCs w:val="28"/>
              </w:rPr>
              <w:t>26</w:t>
            </w:r>
          </w:p>
        </w:tc>
        <w:tc>
          <w:tcPr>
            <w:tcW w:w="2101" w:type="dxa"/>
            <w:shd w:val="clear" w:color="auto" w:fill="auto"/>
            <w:noWrap/>
            <w:vAlign w:val="bottom"/>
            <w:hideMark/>
          </w:tcPr>
          <w:p w:rsidR="00FB6A09" w:rsidRPr="00FB6A09" w:rsidRDefault="00FB6A09" w:rsidP="00FB6A09">
            <w:pPr>
              <w:jc w:val="right"/>
              <w:rPr>
                <w:rFonts w:ascii="Arial" w:hAnsi="Arial" w:cs="Arial"/>
                <w:b/>
                <w:bCs/>
                <w:color w:val="000000"/>
                <w:sz w:val="28"/>
                <w:szCs w:val="28"/>
              </w:rPr>
            </w:pPr>
            <w:r w:rsidRPr="00FB6A09">
              <w:rPr>
                <w:rFonts w:ascii="Arial" w:hAnsi="Arial" w:cs="Arial"/>
                <w:b/>
                <w:bCs/>
                <w:color w:val="000000"/>
                <w:sz w:val="28"/>
                <w:szCs w:val="28"/>
              </w:rPr>
              <w:t>R104 092 621</w:t>
            </w:r>
          </w:p>
        </w:tc>
      </w:tr>
    </w:tbl>
    <w:p w:rsidR="00DF26DA" w:rsidRDefault="00DF26DA" w:rsidP="00905F2A">
      <w:pPr>
        <w:spacing w:before="100" w:beforeAutospacing="1" w:after="100" w:afterAutospacing="1"/>
        <w:jc w:val="both"/>
        <w:rPr>
          <w:rFonts w:ascii="Arial" w:hAnsi="Arial" w:cs="Arial"/>
          <w:sz w:val="22"/>
          <w:szCs w:val="22"/>
        </w:rPr>
      </w:pPr>
    </w:p>
    <w:p w:rsidR="00DF26DA" w:rsidRDefault="00DF26DA" w:rsidP="00905F2A">
      <w:pPr>
        <w:spacing w:before="100" w:beforeAutospacing="1" w:after="100" w:afterAutospacing="1"/>
        <w:jc w:val="both"/>
        <w:rPr>
          <w:rFonts w:ascii="Arial" w:hAnsi="Arial" w:cs="Arial"/>
          <w:sz w:val="22"/>
          <w:szCs w:val="22"/>
        </w:rPr>
      </w:pPr>
    </w:p>
    <w:p w:rsidR="00DF26DA" w:rsidRDefault="00DF26DA" w:rsidP="00905F2A">
      <w:pPr>
        <w:spacing w:before="100" w:beforeAutospacing="1" w:after="100" w:afterAutospacing="1"/>
        <w:jc w:val="both"/>
        <w:rPr>
          <w:rFonts w:ascii="Arial" w:hAnsi="Arial" w:cs="Arial"/>
          <w:sz w:val="22"/>
          <w:szCs w:val="22"/>
        </w:rPr>
      </w:pPr>
    </w:p>
    <w:p w:rsidR="00DF26DA" w:rsidRDefault="00DF26DA" w:rsidP="00905F2A">
      <w:pPr>
        <w:spacing w:before="100" w:beforeAutospacing="1" w:after="100" w:afterAutospacing="1"/>
        <w:jc w:val="both"/>
        <w:rPr>
          <w:rFonts w:ascii="Arial" w:hAnsi="Arial" w:cs="Arial"/>
          <w:sz w:val="22"/>
          <w:szCs w:val="22"/>
        </w:rPr>
      </w:pPr>
    </w:p>
    <w:p w:rsidR="002124B4" w:rsidRPr="00905F2A" w:rsidRDefault="00DF26DA" w:rsidP="00905F2A">
      <w:pPr>
        <w:spacing w:before="100" w:beforeAutospacing="1" w:after="100" w:afterAutospacing="1"/>
        <w:jc w:val="both"/>
        <w:rPr>
          <w:rFonts w:ascii="Arial" w:hAnsi="Arial" w:cs="Arial"/>
          <w:sz w:val="22"/>
          <w:szCs w:val="22"/>
        </w:rPr>
      </w:pPr>
      <w:r>
        <w:rPr>
          <w:rFonts w:ascii="Arial" w:hAnsi="Arial" w:cs="Arial"/>
          <w:sz w:val="22"/>
          <w:szCs w:val="22"/>
        </w:rPr>
        <w:t>The l</w:t>
      </w:r>
      <w:bookmarkStart w:id="0" w:name="_GoBack"/>
      <w:bookmarkEnd w:id="0"/>
      <w:r w:rsidR="00905F2A" w:rsidRPr="00905F2A">
        <w:rPr>
          <w:rFonts w:ascii="Arial" w:hAnsi="Arial" w:cs="Arial"/>
          <w:sz w:val="22"/>
          <w:szCs w:val="22"/>
        </w:rPr>
        <w:t xml:space="preserve">ist of </w:t>
      </w:r>
      <w:proofErr w:type="spellStart"/>
      <w:r w:rsidR="00905F2A" w:rsidRPr="00905F2A">
        <w:rPr>
          <w:rFonts w:ascii="Arial" w:hAnsi="Arial" w:cs="Arial"/>
          <w:sz w:val="22"/>
          <w:szCs w:val="22"/>
        </w:rPr>
        <w:t>organis</w:t>
      </w:r>
      <w:r w:rsidR="002124B4" w:rsidRPr="00905F2A">
        <w:rPr>
          <w:rFonts w:ascii="Arial" w:hAnsi="Arial" w:cs="Arial"/>
          <w:sz w:val="22"/>
          <w:szCs w:val="22"/>
        </w:rPr>
        <w:t>ations</w:t>
      </w:r>
      <w:proofErr w:type="spellEnd"/>
      <w:r w:rsidR="002124B4" w:rsidRPr="00905F2A">
        <w:rPr>
          <w:rFonts w:ascii="Arial" w:hAnsi="Arial" w:cs="Arial"/>
          <w:sz w:val="22"/>
          <w:szCs w:val="22"/>
        </w:rPr>
        <w:t xml:space="preserve"> or Institutions with WRC/DWS funding.</w:t>
      </w:r>
    </w:p>
    <w:p w:rsidR="002124B4" w:rsidRDefault="002124B4" w:rsidP="002124B4">
      <w:pPr>
        <w:tabs>
          <w:tab w:val="left" w:pos="540"/>
          <w:tab w:val="left" w:pos="1080"/>
        </w:tabs>
        <w:rPr>
          <w:rFonts w:ascii="Arial" w:hAnsi="Arial" w:cs="Arial"/>
          <w:bCs/>
          <w:sz w:val="22"/>
          <w:szCs w:val="22"/>
          <w:lang w:val="pt-BR"/>
        </w:rPr>
      </w:pPr>
    </w:p>
    <w:p w:rsidR="002124B4" w:rsidRPr="0095517A" w:rsidRDefault="002124B4" w:rsidP="00BA78FB">
      <w:pPr>
        <w:tabs>
          <w:tab w:val="left" w:pos="540"/>
          <w:tab w:val="left" w:pos="1080"/>
        </w:tabs>
        <w:rPr>
          <w:rFonts w:ascii="Arial" w:hAnsi="Arial" w:cs="Arial"/>
          <w:bCs/>
          <w:sz w:val="22"/>
          <w:szCs w:val="22"/>
          <w:lang w:val="pt-BR"/>
        </w:rPr>
      </w:pPr>
    </w:p>
    <w:sectPr w:rsidR="002124B4"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0D" w:rsidRDefault="00635D0D">
      <w:r>
        <w:separator/>
      </w:r>
    </w:p>
  </w:endnote>
  <w:endnote w:type="continuationSeparator" w:id="0">
    <w:p w:rsidR="00635D0D" w:rsidRDefault="0063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BB3141">
      <w:rPr>
        <w:rFonts w:ascii="Arial" w:hAnsi="Arial" w:cs="Arial"/>
        <w:sz w:val="16"/>
        <w:szCs w:val="16"/>
      </w:rPr>
      <w:t>2089</w:t>
    </w:r>
    <w:r>
      <w:rPr>
        <w:rFonts w:ascii="Arial" w:hAnsi="Arial" w:cs="Arial"/>
        <w:sz w:val="16"/>
        <w:szCs w:val="16"/>
      </w:rPr>
      <w:tab/>
    </w:r>
    <w:r>
      <w:rPr>
        <w:rFonts w:ascii="Arial" w:hAnsi="Arial" w:cs="Arial"/>
        <w:sz w:val="16"/>
        <w:szCs w:val="16"/>
      </w:rPr>
      <w:tab/>
      <w:t>NW</w:t>
    </w:r>
    <w:r w:rsidR="000E4B82">
      <w:rPr>
        <w:rFonts w:ascii="Arial" w:hAnsi="Arial" w:cs="Arial"/>
        <w:sz w:val="16"/>
        <w:szCs w:val="16"/>
      </w:rPr>
      <w:t>2</w:t>
    </w:r>
    <w:r w:rsidR="00BB3141">
      <w:rPr>
        <w:rFonts w:ascii="Arial" w:hAnsi="Arial" w:cs="Arial"/>
        <w:sz w:val="16"/>
        <w:szCs w:val="16"/>
      </w:rPr>
      <w:t>311</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BB3141">
      <w:rPr>
        <w:rFonts w:ascii="Arial" w:hAnsi="Arial" w:cs="Arial"/>
        <w:sz w:val="16"/>
        <w:szCs w:val="16"/>
      </w:rPr>
      <w:t>2089</w:t>
    </w:r>
    <w:r w:rsidR="003473E4">
      <w:rPr>
        <w:rFonts w:ascii="Arial" w:hAnsi="Arial" w:cs="Arial"/>
        <w:sz w:val="16"/>
        <w:szCs w:val="16"/>
      </w:rPr>
      <w:tab/>
    </w:r>
    <w:r w:rsidR="003473E4">
      <w:rPr>
        <w:rFonts w:ascii="Arial" w:hAnsi="Arial" w:cs="Arial"/>
        <w:sz w:val="16"/>
        <w:szCs w:val="16"/>
      </w:rPr>
      <w:tab/>
      <w:t>NW</w:t>
    </w:r>
    <w:r w:rsidR="000E4B82">
      <w:rPr>
        <w:rFonts w:ascii="Arial" w:hAnsi="Arial" w:cs="Arial"/>
        <w:sz w:val="16"/>
        <w:szCs w:val="16"/>
      </w:rPr>
      <w:t>2</w:t>
    </w:r>
    <w:r w:rsidR="00BB3141">
      <w:rPr>
        <w:rFonts w:ascii="Arial" w:hAnsi="Arial" w:cs="Arial"/>
        <w:sz w:val="16"/>
        <w:szCs w:val="16"/>
      </w:rPr>
      <w:t>311</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0D" w:rsidRDefault="00635D0D">
      <w:r>
        <w:separator/>
      </w:r>
    </w:p>
  </w:footnote>
  <w:footnote w:type="continuationSeparator" w:id="0">
    <w:p w:rsidR="00635D0D" w:rsidRDefault="0063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1179F9"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A6C48AA"/>
    <w:multiLevelType w:val="hybridMultilevel"/>
    <w:tmpl w:val="4A2C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0612"/>
    <w:rsid w:val="0002605A"/>
    <w:rsid w:val="00027CB8"/>
    <w:rsid w:val="00027ECA"/>
    <w:rsid w:val="00031D3E"/>
    <w:rsid w:val="000329E7"/>
    <w:rsid w:val="00036790"/>
    <w:rsid w:val="00044DB3"/>
    <w:rsid w:val="0004594D"/>
    <w:rsid w:val="000465D8"/>
    <w:rsid w:val="000475B5"/>
    <w:rsid w:val="000520E5"/>
    <w:rsid w:val="000614F2"/>
    <w:rsid w:val="0006222F"/>
    <w:rsid w:val="00064C41"/>
    <w:rsid w:val="000672CE"/>
    <w:rsid w:val="00072352"/>
    <w:rsid w:val="00075C08"/>
    <w:rsid w:val="000772AF"/>
    <w:rsid w:val="000775DD"/>
    <w:rsid w:val="00081E70"/>
    <w:rsid w:val="00086AF5"/>
    <w:rsid w:val="00090929"/>
    <w:rsid w:val="000910A6"/>
    <w:rsid w:val="0009164F"/>
    <w:rsid w:val="000939A3"/>
    <w:rsid w:val="000961D4"/>
    <w:rsid w:val="000A24F0"/>
    <w:rsid w:val="000B5E49"/>
    <w:rsid w:val="000B7476"/>
    <w:rsid w:val="000B74AD"/>
    <w:rsid w:val="000C4175"/>
    <w:rsid w:val="000C4C94"/>
    <w:rsid w:val="000C5148"/>
    <w:rsid w:val="000C5219"/>
    <w:rsid w:val="000C5A26"/>
    <w:rsid w:val="000C6D7B"/>
    <w:rsid w:val="000D2600"/>
    <w:rsid w:val="000D2A0D"/>
    <w:rsid w:val="000D5969"/>
    <w:rsid w:val="000E272F"/>
    <w:rsid w:val="000E41F5"/>
    <w:rsid w:val="000E4B82"/>
    <w:rsid w:val="000F0F44"/>
    <w:rsid w:val="000F2839"/>
    <w:rsid w:val="000F5ACE"/>
    <w:rsid w:val="000F7160"/>
    <w:rsid w:val="0010103C"/>
    <w:rsid w:val="001011DE"/>
    <w:rsid w:val="00101961"/>
    <w:rsid w:val="00103738"/>
    <w:rsid w:val="0010464B"/>
    <w:rsid w:val="00104FAA"/>
    <w:rsid w:val="00105F33"/>
    <w:rsid w:val="00110FBA"/>
    <w:rsid w:val="001179F9"/>
    <w:rsid w:val="001229D1"/>
    <w:rsid w:val="0013677D"/>
    <w:rsid w:val="00141A98"/>
    <w:rsid w:val="00141D2A"/>
    <w:rsid w:val="00142CEC"/>
    <w:rsid w:val="00144D81"/>
    <w:rsid w:val="00152A3B"/>
    <w:rsid w:val="00152E1E"/>
    <w:rsid w:val="001539E6"/>
    <w:rsid w:val="00161514"/>
    <w:rsid w:val="00164340"/>
    <w:rsid w:val="001653FA"/>
    <w:rsid w:val="00171B07"/>
    <w:rsid w:val="001758C5"/>
    <w:rsid w:val="00177143"/>
    <w:rsid w:val="00185614"/>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E4B6A"/>
    <w:rsid w:val="001F6A53"/>
    <w:rsid w:val="00201F06"/>
    <w:rsid w:val="0020507E"/>
    <w:rsid w:val="00211B7A"/>
    <w:rsid w:val="002124B4"/>
    <w:rsid w:val="0021410C"/>
    <w:rsid w:val="00214C07"/>
    <w:rsid w:val="00217441"/>
    <w:rsid w:val="002238F0"/>
    <w:rsid w:val="002326D5"/>
    <w:rsid w:val="00243B87"/>
    <w:rsid w:val="002451BE"/>
    <w:rsid w:val="00245891"/>
    <w:rsid w:val="00245EC0"/>
    <w:rsid w:val="00255C22"/>
    <w:rsid w:val="00255D67"/>
    <w:rsid w:val="00255D9D"/>
    <w:rsid w:val="002628DA"/>
    <w:rsid w:val="00262B8B"/>
    <w:rsid w:val="00262DEA"/>
    <w:rsid w:val="002810AB"/>
    <w:rsid w:val="00281B24"/>
    <w:rsid w:val="00290328"/>
    <w:rsid w:val="00290E45"/>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F0CFE"/>
    <w:rsid w:val="002F15F2"/>
    <w:rsid w:val="002F2084"/>
    <w:rsid w:val="002F68D5"/>
    <w:rsid w:val="002F785B"/>
    <w:rsid w:val="003016A3"/>
    <w:rsid w:val="00316725"/>
    <w:rsid w:val="003175DB"/>
    <w:rsid w:val="00320479"/>
    <w:rsid w:val="00321778"/>
    <w:rsid w:val="00322BDC"/>
    <w:rsid w:val="00330424"/>
    <w:rsid w:val="003358E6"/>
    <w:rsid w:val="003375A7"/>
    <w:rsid w:val="003407C4"/>
    <w:rsid w:val="00340E0D"/>
    <w:rsid w:val="00342459"/>
    <w:rsid w:val="003473E4"/>
    <w:rsid w:val="00355562"/>
    <w:rsid w:val="003567B6"/>
    <w:rsid w:val="003635E7"/>
    <w:rsid w:val="00363865"/>
    <w:rsid w:val="00365608"/>
    <w:rsid w:val="00366E7A"/>
    <w:rsid w:val="003749BC"/>
    <w:rsid w:val="00375489"/>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47F71"/>
    <w:rsid w:val="00453EBA"/>
    <w:rsid w:val="004542AE"/>
    <w:rsid w:val="004542D2"/>
    <w:rsid w:val="00460F03"/>
    <w:rsid w:val="00461043"/>
    <w:rsid w:val="0046758B"/>
    <w:rsid w:val="00467D5C"/>
    <w:rsid w:val="00467DD5"/>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6C0B"/>
    <w:rsid w:val="00527BD6"/>
    <w:rsid w:val="005340CA"/>
    <w:rsid w:val="005379E1"/>
    <w:rsid w:val="00540715"/>
    <w:rsid w:val="005444FD"/>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31D35"/>
    <w:rsid w:val="00633E6E"/>
    <w:rsid w:val="00634013"/>
    <w:rsid w:val="00634C0E"/>
    <w:rsid w:val="0063537D"/>
    <w:rsid w:val="00635D0D"/>
    <w:rsid w:val="00637686"/>
    <w:rsid w:val="00637824"/>
    <w:rsid w:val="00640728"/>
    <w:rsid w:val="00640FEE"/>
    <w:rsid w:val="006507D5"/>
    <w:rsid w:val="00657DA8"/>
    <w:rsid w:val="00660EE8"/>
    <w:rsid w:val="00663055"/>
    <w:rsid w:val="00677C2D"/>
    <w:rsid w:val="00680B26"/>
    <w:rsid w:val="00686EA2"/>
    <w:rsid w:val="00687013"/>
    <w:rsid w:val="0069377A"/>
    <w:rsid w:val="00696BD5"/>
    <w:rsid w:val="006A1BF0"/>
    <w:rsid w:val="006A2910"/>
    <w:rsid w:val="006A467A"/>
    <w:rsid w:val="006B01B0"/>
    <w:rsid w:val="006B1185"/>
    <w:rsid w:val="006B25FC"/>
    <w:rsid w:val="006B6484"/>
    <w:rsid w:val="006C11DF"/>
    <w:rsid w:val="006C5CBD"/>
    <w:rsid w:val="006C6C31"/>
    <w:rsid w:val="006D0494"/>
    <w:rsid w:val="006D6860"/>
    <w:rsid w:val="006E192A"/>
    <w:rsid w:val="006E3F0C"/>
    <w:rsid w:val="006F4F50"/>
    <w:rsid w:val="006F6EBB"/>
    <w:rsid w:val="006F76F3"/>
    <w:rsid w:val="0070051C"/>
    <w:rsid w:val="00706C42"/>
    <w:rsid w:val="00712D32"/>
    <w:rsid w:val="00717784"/>
    <w:rsid w:val="00720134"/>
    <w:rsid w:val="00722987"/>
    <w:rsid w:val="0072368E"/>
    <w:rsid w:val="0072640C"/>
    <w:rsid w:val="00727E0C"/>
    <w:rsid w:val="00730B5C"/>
    <w:rsid w:val="00734C5B"/>
    <w:rsid w:val="007427E5"/>
    <w:rsid w:val="00751FCF"/>
    <w:rsid w:val="00752BD6"/>
    <w:rsid w:val="007558EF"/>
    <w:rsid w:val="00760463"/>
    <w:rsid w:val="007612EB"/>
    <w:rsid w:val="00762032"/>
    <w:rsid w:val="00770713"/>
    <w:rsid w:val="00773936"/>
    <w:rsid w:val="00774A4F"/>
    <w:rsid w:val="007761D2"/>
    <w:rsid w:val="007774DA"/>
    <w:rsid w:val="00782064"/>
    <w:rsid w:val="0078394E"/>
    <w:rsid w:val="00784D8A"/>
    <w:rsid w:val="0078540A"/>
    <w:rsid w:val="00787F2E"/>
    <w:rsid w:val="0079465B"/>
    <w:rsid w:val="00796C45"/>
    <w:rsid w:val="007A4569"/>
    <w:rsid w:val="007A7446"/>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34D2"/>
    <w:rsid w:val="00815E92"/>
    <w:rsid w:val="0082482B"/>
    <w:rsid w:val="00830789"/>
    <w:rsid w:val="00830F28"/>
    <w:rsid w:val="008337AE"/>
    <w:rsid w:val="00833945"/>
    <w:rsid w:val="00837742"/>
    <w:rsid w:val="008425E7"/>
    <w:rsid w:val="008446B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D21E8"/>
    <w:rsid w:val="008D46B7"/>
    <w:rsid w:val="008D6418"/>
    <w:rsid w:val="008D7490"/>
    <w:rsid w:val="008E07D3"/>
    <w:rsid w:val="008E1235"/>
    <w:rsid w:val="008E2DAB"/>
    <w:rsid w:val="008E4A2A"/>
    <w:rsid w:val="008E778C"/>
    <w:rsid w:val="008F3006"/>
    <w:rsid w:val="008F4DF9"/>
    <w:rsid w:val="00900786"/>
    <w:rsid w:val="009015D9"/>
    <w:rsid w:val="00903072"/>
    <w:rsid w:val="0090460E"/>
    <w:rsid w:val="00905F2A"/>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E53"/>
    <w:rsid w:val="00985FE2"/>
    <w:rsid w:val="00995F3C"/>
    <w:rsid w:val="009A5459"/>
    <w:rsid w:val="009A5AB6"/>
    <w:rsid w:val="009B1473"/>
    <w:rsid w:val="009B29E4"/>
    <w:rsid w:val="009B3315"/>
    <w:rsid w:val="009B44A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3D70"/>
    <w:rsid w:val="00A34652"/>
    <w:rsid w:val="00A4641B"/>
    <w:rsid w:val="00A46750"/>
    <w:rsid w:val="00A479C6"/>
    <w:rsid w:val="00A55BCF"/>
    <w:rsid w:val="00A6020A"/>
    <w:rsid w:val="00A62452"/>
    <w:rsid w:val="00A6340A"/>
    <w:rsid w:val="00A63AD5"/>
    <w:rsid w:val="00A70AC8"/>
    <w:rsid w:val="00A74264"/>
    <w:rsid w:val="00A815AB"/>
    <w:rsid w:val="00A81619"/>
    <w:rsid w:val="00A946D0"/>
    <w:rsid w:val="00A958FA"/>
    <w:rsid w:val="00AA2D12"/>
    <w:rsid w:val="00AB246B"/>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360A"/>
    <w:rsid w:val="00B7476D"/>
    <w:rsid w:val="00B829FF"/>
    <w:rsid w:val="00B83118"/>
    <w:rsid w:val="00B8630A"/>
    <w:rsid w:val="00B87386"/>
    <w:rsid w:val="00B972CE"/>
    <w:rsid w:val="00BA0A8C"/>
    <w:rsid w:val="00BA386D"/>
    <w:rsid w:val="00BA46A6"/>
    <w:rsid w:val="00BA5B19"/>
    <w:rsid w:val="00BA78FB"/>
    <w:rsid w:val="00BB3141"/>
    <w:rsid w:val="00BB3767"/>
    <w:rsid w:val="00BB5BFB"/>
    <w:rsid w:val="00BC54AF"/>
    <w:rsid w:val="00BC77A8"/>
    <w:rsid w:val="00BD1A63"/>
    <w:rsid w:val="00BD403F"/>
    <w:rsid w:val="00BE40FF"/>
    <w:rsid w:val="00BE735F"/>
    <w:rsid w:val="00BF06B9"/>
    <w:rsid w:val="00BF16A4"/>
    <w:rsid w:val="00C0190C"/>
    <w:rsid w:val="00C01DB2"/>
    <w:rsid w:val="00C04C77"/>
    <w:rsid w:val="00C067D2"/>
    <w:rsid w:val="00C06F36"/>
    <w:rsid w:val="00C16509"/>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47B9"/>
    <w:rsid w:val="00C85926"/>
    <w:rsid w:val="00CA02FD"/>
    <w:rsid w:val="00CA2E3F"/>
    <w:rsid w:val="00CC0595"/>
    <w:rsid w:val="00CC2A1C"/>
    <w:rsid w:val="00CC596F"/>
    <w:rsid w:val="00CC6079"/>
    <w:rsid w:val="00CD42FF"/>
    <w:rsid w:val="00CE0DE6"/>
    <w:rsid w:val="00CE4088"/>
    <w:rsid w:val="00CF2D28"/>
    <w:rsid w:val="00CF78B0"/>
    <w:rsid w:val="00D04A62"/>
    <w:rsid w:val="00D050AE"/>
    <w:rsid w:val="00D1117B"/>
    <w:rsid w:val="00D11B5A"/>
    <w:rsid w:val="00D15004"/>
    <w:rsid w:val="00D2093A"/>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E5267"/>
    <w:rsid w:val="00DF023E"/>
    <w:rsid w:val="00DF04F3"/>
    <w:rsid w:val="00DF26DA"/>
    <w:rsid w:val="00DF4239"/>
    <w:rsid w:val="00DF4C1C"/>
    <w:rsid w:val="00E010BD"/>
    <w:rsid w:val="00E068C5"/>
    <w:rsid w:val="00E24799"/>
    <w:rsid w:val="00E25606"/>
    <w:rsid w:val="00E335A6"/>
    <w:rsid w:val="00E43153"/>
    <w:rsid w:val="00E456B4"/>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2727"/>
    <w:rsid w:val="00EA3E2B"/>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4FCA"/>
    <w:rsid w:val="00EE5102"/>
    <w:rsid w:val="00EE6781"/>
    <w:rsid w:val="00EF4888"/>
    <w:rsid w:val="00EF7C47"/>
    <w:rsid w:val="00F0437A"/>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51277"/>
    <w:rsid w:val="00F528BA"/>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B38ED"/>
    <w:rsid w:val="00FB6A09"/>
    <w:rsid w:val="00FB771F"/>
    <w:rsid w:val="00FC53C3"/>
    <w:rsid w:val="00FD3576"/>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2010-09-13T06:14:00Z</cp:lastPrinted>
  <dcterms:created xsi:type="dcterms:W3CDTF">2017-09-28T10:49:00Z</dcterms:created>
  <dcterms:modified xsi:type="dcterms:W3CDTF">2017-09-28T10:49:00Z</dcterms:modified>
</cp:coreProperties>
</file>