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4A7866">
      <w:pPr>
        <w:spacing w:line="360" w:lineRule="auto"/>
        <w:jc w:val="center"/>
        <w:rPr>
          <w:rFonts w:ascii="Arial" w:hAnsi="Arial" w:cs="Arial"/>
          <w:b/>
          <w:sz w:val="22"/>
          <w:szCs w:val="22"/>
        </w:rPr>
      </w:pPr>
      <w:bookmarkStart w:id="0" w:name="_Hlk34206045"/>
      <w:bookmarkStart w:id="1" w:name="_Hlk74243434"/>
      <w:r w:rsidRPr="00E938DE">
        <w:rPr>
          <w:rFonts w:ascii="Arial" w:hAnsi="Arial" w:cs="Arial"/>
          <w:b/>
          <w:sz w:val="22"/>
          <w:szCs w:val="22"/>
        </w:rPr>
        <w:t xml:space="preserve">NATIONAL </w:t>
      </w:r>
      <w:r w:rsidR="00FE58EB">
        <w:rPr>
          <w:rFonts w:ascii="Arial" w:hAnsi="Arial" w:cs="Arial"/>
          <w:b/>
          <w:sz w:val="22"/>
          <w:szCs w:val="22"/>
        </w:rPr>
        <w:t>ASSEMBLY</w:t>
      </w:r>
    </w:p>
    <w:p w:rsidR="00BC5A3F" w:rsidRPr="00E150D2" w:rsidRDefault="00BC5A3F" w:rsidP="004A7866">
      <w:pPr>
        <w:spacing w:line="360" w:lineRule="auto"/>
        <w:jc w:val="center"/>
        <w:rPr>
          <w:rFonts w:ascii="Arial" w:hAnsi="Arial" w:cs="Arial"/>
          <w:b/>
          <w:sz w:val="22"/>
          <w:szCs w:val="22"/>
        </w:rPr>
      </w:pPr>
      <w:r w:rsidRPr="00E150D2">
        <w:rPr>
          <w:rFonts w:ascii="Arial" w:hAnsi="Arial" w:cs="Arial"/>
          <w:b/>
          <w:sz w:val="22"/>
          <w:szCs w:val="22"/>
        </w:rPr>
        <w:t xml:space="preserve">QUESTION FOR </w:t>
      </w:r>
      <w:r w:rsidR="00E938DE" w:rsidRPr="00E150D2">
        <w:rPr>
          <w:rFonts w:ascii="Arial" w:hAnsi="Arial" w:cs="Arial"/>
          <w:b/>
          <w:sz w:val="22"/>
          <w:szCs w:val="22"/>
        </w:rPr>
        <w:t>WRITTEN</w:t>
      </w:r>
      <w:r w:rsidRPr="00E150D2">
        <w:rPr>
          <w:rFonts w:ascii="Arial" w:hAnsi="Arial" w:cs="Arial"/>
          <w:b/>
          <w:sz w:val="22"/>
          <w:szCs w:val="22"/>
        </w:rPr>
        <w:t xml:space="preserve"> REPLY</w:t>
      </w:r>
    </w:p>
    <w:p w:rsidR="00BC5A3F" w:rsidRDefault="00BC5A3F" w:rsidP="004A7866">
      <w:pPr>
        <w:spacing w:line="360" w:lineRule="auto"/>
        <w:jc w:val="center"/>
        <w:rPr>
          <w:rFonts w:ascii="Arial" w:hAnsi="Arial" w:cs="Arial"/>
          <w:b/>
          <w:sz w:val="22"/>
          <w:szCs w:val="22"/>
        </w:rPr>
      </w:pPr>
      <w:bookmarkStart w:id="2" w:name="_Hlk65832587"/>
      <w:bookmarkStart w:id="3" w:name="_Hlk55548705"/>
      <w:r w:rsidRPr="00C60A55">
        <w:rPr>
          <w:rFonts w:ascii="Arial" w:hAnsi="Arial" w:cs="Arial"/>
          <w:b/>
          <w:sz w:val="22"/>
          <w:szCs w:val="22"/>
        </w:rPr>
        <w:t xml:space="preserve">QUESTION NUMBER: </w:t>
      </w:r>
      <w:bookmarkStart w:id="4" w:name="_Hlk34208942"/>
      <w:bookmarkStart w:id="5" w:name="_Hlk49113957"/>
      <w:r w:rsidR="005E0C39">
        <w:rPr>
          <w:rFonts w:ascii="Arial" w:hAnsi="Arial" w:cs="Arial"/>
          <w:b/>
          <w:bCs/>
          <w:sz w:val="22"/>
          <w:lang w:val="en-GB"/>
        </w:rPr>
        <w:t>2088</w:t>
      </w:r>
      <w:r w:rsidR="008D3E86">
        <w:rPr>
          <w:rFonts w:ascii="Arial" w:hAnsi="Arial" w:cs="Arial"/>
          <w:b/>
          <w:bCs/>
          <w:sz w:val="22"/>
          <w:lang w:val="en-GB"/>
        </w:rPr>
        <w:t xml:space="preserve"> </w:t>
      </w:r>
      <w:r w:rsidRPr="000147EE">
        <w:rPr>
          <w:rFonts w:ascii="Arial" w:hAnsi="Arial" w:cs="Arial"/>
          <w:b/>
          <w:sz w:val="22"/>
          <w:szCs w:val="22"/>
        </w:rPr>
        <w:t>[</w:t>
      </w:r>
      <w:bookmarkStart w:id="6" w:name="_GoBack"/>
      <w:r w:rsidR="00FE58EB">
        <w:rPr>
          <w:rFonts w:ascii="Arial" w:hAnsi="Arial" w:cs="Arial"/>
          <w:b/>
          <w:sz w:val="22"/>
          <w:szCs w:val="22"/>
          <w:lang w:val="en-ZA"/>
        </w:rPr>
        <w:t>N</w:t>
      </w:r>
      <w:r w:rsidR="00D356CF" w:rsidRPr="00D356CF">
        <w:rPr>
          <w:rFonts w:ascii="Arial" w:hAnsi="Arial" w:cs="Arial"/>
          <w:b/>
          <w:sz w:val="22"/>
          <w:szCs w:val="22"/>
          <w:lang w:val="en-ZA"/>
        </w:rPr>
        <w:t>W</w:t>
      </w:r>
      <w:r w:rsidR="005E0C39">
        <w:rPr>
          <w:rFonts w:ascii="Arial" w:hAnsi="Arial" w:cs="Arial"/>
          <w:b/>
          <w:sz w:val="22"/>
          <w:szCs w:val="22"/>
          <w:lang w:val="en-ZA"/>
        </w:rPr>
        <w:t>2369</w:t>
      </w:r>
      <w:r w:rsidR="00D356CF" w:rsidRPr="00D356CF">
        <w:rPr>
          <w:rFonts w:ascii="Arial" w:hAnsi="Arial" w:cs="Arial"/>
          <w:b/>
          <w:sz w:val="22"/>
          <w:szCs w:val="22"/>
          <w:lang w:val="en-ZA"/>
        </w:rPr>
        <w:t>E</w:t>
      </w:r>
      <w:bookmarkEnd w:id="6"/>
      <w:r w:rsidRPr="000147EE">
        <w:rPr>
          <w:rFonts w:ascii="Arial" w:hAnsi="Arial" w:cs="Arial"/>
          <w:b/>
          <w:sz w:val="22"/>
          <w:szCs w:val="22"/>
        </w:rPr>
        <w:t>]</w:t>
      </w:r>
      <w:bookmarkEnd w:id="4"/>
    </w:p>
    <w:bookmarkEnd w:id="0"/>
    <w:bookmarkEnd w:id="1"/>
    <w:bookmarkEnd w:id="2"/>
    <w:bookmarkEnd w:id="3"/>
    <w:bookmarkEnd w:id="5"/>
    <w:p w:rsidR="008E3D62" w:rsidRPr="00CE26CF" w:rsidRDefault="008E3D62" w:rsidP="00CE26CF">
      <w:pPr>
        <w:spacing w:line="360" w:lineRule="auto"/>
        <w:jc w:val="both"/>
        <w:rPr>
          <w:rFonts w:ascii="Arial" w:hAnsi="Arial" w:cs="Arial"/>
          <w:b/>
          <w:sz w:val="22"/>
          <w:szCs w:val="22"/>
        </w:rPr>
      </w:pPr>
    </w:p>
    <w:p w:rsidR="005E0C39" w:rsidRPr="005E0C39" w:rsidRDefault="005E0C39" w:rsidP="005E0C39">
      <w:pPr>
        <w:spacing w:before="100" w:beforeAutospacing="1" w:after="100" w:afterAutospacing="1" w:line="360" w:lineRule="auto"/>
        <w:ind w:left="720" w:hanging="720"/>
        <w:jc w:val="both"/>
        <w:outlineLvl w:val="0"/>
        <w:rPr>
          <w:rFonts w:ascii="Arial" w:eastAsia="Calibri" w:hAnsi="Arial" w:cs="Arial"/>
          <w:b/>
          <w:sz w:val="22"/>
          <w:szCs w:val="22"/>
          <w:lang w:val="en-GB"/>
        </w:rPr>
      </w:pPr>
      <w:r w:rsidRPr="005E0C39">
        <w:rPr>
          <w:rFonts w:ascii="Arial" w:eastAsia="Calibri" w:hAnsi="Arial" w:cs="Arial"/>
          <w:b/>
          <w:sz w:val="22"/>
          <w:szCs w:val="22"/>
          <w:lang w:val="en-GB"/>
        </w:rPr>
        <w:t>2088.</w:t>
      </w:r>
      <w:r w:rsidRPr="005E0C39">
        <w:rPr>
          <w:rFonts w:ascii="Arial" w:eastAsia="Calibri" w:hAnsi="Arial" w:cs="Arial"/>
          <w:b/>
          <w:sz w:val="22"/>
          <w:szCs w:val="22"/>
          <w:lang w:val="en-GB"/>
        </w:rPr>
        <w:tab/>
        <w:t>Ms S J Graham (DA) to ask the Minister of Finance</w:t>
      </w:r>
      <w:r w:rsidR="006F1FCB" w:rsidRPr="005E0C39">
        <w:rPr>
          <w:rFonts w:ascii="Arial" w:eastAsia="Calibri" w:hAnsi="Arial" w:cs="Arial"/>
          <w:b/>
          <w:sz w:val="22"/>
          <w:szCs w:val="22"/>
          <w:lang w:val="en-GB"/>
        </w:rPr>
        <w:fldChar w:fldCharType="begin"/>
      </w:r>
      <w:r w:rsidRPr="005E0C39">
        <w:rPr>
          <w:rFonts w:ascii="Arial" w:eastAsia="Calibri" w:hAnsi="Arial" w:cs="Arial"/>
          <w:sz w:val="22"/>
          <w:szCs w:val="22"/>
          <w:lang w:val="en-ZA"/>
        </w:rPr>
        <w:instrText xml:space="preserve"> XE "</w:instrText>
      </w:r>
      <w:r w:rsidRPr="005E0C39">
        <w:rPr>
          <w:rFonts w:ascii="Arial" w:eastAsia="Calibri" w:hAnsi="Arial" w:cs="Arial"/>
          <w:b/>
          <w:sz w:val="22"/>
          <w:szCs w:val="22"/>
          <w:lang w:val="en-GB"/>
        </w:rPr>
        <w:instrText>Finance</w:instrText>
      </w:r>
      <w:r w:rsidRPr="005E0C39">
        <w:rPr>
          <w:rFonts w:ascii="Arial" w:eastAsia="Calibri" w:hAnsi="Arial" w:cs="Arial"/>
          <w:sz w:val="22"/>
          <w:szCs w:val="22"/>
          <w:lang w:val="en-ZA"/>
        </w:rPr>
        <w:instrText xml:space="preserve">" </w:instrText>
      </w:r>
      <w:r w:rsidR="006F1FCB" w:rsidRPr="005E0C39">
        <w:rPr>
          <w:rFonts w:ascii="Arial" w:eastAsia="Calibri" w:hAnsi="Arial" w:cs="Arial"/>
          <w:b/>
          <w:sz w:val="22"/>
          <w:szCs w:val="22"/>
          <w:lang w:val="en-GB"/>
        </w:rPr>
        <w:fldChar w:fldCharType="end"/>
      </w:r>
      <w:r w:rsidRPr="005E0C39">
        <w:rPr>
          <w:rFonts w:ascii="Arial" w:eastAsia="Calibri" w:hAnsi="Arial" w:cs="Arial"/>
          <w:b/>
          <w:sz w:val="22"/>
          <w:szCs w:val="22"/>
          <w:lang w:val="en-GB"/>
        </w:rPr>
        <w:t>:</w:t>
      </w:r>
    </w:p>
    <w:p w:rsidR="005E0C39" w:rsidRPr="005E0C39" w:rsidRDefault="005E0C39" w:rsidP="005E0C39">
      <w:pPr>
        <w:spacing w:before="100" w:beforeAutospacing="1" w:after="100" w:afterAutospacing="1" w:line="360" w:lineRule="auto"/>
        <w:ind w:left="720"/>
        <w:jc w:val="both"/>
        <w:outlineLvl w:val="0"/>
        <w:rPr>
          <w:rFonts w:ascii="Arial" w:eastAsia="Calibri" w:hAnsi="Arial" w:cs="Arial"/>
          <w:sz w:val="22"/>
          <w:szCs w:val="22"/>
          <w:lang w:val="en-GB"/>
        </w:rPr>
      </w:pPr>
      <w:r w:rsidRPr="005E0C39">
        <w:rPr>
          <w:rFonts w:ascii="Arial" w:eastAsia="Calibri" w:hAnsi="Arial" w:cs="Arial"/>
          <w:sz w:val="22"/>
          <w:szCs w:val="22"/>
          <w:lang w:val="en-GB"/>
        </w:rPr>
        <w:t>With reference to his reply to question 2644 on 7 December 2020 on the non-payment of pension funds by municipalities, what (a) measures have been taken by the National Treasury to address the non-payment of pension contributions by the Dr Beyers Naudé Local Municipality to third parties, (b)(i) undertakings have been given to the National Treasury by the specified municipality to ensure that all pension monies have been paid up and (ii) date will this be achieved, (c) measures does the National Treasury have in place to ensure that not only the contributions, but the interest that would have been earned, is paid and (d) measures will be taken by the National Treasury if the municipality fails to meet its obligations in this regard?</w:t>
      </w:r>
      <w:r w:rsidRPr="005E0C39">
        <w:rPr>
          <w:rFonts w:ascii="Arial" w:eastAsia="Calibri" w:hAnsi="Arial" w:cs="Arial"/>
          <w:sz w:val="22"/>
          <w:szCs w:val="22"/>
          <w:lang w:val="en-GB"/>
        </w:rPr>
        <w:tab/>
      </w:r>
    </w:p>
    <w:p w:rsidR="005E0C39" w:rsidRPr="005E0C39" w:rsidRDefault="005E0C39" w:rsidP="005E0C39">
      <w:pPr>
        <w:spacing w:before="100" w:beforeAutospacing="1" w:after="100" w:afterAutospacing="1" w:line="360" w:lineRule="auto"/>
        <w:ind w:left="720"/>
        <w:jc w:val="both"/>
        <w:outlineLvl w:val="0"/>
        <w:rPr>
          <w:rFonts w:ascii="Arial" w:eastAsia="Calibri" w:hAnsi="Arial" w:cs="Arial"/>
          <w:sz w:val="22"/>
          <w:szCs w:val="22"/>
          <w:lang w:val="en-GB"/>
        </w:rPr>
      </w:pPr>
      <w:r w:rsidRPr="005E0C39">
        <w:rPr>
          <w:rFonts w:ascii="Arial" w:eastAsia="Calibri" w:hAnsi="Arial" w:cs="Arial"/>
          <w:sz w:val="22"/>
          <w:szCs w:val="22"/>
          <w:lang w:val="en-GB"/>
        </w:rPr>
        <w:tab/>
      </w:r>
      <w:r w:rsidRPr="005E0C39">
        <w:rPr>
          <w:rFonts w:ascii="Arial" w:eastAsia="Calibri" w:hAnsi="Arial" w:cs="Arial"/>
          <w:sz w:val="22"/>
          <w:szCs w:val="22"/>
          <w:lang w:val="en-GB"/>
        </w:rPr>
        <w:tab/>
      </w:r>
      <w:r w:rsidRPr="005E0C39">
        <w:rPr>
          <w:rFonts w:ascii="Arial" w:eastAsia="Calibri" w:hAnsi="Arial" w:cs="Arial"/>
          <w:sz w:val="22"/>
          <w:szCs w:val="22"/>
          <w:lang w:val="en-GB"/>
        </w:rPr>
        <w:tab/>
      </w:r>
      <w:r w:rsidRPr="005E0C39">
        <w:rPr>
          <w:rFonts w:ascii="Arial" w:eastAsia="Calibri" w:hAnsi="Arial" w:cs="Arial"/>
          <w:sz w:val="22"/>
          <w:szCs w:val="22"/>
          <w:lang w:val="en-GB"/>
        </w:rPr>
        <w:tab/>
      </w:r>
      <w:r w:rsidRPr="005E0C39">
        <w:rPr>
          <w:rFonts w:ascii="Arial" w:eastAsia="Calibri" w:hAnsi="Arial" w:cs="Arial"/>
          <w:sz w:val="22"/>
          <w:szCs w:val="22"/>
          <w:lang w:val="en-GB"/>
        </w:rPr>
        <w:tab/>
      </w:r>
      <w:r w:rsidRPr="005E0C39">
        <w:rPr>
          <w:rFonts w:ascii="Arial" w:eastAsia="Calibri" w:hAnsi="Arial" w:cs="Arial"/>
          <w:sz w:val="22"/>
          <w:szCs w:val="22"/>
          <w:lang w:val="en-GB"/>
        </w:rPr>
        <w:tab/>
      </w:r>
      <w:r w:rsidRPr="005E0C39">
        <w:rPr>
          <w:rFonts w:ascii="Arial" w:eastAsia="Calibri" w:hAnsi="Arial" w:cs="Arial"/>
          <w:sz w:val="22"/>
          <w:szCs w:val="22"/>
          <w:lang w:val="en-GB"/>
        </w:rPr>
        <w:tab/>
      </w:r>
      <w:r w:rsidRPr="005E0C39">
        <w:rPr>
          <w:rFonts w:ascii="Arial" w:eastAsia="Calibri" w:hAnsi="Arial" w:cs="Arial"/>
          <w:sz w:val="22"/>
          <w:szCs w:val="22"/>
          <w:lang w:val="en-GB"/>
        </w:rPr>
        <w:tab/>
      </w:r>
      <w:r w:rsidRPr="005E0C39">
        <w:rPr>
          <w:rFonts w:ascii="Arial" w:eastAsia="Calibri" w:hAnsi="Arial" w:cs="Arial"/>
          <w:sz w:val="22"/>
          <w:szCs w:val="22"/>
          <w:lang w:val="en-GB"/>
        </w:rPr>
        <w:tab/>
        <w:t>NW2369E</w:t>
      </w:r>
    </w:p>
    <w:p w:rsidR="008E3D62" w:rsidRPr="00FE58EB" w:rsidRDefault="008E3D62" w:rsidP="00CE26CF">
      <w:pPr>
        <w:spacing w:line="360" w:lineRule="auto"/>
        <w:rPr>
          <w:rFonts w:ascii="Arial" w:hAnsi="Arial" w:cs="Arial"/>
        </w:rPr>
      </w:pPr>
      <w:r w:rsidRPr="00FE58EB">
        <w:rPr>
          <w:rFonts w:ascii="Arial" w:hAnsi="Arial" w:cs="Arial"/>
          <w:b/>
        </w:rPr>
        <w:t>REPLY</w:t>
      </w:r>
      <w:r w:rsidRPr="00FE58EB">
        <w:rPr>
          <w:rFonts w:ascii="Arial" w:hAnsi="Arial" w:cs="Arial"/>
        </w:rPr>
        <w:t>:</w:t>
      </w:r>
    </w:p>
    <w:p w:rsidR="00105B61" w:rsidRDefault="00105B61" w:rsidP="002E7EAC">
      <w:pPr>
        <w:pStyle w:val="ListParagraph"/>
        <w:numPr>
          <w:ilvl w:val="0"/>
          <w:numId w:val="21"/>
        </w:numPr>
        <w:spacing w:line="360" w:lineRule="auto"/>
        <w:ind w:left="709" w:hanging="709"/>
        <w:jc w:val="both"/>
        <w:rPr>
          <w:rFonts w:ascii="Arial" w:hAnsi="Arial" w:cs="Arial"/>
        </w:rPr>
      </w:pPr>
      <w:r>
        <w:rPr>
          <w:rFonts w:ascii="Arial" w:hAnsi="Arial" w:cs="Arial"/>
        </w:rPr>
        <w:t>National Treasury after being informed by the Pension Fund</w:t>
      </w:r>
      <w:r w:rsidR="002E7EAC">
        <w:rPr>
          <w:rFonts w:ascii="Arial" w:hAnsi="Arial" w:cs="Arial"/>
        </w:rPr>
        <w:t xml:space="preserve"> concerned,</w:t>
      </w:r>
      <w:r>
        <w:rPr>
          <w:rFonts w:ascii="Arial" w:hAnsi="Arial" w:cs="Arial"/>
        </w:rPr>
        <w:t xml:space="preserve"> wrote to the municipality early in October</w:t>
      </w:r>
      <w:r w:rsidR="002E7EAC">
        <w:rPr>
          <w:rFonts w:ascii="Arial" w:hAnsi="Arial" w:cs="Arial"/>
        </w:rPr>
        <w:t xml:space="preserve"> 2020</w:t>
      </w:r>
      <w:r>
        <w:rPr>
          <w:rFonts w:ascii="Arial" w:hAnsi="Arial" w:cs="Arial"/>
        </w:rPr>
        <w:t xml:space="preserve"> to request the municipality to pay the outstanding debt and also to warn the Municipal Manager that it is a criminal offence not to pay over the pension</w:t>
      </w:r>
      <w:r w:rsidR="00FD113E">
        <w:rPr>
          <w:rFonts w:ascii="Arial" w:hAnsi="Arial" w:cs="Arial"/>
        </w:rPr>
        <w:t xml:space="preserve"> contributions deducted from the employees </w:t>
      </w:r>
      <w:r>
        <w:rPr>
          <w:rFonts w:ascii="Arial" w:hAnsi="Arial" w:cs="Arial"/>
        </w:rPr>
        <w:t xml:space="preserve">to the Pension Fund. </w:t>
      </w:r>
    </w:p>
    <w:p w:rsidR="0046574F" w:rsidRPr="00836A60" w:rsidRDefault="0046574F" w:rsidP="002E7EAC">
      <w:pPr>
        <w:pStyle w:val="ListParagraph"/>
        <w:spacing w:line="360" w:lineRule="auto"/>
        <w:ind w:left="709"/>
        <w:jc w:val="both"/>
        <w:rPr>
          <w:rFonts w:ascii="Arial" w:hAnsi="Arial" w:cs="Arial"/>
        </w:rPr>
      </w:pPr>
    </w:p>
    <w:p w:rsidR="0017080C" w:rsidRPr="002E7EAC" w:rsidRDefault="00943902" w:rsidP="002E7EAC">
      <w:pPr>
        <w:pStyle w:val="ListParagraph"/>
        <w:numPr>
          <w:ilvl w:val="0"/>
          <w:numId w:val="20"/>
        </w:numPr>
        <w:spacing w:line="360" w:lineRule="auto"/>
        <w:ind w:hanging="720"/>
        <w:jc w:val="both"/>
        <w:rPr>
          <w:rFonts w:ascii="Arial" w:hAnsi="Arial" w:cs="Arial"/>
          <w:sz w:val="22"/>
          <w:szCs w:val="22"/>
        </w:rPr>
      </w:pPr>
      <w:r w:rsidRPr="002E7EAC">
        <w:rPr>
          <w:rFonts w:ascii="Arial" w:hAnsi="Arial" w:cs="Arial"/>
        </w:rPr>
        <w:t>(</w:t>
      </w:r>
      <w:r w:rsidR="003F5BC7" w:rsidRPr="002E7EAC">
        <w:rPr>
          <w:rFonts w:ascii="Arial" w:hAnsi="Arial" w:cs="Arial"/>
        </w:rPr>
        <w:t>i</w:t>
      </w:r>
      <w:r w:rsidRPr="002E7EAC">
        <w:rPr>
          <w:rFonts w:ascii="Arial" w:hAnsi="Arial" w:cs="Arial"/>
        </w:rPr>
        <w:t xml:space="preserve">) </w:t>
      </w:r>
      <w:r w:rsidR="001F2381" w:rsidRPr="002E7EAC">
        <w:rPr>
          <w:rFonts w:ascii="Arial" w:hAnsi="Arial" w:cs="Arial"/>
        </w:rPr>
        <w:t>T</w:t>
      </w:r>
      <w:r w:rsidR="0017080C" w:rsidRPr="002E7EAC">
        <w:rPr>
          <w:rFonts w:ascii="Arial" w:hAnsi="Arial" w:cs="Arial"/>
        </w:rPr>
        <w:t xml:space="preserve">he municipal manager </w:t>
      </w:r>
      <w:r w:rsidR="001F2381" w:rsidRPr="002E7EAC">
        <w:rPr>
          <w:rFonts w:ascii="Arial" w:hAnsi="Arial" w:cs="Arial"/>
        </w:rPr>
        <w:t xml:space="preserve">responded in late October 2020 </w:t>
      </w:r>
      <w:r w:rsidR="0017080C" w:rsidRPr="002E7EAC">
        <w:rPr>
          <w:rFonts w:ascii="Arial" w:hAnsi="Arial" w:cs="Arial"/>
        </w:rPr>
        <w:t>acknowledg</w:t>
      </w:r>
      <w:r w:rsidR="001F2381" w:rsidRPr="002E7EAC">
        <w:rPr>
          <w:rFonts w:ascii="Arial" w:hAnsi="Arial" w:cs="Arial"/>
        </w:rPr>
        <w:t>ing</w:t>
      </w:r>
      <w:r w:rsidR="0017080C" w:rsidRPr="002E7EAC">
        <w:rPr>
          <w:rFonts w:ascii="Arial" w:hAnsi="Arial" w:cs="Arial"/>
        </w:rPr>
        <w:t xml:space="preserve"> the debt and committed to settle all the outstanding amount</w:t>
      </w:r>
      <w:r w:rsidR="001F2381" w:rsidRPr="002E7EAC">
        <w:rPr>
          <w:rFonts w:ascii="Arial" w:hAnsi="Arial" w:cs="Arial"/>
        </w:rPr>
        <w:t>s</w:t>
      </w:r>
      <w:r w:rsidR="0017080C" w:rsidRPr="002E7EAC">
        <w:rPr>
          <w:rFonts w:ascii="Arial" w:hAnsi="Arial" w:cs="Arial"/>
        </w:rPr>
        <w:t>.</w:t>
      </w:r>
    </w:p>
    <w:p w:rsidR="00105B61" w:rsidRPr="002E7EAC" w:rsidRDefault="00105B61" w:rsidP="002E7EAC">
      <w:pPr>
        <w:pStyle w:val="ListParagraph"/>
        <w:spacing w:line="360" w:lineRule="auto"/>
        <w:jc w:val="both"/>
        <w:rPr>
          <w:rFonts w:ascii="Arial" w:hAnsi="Arial" w:cs="Arial"/>
          <w:sz w:val="22"/>
          <w:szCs w:val="22"/>
        </w:rPr>
      </w:pPr>
    </w:p>
    <w:p w:rsidR="001045D7" w:rsidRDefault="007307DC" w:rsidP="003F5BC7">
      <w:pPr>
        <w:pStyle w:val="ListParagraph"/>
        <w:spacing w:line="360" w:lineRule="auto"/>
        <w:jc w:val="both"/>
        <w:rPr>
          <w:rFonts w:ascii="Arial" w:hAnsi="Arial" w:cs="Arial"/>
        </w:rPr>
      </w:pPr>
      <w:r>
        <w:rPr>
          <w:rFonts w:ascii="Arial" w:hAnsi="Arial" w:cs="Arial"/>
        </w:rPr>
        <w:t>(</w:t>
      </w:r>
      <w:r w:rsidR="003F5BC7">
        <w:rPr>
          <w:rFonts w:ascii="Arial" w:hAnsi="Arial" w:cs="Arial"/>
        </w:rPr>
        <w:t>ii</w:t>
      </w:r>
      <w:r>
        <w:rPr>
          <w:rFonts w:ascii="Arial" w:hAnsi="Arial" w:cs="Arial"/>
        </w:rPr>
        <w:t xml:space="preserve">) </w:t>
      </w:r>
      <w:r w:rsidR="001F2381">
        <w:rPr>
          <w:rFonts w:ascii="Arial" w:hAnsi="Arial" w:cs="Arial"/>
        </w:rPr>
        <w:t>National Treasury is aware that b</w:t>
      </w:r>
      <w:r w:rsidR="00390C84">
        <w:rPr>
          <w:rFonts w:ascii="Arial" w:hAnsi="Arial" w:cs="Arial"/>
        </w:rPr>
        <w:t>y</w:t>
      </w:r>
      <w:r>
        <w:rPr>
          <w:rFonts w:ascii="Arial" w:hAnsi="Arial" w:cs="Arial"/>
        </w:rPr>
        <w:t xml:space="preserve"> 15 December </w:t>
      </w:r>
      <w:r w:rsidR="001F2381">
        <w:rPr>
          <w:rFonts w:ascii="Arial" w:hAnsi="Arial" w:cs="Arial"/>
        </w:rPr>
        <w:t>2020</w:t>
      </w:r>
      <w:r>
        <w:rPr>
          <w:rFonts w:ascii="Arial" w:hAnsi="Arial" w:cs="Arial"/>
        </w:rPr>
        <w:t xml:space="preserve">, </w:t>
      </w:r>
      <w:r w:rsidR="003F5BC7">
        <w:rPr>
          <w:rFonts w:ascii="Arial" w:hAnsi="Arial" w:cs="Arial"/>
        </w:rPr>
        <w:t xml:space="preserve">the municipality did not follow </w:t>
      </w:r>
      <w:r w:rsidR="002E7EAC">
        <w:rPr>
          <w:rFonts w:ascii="Arial" w:hAnsi="Arial" w:cs="Arial"/>
        </w:rPr>
        <w:t xml:space="preserve">through </w:t>
      </w:r>
      <w:r w:rsidR="003F5BC7">
        <w:rPr>
          <w:rFonts w:ascii="Arial" w:hAnsi="Arial" w:cs="Arial"/>
        </w:rPr>
        <w:t xml:space="preserve">on its commitment to settle all the outstanding amounts, but </w:t>
      </w:r>
      <w:r w:rsidR="002E7EAC">
        <w:rPr>
          <w:rFonts w:ascii="Arial" w:hAnsi="Arial" w:cs="Arial"/>
        </w:rPr>
        <w:t>has since</w:t>
      </w:r>
      <w:r w:rsidR="003F5BC7">
        <w:rPr>
          <w:rFonts w:ascii="Arial" w:hAnsi="Arial" w:cs="Arial"/>
        </w:rPr>
        <w:t xml:space="preserve"> ma</w:t>
      </w:r>
      <w:r w:rsidR="002E7EAC">
        <w:rPr>
          <w:rFonts w:ascii="Arial" w:hAnsi="Arial" w:cs="Arial"/>
        </w:rPr>
        <w:t>d</w:t>
      </w:r>
      <w:r w:rsidR="003F5BC7">
        <w:rPr>
          <w:rFonts w:ascii="Arial" w:hAnsi="Arial" w:cs="Arial"/>
        </w:rPr>
        <w:t xml:space="preserve">e a </w:t>
      </w:r>
      <w:r w:rsidR="0046574F" w:rsidRPr="0046574F">
        <w:rPr>
          <w:rFonts w:ascii="Arial" w:hAnsi="Arial" w:cs="Arial"/>
        </w:rPr>
        <w:t>number of payments since January 2021</w:t>
      </w:r>
      <w:r w:rsidR="002E7EAC">
        <w:rPr>
          <w:rFonts w:ascii="Arial" w:hAnsi="Arial" w:cs="Arial"/>
        </w:rPr>
        <w:t>,</w:t>
      </w:r>
      <w:r w:rsidR="0046574F" w:rsidRPr="0046574F">
        <w:rPr>
          <w:rFonts w:ascii="Arial" w:hAnsi="Arial" w:cs="Arial"/>
        </w:rPr>
        <w:t xml:space="preserve"> including current and outstanding debt. To date as at 08 September</w:t>
      </w:r>
      <w:r w:rsidR="006D4787">
        <w:rPr>
          <w:rFonts w:ascii="Arial" w:hAnsi="Arial" w:cs="Arial"/>
        </w:rPr>
        <w:t xml:space="preserve"> 2021</w:t>
      </w:r>
      <w:r w:rsidR="0046574F" w:rsidRPr="0046574F">
        <w:rPr>
          <w:rFonts w:ascii="Arial" w:hAnsi="Arial" w:cs="Arial"/>
        </w:rPr>
        <w:t>, the total outstanding pension debt is at R16.4 million</w:t>
      </w:r>
      <w:r w:rsidR="003F5BC7">
        <w:rPr>
          <w:rFonts w:ascii="Arial" w:hAnsi="Arial" w:cs="Arial"/>
        </w:rPr>
        <w:t>,</w:t>
      </w:r>
      <w:r w:rsidR="0046574F" w:rsidRPr="0046574F">
        <w:rPr>
          <w:rFonts w:ascii="Arial" w:hAnsi="Arial" w:cs="Arial"/>
        </w:rPr>
        <w:t xml:space="preserve"> which </w:t>
      </w:r>
      <w:r w:rsidR="003F5BC7">
        <w:rPr>
          <w:rFonts w:ascii="Arial" w:hAnsi="Arial" w:cs="Arial"/>
        </w:rPr>
        <w:t xml:space="preserve">is a reduction </w:t>
      </w:r>
      <w:r w:rsidR="006D4787">
        <w:rPr>
          <w:rFonts w:ascii="Arial" w:hAnsi="Arial" w:cs="Arial"/>
        </w:rPr>
        <w:t xml:space="preserve">by </w:t>
      </w:r>
      <w:r w:rsidR="0046574F" w:rsidRPr="0046574F">
        <w:rPr>
          <w:rFonts w:ascii="Arial" w:hAnsi="Arial" w:cs="Arial"/>
        </w:rPr>
        <w:t xml:space="preserve">50 per cent since January 2021.  </w:t>
      </w:r>
    </w:p>
    <w:p w:rsidR="002E7EAC" w:rsidRDefault="002E7EAC" w:rsidP="001045D7">
      <w:pPr>
        <w:pStyle w:val="ListParagraph"/>
        <w:spacing w:line="360" w:lineRule="auto"/>
        <w:jc w:val="both"/>
        <w:rPr>
          <w:rFonts w:ascii="Arial" w:hAnsi="Arial" w:cs="Arial"/>
        </w:rPr>
      </w:pPr>
      <w:r>
        <w:rPr>
          <w:rFonts w:ascii="Arial" w:hAnsi="Arial" w:cs="Arial"/>
        </w:rPr>
        <w:lastRenderedPageBreak/>
        <w:t>As the Pension Funds Act</w:t>
      </w:r>
      <w:r w:rsidRPr="000167FF">
        <w:rPr>
          <w:rFonts w:ascii="Arial" w:hAnsi="Arial" w:cs="Arial"/>
        </w:rPr>
        <w:t xml:space="preserve"> currently stands</w:t>
      </w:r>
      <w:r>
        <w:rPr>
          <w:rFonts w:ascii="Arial" w:hAnsi="Arial" w:cs="Arial"/>
        </w:rPr>
        <w:t>,</w:t>
      </w:r>
      <w:r w:rsidRPr="000167FF">
        <w:rPr>
          <w:rFonts w:ascii="Arial" w:hAnsi="Arial" w:cs="Arial"/>
        </w:rPr>
        <w:t xml:space="preserve"> the Dr Beyers Naude Municipality is required to pay over </w:t>
      </w:r>
      <w:r>
        <w:rPr>
          <w:rFonts w:ascii="Arial" w:hAnsi="Arial" w:cs="Arial"/>
        </w:rPr>
        <w:t xml:space="preserve">pension </w:t>
      </w:r>
      <w:r w:rsidRPr="000167FF">
        <w:rPr>
          <w:rFonts w:ascii="Arial" w:hAnsi="Arial" w:cs="Arial"/>
        </w:rPr>
        <w:t>contributions, in terms of the rules of the fund, deducted from member’s remuneration within 7 days of the end of the month in terms of section13A(1) read with 13A(3) of the Pension Funds Act, 24 of 1956 (“the Act”).  Further, in terms of section 13A(7) interest is payable on the late payment of contributions, which starts running from the 1</w:t>
      </w:r>
      <w:r w:rsidRPr="000167FF">
        <w:rPr>
          <w:rFonts w:ascii="Arial" w:hAnsi="Arial" w:cs="Arial"/>
          <w:vertAlign w:val="superscript"/>
        </w:rPr>
        <w:t>st</w:t>
      </w:r>
      <w:r w:rsidRPr="000167FF">
        <w:rPr>
          <w:rFonts w:ascii="Arial" w:hAnsi="Arial" w:cs="Arial"/>
        </w:rPr>
        <w:t xml:space="preserve"> day of the end of the month in terms of Regulation 33(7).  Regulation 33(4) further requires the monitoring person, usually the Principal Officer, to bring the non-compliance to the attention of the affected members and advise the FSCA of the action taken.  If the non-compliance persists after 90 days, the Principal Officer must report the matter to the SAPS.  Should the Board of the Fund not take the requisite action against the employer, it may face regulatory action.</w:t>
      </w:r>
    </w:p>
    <w:p w:rsidR="002E7EAC" w:rsidRDefault="002E7EAC" w:rsidP="001045D7">
      <w:pPr>
        <w:pStyle w:val="ListParagraph"/>
        <w:spacing w:line="360" w:lineRule="auto"/>
        <w:jc w:val="both"/>
        <w:rPr>
          <w:rFonts w:ascii="Arial" w:hAnsi="Arial" w:cs="Arial"/>
        </w:rPr>
      </w:pPr>
    </w:p>
    <w:p w:rsidR="003F5BC7" w:rsidRPr="001E5FCF" w:rsidRDefault="00DB510C" w:rsidP="00BD4EEF">
      <w:pPr>
        <w:pStyle w:val="ListParagraph"/>
        <w:numPr>
          <w:ilvl w:val="0"/>
          <w:numId w:val="18"/>
        </w:numPr>
        <w:spacing w:line="360" w:lineRule="auto"/>
        <w:ind w:hanging="720"/>
        <w:jc w:val="both"/>
        <w:rPr>
          <w:rFonts w:ascii="Arial" w:hAnsi="Arial" w:cs="Arial"/>
        </w:rPr>
      </w:pPr>
      <w:r w:rsidRPr="001E5FCF">
        <w:rPr>
          <w:rFonts w:ascii="Arial" w:hAnsi="Arial" w:cs="Arial"/>
        </w:rPr>
        <w:t xml:space="preserve">National Treasury </w:t>
      </w:r>
      <w:r w:rsidR="003F5BC7" w:rsidRPr="001E5FCF">
        <w:rPr>
          <w:rFonts w:ascii="Arial" w:hAnsi="Arial" w:cs="Arial"/>
        </w:rPr>
        <w:t xml:space="preserve">does not have the power to take direct measures against a municipality that has not paid, as such power resides firstly with the provincial government. National Treasury can only act in terms of section 139 of the Constitution if the province has failed to exercise its oversight over the municipality. </w:t>
      </w:r>
    </w:p>
    <w:p w:rsidR="00390C84" w:rsidRPr="00DB510C" w:rsidRDefault="00390C84" w:rsidP="00390C84">
      <w:pPr>
        <w:pStyle w:val="ListParagraph"/>
        <w:spacing w:line="360" w:lineRule="auto"/>
        <w:jc w:val="both"/>
        <w:rPr>
          <w:rFonts w:ascii="Arial" w:hAnsi="Arial" w:cs="Arial"/>
        </w:rPr>
      </w:pPr>
    </w:p>
    <w:p w:rsidR="00105B61" w:rsidRPr="002E7EAC" w:rsidRDefault="00105B61" w:rsidP="00BD4EEF">
      <w:pPr>
        <w:pStyle w:val="ListParagraph"/>
        <w:numPr>
          <w:ilvl w:val="0"/>
          <w:numId w:val="18"/>
        </w:numPr>
        <w:spacing w:line="360" w:lineRule="auto"/>
        <w:ind w:hanging="720"/>
        <w:jc w:val="both"/>
        <w:rPr>
          <w:rFonts w:ascii="Arial" w:hAnsi="Arial" w:cs="Arial"/>
        </w:rPr>
      </w:pPr>
      <w:r w:rsidRPr="002E7EAC">
        <w:rPr>
          <w:rFonts w:ascii="Arial" w:hAnsi="Arial" w:cs="Arial"/>
        </w:rPr>
        <w:t xml:space="preserve">The powers of the National Treasury are very limited in following up on non-payment by municipalities, and can only intervene via a province in terms of section 139 of the Constitution. National Treasury is working on amending the PFMA and MFMA to put in place a stronger framework to deal with non-payments on tax, pension contributions, as well as to suppliers like Eskom and Water Boards. </w:t>
      </w:r>
    </w:p>
    <w:p w:rsidR="00105B61" w:rsidRDefault="00105B61" w:rsidP="00105B61">
      <w:pPr>
        <w:spacing w:line="360" w:lineRule="auto"/>
        <w:jc w:val="both"/>
        <w:rPr>
          <w:rFonts w:ascii="Arial" w:hAnsi="Arial" w:cs="Arial"/>
        </w:rPr>
      </w:pPr>
    </w:p>
    <w:p w:rsidR="00105B61" w:rsidRDefault="00105B61" w:rsidP="00105B61">
      <w:pPr>
        <w:spacing w:line="360" w:lineRule="auto"/>
        <w:ind w:left="720"/>
        <w:jc w:val="both"/>
        <w:rPr>
          <w:rFonts w:ascii="Arial" w:hAnsi="Arial" w:cs="Arial"/>
        </w:rPr>
      </w:pPr>
      <w:r>
        <w:rPr>
          <w:rFonts w:ascii="Arial" w:hAnsi="Arial" w:cs="Arial"/>
        </w:rPr>
        <w:t xml:space="preserve">National Treasury does the have the power to </w:t>
      </w:r>
      <w:r w:rsidRPr="00DB510C">
        <w:rPr>
          <w:rFonts w:ascii="Arial" w:hAnsi="Arial" w:cs="Arial"/>
        </w:rPr>
        <w:t>stop</w:t>
      </w:r>
      <w:r>
        <w:rPr>
          <w:rFonts w:ascii="Arial" w:hAnsi="Arial" w:cs="Arial"/>
        </w:rPr>
        <w:t xml:space="preserve"> the transfer</w:t>
      </w:r>
      <w:r w:rsidRPr="00DB510C">
        <w:rPr>
          <w:rFonts w:ascii="Arial" w:hAnsi="Arial" w:cs="Arial"/>
        </w:rPr>
        <w:t xml:space="preserve"> of </w:t>
      </w:r>
      <w:r>
        <w:rPr>
          <w:rFonts w:ascii="Arial" w:hAnsi="Arial" w:cs="Arial"/>
        </w:rPr>
        <w:t xml:space="preserve">the equitable share </w:t>
      </w:r>
      <w:r w:rsidRPr="00DB510C">
        <w:rPr>
          <w:rFonts w:ascii="Arial" w:hAnsi="Arial" w:cs="Arial"/>
        </w:rPr>
        <w:t xml:space="preserve">funds </w:t>
      </w:r>
      <w:r>
        <w:rPr>
          <w:rFonts w:ascii="Arial" w:hAnsi="Arial" w:cs="Arial"/>
        </w:rPr>
        <w:t xml:space="preserve">to a municipality </w:t>
      </w:r>
      <w:r w:rsidRPr="00DB510C">
        <w:rPr>
          <w:rFonts w:ascii="Arial" w:hAnsi="Arial" w:cs="Arial"/>
        </w:rPr>
        <w:t>in terms of Section 216(2) of the Constitution and other appli</w:t>
      </w:r>
      <w:r w:rsidRPr="00BD4EEF">
        <w:rPr>
          <w:rFonts w:ascii="Arial" w:hAnsi="Arial" w:cs="Arial"/>
        </w:rPr>
        <w:t>cable legislation in the event of persistent failure by a municipality to honour its financial commitments. N</w:t>
      </w:r>
      <w:r w:rsidR="002E7EAC" w:rsidRPr="00BD4EEF">
        <w:rPr>
          <w:rFonts w:ascii="Arial" w:hAnsi="Arial" w:cs="Arial"/>
        </w:rPr>
        <w:t>ational Treasury</w:t>
      </w:r>
      <w:r w:rsidRPr="00BD4EEF">
        <w:rPr>
          <w:rFonts w:ascii="Arial" w:hAnsi="Arial" w:cs="Arial"/>
        </w:rPr>
        <w:t xml:space="preserve"> does require municipalities to report on the non-payment of its commitments to SARS, pension and other staff benefits deducted from municipal officials to be paid over to the</w:t>
      </w:r>
      <w:r w:rsidRPr="006D4787">
        <w:rPr>
          <w:rFonts w:ascii="Arial" w:hAnsi="Arial" w:cs="Arial"/>
        </w:rPr>
        <w:t xml:space="preserve"> appropriate Funds and / or institutions</w:t>
      </w:r>
      <w:r>
        <w:rPr>
          <w:rFonts w:ascii="Arial" w:hAnsi="Arial" w:cs="Arial"/>
        </w:rPr>
        <w:t>. Failure for municipalities to provide this evidence may result in their equitable share being withheld in an effort to enforce compliance.</w:t>
      </w:r>
    </w:p>
    <w:p w:rsidR="00105B61" w:rsidRPr="0025522C" w:rsidRDefault="00105B61" w:rsidP="00105B61">
      <w:pPr>
        <w:spacing w:line="360" w:lineRule="auto"/>
        <w:ind w:left="720"/>
        <w:jc w:val="both"/>
        <w:rPr>
          <w:rFonts w:ascii="Arial" w:hAnsi="Arial" w:cs="Arial"/>
        </w:rPr>
      </w:pPr>
      <w:r>
        <w:rPr>
          <w:rFonts w:ascii="Arial" w:hAnsi="Arial" w:cs="Arial"/>
        </w:rPr>
        <w:t xml:space="preserve">Until further legislative changes are made to the MFMA, the power of the National Treasury to directly intervene in a municipality is very limited, and often restricted to a form of moral suasion and naming and shaming, or if it is suspected that there is a case of criminal actions, to refer such matter to the police for further action.  </w:t>
      </w:r>
    </w:p>
    <w:p w:rsidR="00DE6EED" w:rsidRPr="00DB510C" w:rsidRDefault="00DE6EED" w:rsidP="002E7EAC">
      <w:pPr>
        <w:pStyle w:val="ListParagraph"/>
        <w:spacing w:line="360" w:lineRule="auto"/>
        <w:jc w:val="both"/>
        <w:rPr>
          <w:rFonts w:ascii="Arial" w:hAnsi="Arial" w:cs="Arial"/>
        </w:rPr>
      </w:pPr>
    </w:p>
    <w:p w:rsidR="00C401F8" w:rsidRPr="00553EDC" w:rsidRDefault="00C401F8" w:rsidP="00A16ED6">
      <w:pPr>
        <w:jc w:val="both"/>
        <w:rPr>
          <w:rFonts w:ascii="Arial" w:hAnsi="Arial" w:cs="Arial"/>
          <w:b/>
          <w:sz w:val="22"/>
          <w:szCs w:val="22"/>
        </w:rPr>
      </w:pPr>
    </w:p>
    <w:sectPr w:rsidR="00C401F8" w:rsidRPr="00553EDC" w:rsidSect="003B72D6">
      <w:footerReference w:type="default" r:id="rId8"/>
      <w:pgSz w:w="12240" w:h="15840" w:code="1"/>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1EE" w:rsidRDefault="00BB41EE" w:rsidP="00380E88">
      <w:r>
        <w:separator/>
      </w:r>
    </w:p>
  </w:endnote>
  <w:endnote w:type="continuationSeparator" w:id="0">
    <w:p w:rsidR="00BB41EE" w:rsidRDefault="00BB41EE" w:rsidP="00380E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6F1FCB">
        <w:pPr>
          <w:pStyle w:val="Footer"/>
          <w:jc w:val="center"/>
        </w:pPr>
        <w:r>
          <w:fldChar w:fldCharType="begin"/>
        </w:r>
        <w:r w:rsidR="006C2B5C">
          <w:instrText xml:space="preserve"> PAGE   \* MERGEFORMAT </w:instrText>
        </w:r>
        <w:r>
          <w:fldChar w:fldCharType="separate"/>
        </w:r>
        <w:r w:rsidR="00BB41EE">
          <w:rPr>
            <w:noProof/>
          </w:rPr>
          <w:t>1</w:t>
        </w:r>
        <w:r>
          <w:rPr>
            <w:noProof/>
          </w:rPr>
          <w:fldChar w:fldCharType="end"/>
        </w:r>
      </w:p>
    </w:sdtContent>
  </w:sdt>
  <w:p w:rsidR="006C2B5C" w:rsidRDefault="006C2B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1EE" w:rsidRDefault="00BB41EE" w:rsidP="00380E88">
      <w:r>
        <w:separator/>
      </w:r>
    </w:p>
  </w:footnote>
  <w:footnote w:type="continuationSeparator" w:id="0">
    <w:p w:rsidR="00BB41EE" w:rsidRDefault="00BB41EE"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C47F4"/>
    <w:multiLevelType w:val="hybridMultilevel"/>
    <w:tmpl w:val="5492D17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
    <w:nsid w:val="1B427255"/>
    <w:multiLevelType w:val="hybridMultilevel"/>
    <w:tmpl w:val="9C90F09A"/>
    <w:lvl w:ilvl="0" w:tplc="DE503C2A">
      <w:start w:val="1"/>
      <w:numFmt w:val="decimal"/>
      <w:lvlText w:val="(%1)"/>
      <w:lvlJc w:val="left"/>
      <w:pPr>
        <w:ind w:left="1080" w:hanging="72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74B083A"/>
    <w:multiLevelType w:val="hybridMultilevel"/>
    <w:tmpl w:val="D9E84066"/>
    <w:lvl w:ilvl="0" w:tplc="1C090019">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5">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4C9A7DC5"/>
    <w:multiLevelType w:val="hybridMultilevel"/>
    <w:tmpl w:val="38125538"/>
    <w:lvl w:ilvl="0" w:tplc="7DC42DD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8">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6424486"/>
    <w:multiLevelType w:val="hybridMultilevel"/>
    <w:tmpl w:val="587855B0"/>
    <w:lvl w:ilvl="0" w:tplc="E4AC4F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B50182B"/>
    <w:multiLevelType w:val="hybridMultilevel"/>
    <w:tmpl w:val="4D2AB3E2"/>
    <w:lvl w:ilvl="0" w:tplc="7E96DB8C">
      <w:start w:val="2"/>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12033D5"/>
    <w:multiLevelType w:val="hybridMultilevel"/>
    <w:tmpl w:val="BDEEFA7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2173006"/>
    <w:multiLevelType w:val="hybridMultilevel"/>
    <w:tmpl w:val="3C32D8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7">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7BDE4EE7"/>
    <w:multiLevelType w:val="hybridMultilevel"/>
    <w:tmpl w:val="E9EEEB50"/>
    <w:lvl w:ilvl="0" w:tplc="AF12B65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10"/>
  </w:num>
  <w:num w:numId="2">
    <w:abstractNumId w:val="12"/>
  </w:num>
  <w:num w:numId="3">
    <w:abstractNumId w:val="8"/>
  </w:num>
  <w:num w:numId="4">
    <w:abstractNumId w:val="5"/>
  </w:num>
  <w:num w:numId="5">
    <w:abstractNumId w:val="17"/>
  </w:num>
  <w:num w:numId="6">
    <w:abstractNumId w:val="4"/>
  </w:num>
  <w:num w:numId="7">
    <w:abstractNumId w:val="4"/>
  </w:num>
  <w:num w:numId="8">
    <w:abstractNumId w:val="19"/>
  </w:num>
  <w:num w:numId="9">
    <w:abstractNumId w:val="3"/>
  </w:num>
  <w:num w:numId="10">
    <w:abstractNumId w:val="7"/>
  </w:num>
  <w:num w:numId="11">
    <w:abstractNumId w:val="16"/>
  </w:num>
  <w:num w:numId="12">
    <w:abstractNumId w:val="9"/>
  </w:num>
  <w:num w:numId="13">
    <w:abstractNumId w:val="6"/>
  </w:num>
  <w:num w:numId="14">
    <w:abstractNumId w:val="0"/>
  </w:num>
  <w:num w:numId="15">
    <w:abstractNumId w:val="15"/>
  </w:num>
  <w:num w:numId="16">
    <w:abstractNumId w:val="1"/>
  </w:num>
  <w:num w:numId="17">
    <w:abstractNumId w:val="14"/>
  </w:num>
  <w:num w:numId="18">
    <w:abstractNumId w:val="2"/>
  </w:num>
  <w:num w:numId="19">
    <w:abstractNumId w:val="11"/>
  </w:num>
  <w:num w:numId="20">
    <w:abstractNumId w:val="13"/>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063E28"/>
    <w:rsid w:val="000054AE"/>
    <w:rsid w:val="00005F25"/>
    <w:rsid w:val="00011016"/>
    <w:rsid w:val="00012A82"/>
    <w:rsid w:val="000147EE"/>
    <w:rsid w:val="00016A41"/>
    <w:rsid w:val="00020C04"/>
    <w:rsid w:val="000235AD"/>
    <w:rsid w:val="00023BC3"/>
    <w:rsid w:val="00024445"/>
    <w:rsid w:val="00025170"/>
    <w:rsid w:val="00026160"/>
    <w:rsid w:val="0002634B"/>
    <w:rsid w:val="000319D5"/>
    <w:rsid w:val="00041437"/>
    <w:rsid w:val="00042E4A"/>
    <w:rsid w:val="00053303"/>
    <w:rsid w:val="0005383F"/>
    <w:rsid w:val="00060E09"/>
    <w:rsid w:val="00063E28"/>
    <w:rsid w:val="0007743C"/>
    <w:rsid w:val="00080BD0"/>
    <w:rsid w:val="00082DDF"/>
    <w:rsid w:val="0008596C"/>
    <w:rsid w:val="00091852"/>
    <w:rsid w:val="000968CF"/>
    <w:rsid w:val="000A3C32"/>
    <w:rsid w:val="000A5567"/>
    <w:rsid w:val="000A57B1"/>
    <w:rsid w:val="000B16E9"/>
    <w:rsid w:val="000B51CC"/>
    <w:rsid w:val="000B555E"/>
    <w:rsid w:val="000C2BEF"/>
    <w:rsid w:val="000C3917"/>
    <w:rsid w:val="000C48D8"/>
    <w:rsid w:val="000D0973"/>
    <w:rsid w:val="000D33E9"/>
    <w:rsid w:val="000D5DF7"/>
    <w:rsid w:val="000E1B36"/>
    <w:rsid w:val="000E3AD1"/>
    <w:rsid w:val="000F0AF6"/>
    <w:rsid w:val="000F37A4"/>
    <w:rsid w:val="000F3B14"/>
    <w:rsid w:val="000F45A0"/>
    <w:rsid w:val="000F5178"/>
    <w:rsid w:val="00100CC2"/>
    <w:rsid w:val="001045D7"/>
    <w:rsid w:val="00104BEC"/>
    <w:rsid w:val="00105B61"/>
    <w:rsid w:val="001075F8"/>
    <w:rsid w:val="00110946"/>
    <w:rsid w:val="00122C88"/>
    <w:rsid w:val="00123B87"/>
    <w:rsid w:val="00127611"/>
    <w:rsid w:val="00130348"/>
    <w:rsid w:val="00132CAF"/>
    <w:rsid w:val="00132CF0"/>
    <w:rsid w:val="001433AE"/>
    <w:rsid w:val="001436F1"/>
    <w:rsid w:val="0014441E"/>
    <w:rsid w:val="00147193"/>
    <w:rsid w:val="0015727B"/>
    <w:rsid w:val="00170407"/>
    <w:rsid w:val="0017080C"/>
    <w:rsid w:val="00183EB5"/>
    <w:rsid w:val="00197576"/>
    <w:rsid w:val="001B0917"/>
    <w:rsid w:val="001B1E0F"/>
    <w:rsid w:val="001B5BD3"/>
    <w:rsid w:val="001B7F2A"/>
    <w:rsid w:val="001C1E62"/>
    <w:rsid w:val="001D24BA"/>
    <w:rsid w:val="001D267B"/>
    <w:rsid w:val="001D4937"/>
    <w:rsid w:val="001E1132"/>
    <w:rsid w:val="001E3FB5"/>
    <w:rsid w:val="001E58AC"/>
    <w:rsid w:val="001E5FCF"/>
    <w:rsid w:val="001E6902"/>
    <w:rsid w:val="001F2381"/>
    <w:rsid w:val="001F4B50"/>
    <w:rsid w:val="001F6D0E"/>
    <w:rsid w:val="001F7560"/>
    <w:rsid w:val="002065BA"/>
    <w:rsid w:val="00207912"/>
    <w:rsid w:val="00216997"/>
    <w:rsid w:val="00223863"/>
    <w:rsid w:val="0022502D"/>
    <w:rsid w:val="00230BF6"/>
    <w:rsid w:val="002314BC"/>
    <w:rsid w:val="002358DE"/>
    <w:rsid w:val="00237B23"/>
    <w:rsid w:val="00251791"/>
    <w:rsid w:val="0025437A"/>
    <w:rsid w:val="00260251"/>
    <w:rsid w:val="00262F05"/>
    <w:rsid w:val="0026563C"/>
    <w:rsid w:val="00271C0F"/>
    <w:rsid w:val="0027436F"/>
    <w:rsid w:val="0028148D"/>
    <w:rsid w:val="00281A7C"/>
    <w:rsid w:val="002855CE"/>
    <w:rsid w:val="00285EA1"/>
    <w:rsid w:val="0028635F"/>
    <w:rsid w:val="002867DD"/>
    <w:rsid w:val="002927CD"/>
    <w:rsid w:val="00293E24"/>
    <w:rsid w:val="002A4157"/>
    <w:rsid w:val="002B3B25"/>
    <w:rsid w:val="002B7345"/>
    <w:rsid w:val="002D104B"/>
    <w:rsid w:val="002D10B3"/>
    <w:rsid w:val="002D2A4C"/>
    <w:rsid w:val="002D499A"/>
    <w:rsid w:val="002E0F2C"/>
    <w:rsid w:val="002E2DE6"/>
    <w:rsid w:val="002E4AA0"/>
    <w:rsid w:val="002E5835"/>
    <w:rsid w:val="002E7EAC"/>
    <w:rsid w:val="002F6E86"/>
    <w:rsid w:val="003005D2"/>
    <w:rsid w:val="00303F4E"/>
    <w:rsid w:val="00326CF2"/>
    <w:rsid w:val="0033651C"/>
    <w:rsid w:val="003421BD"/>
    <w:rsid w:val="00344553"/>
    <w:rsid w:val="00345531"/>
    <w:rsid w:val="00346695"/>
    <w:rsid w:val="00351BF5"/>
    <w:rsid w:val="00354BA4"/>
    <w:rsid w:val="003707A7"/>
    <w:rsid w:val="00374DCE"/>
    <w:rsid w:val="0037795E"/>
    <w:rsid w:val="00380E88"/>
    <w:rsid w:val="003845EF"/>
    <w:rsid w:val="00390C84"/>
    <w:rsid w:val="00393919"/>
    <w:rsid w:val="003A5B00"/>
    <w:rsid w:val="003A6BD5"/>
    <w:rsid w:val="003B0336"/>
    <w:rsid w:val="003B0A2D"/>
    <w:rsid w:val="003B72D6"/>
    <w:rsid w:val="003D0E83"/>
    <w:rsid w:val="003D5A20"/>
    <w:rsid w:val="003D5DD6"/>
    <w:rsid w:val="003D6E21"/>
    <w:rsid w:val="003E03B4"/>
    <w:rsid w:val="003E2711"/>
    <w:rsid w:val="003E6A8B"/>
    <w:rsid w:val="003F1329"/>
    <w:rsid w:val="003F5BC7"/>
    <w:rsid w:val="003F6A56"/>
    <w:rsid w:val="0040724B"/>
    <w:rsid w:val="00413ABE"/>
    <w:rsid w:val="00413C95"/>
    <w:rsid w:val="00422EC6"/>
    <w:rsid w:val="004260E9"/>
    <w:rsid w:val="0042645C"/>
    <w:rsid w:val="00426C51"/>
    <w:rsid w:val="00427ECA"/>
    <w:rsid w:val="0043065E"/>
    <w:rsid w:val="00435349"/>
    <w:rsid w:val="00435EA2"/>
    <w:rsid w:val="00453CF1"/>
    <w:rsid w:val="0046574F"/>
    <w:rsid w:val="0046713E"/>
    <w:rsid w:val="004709BD"/>
    <w:rsid w:val="00472D86"/>
    <w:rsid w:val="00473446"/>
    <w:rsid w:val="00474BDC"/>
    <w:rsid w:val="00480D1F"/>
    <w:rsid w:val="00484737"/>
    <w:rsid w:val="00485B2E"/>
    <w:rsid w:val="00485F09"/>
    <w:rsid w:val="004936B2"/>
    <w:rsid w:val="00495422"/>
    <w:rsid w:val="00496D69"/>
    <w:rsid w:val="004A078E"/>
    <w:rsid w:val="004A7866"/>
    <w:rsid w:val="004B1526"/>
    <w:rsid w:val="004B6552"/>
    <w:rsid w:val="004C0E9B"/>
    <w:rsid w:val="004C0FCD"/>
    <w:rsid w:val="004C57A4"/>
    <w:rsid w:val="004D3BF2"/>
    <w:rsid w:val="004D3D5A"/>
    <w:rsid w:val="004D51F0"/>
    <w:rsid w:val="004D568A"/>
    <w:rsid w:val="004E3098"/>
    <w:rsid w:val="004E6E7D"/>
    <w:rsid w:val="004F43FB"/>
    <w:rsid w:val="00503CF8"/>
    <w:rsid w:val="005062A3"/>
    <w:rsid w:val="00513747"/>
    <w:rsid w:val="00513A6D"/>
    <w:rsid w:val="00513DAE"/>
    <w:rsid w:val="005141B3"/>
    <w:rsid w:val="00522B65"/>
    <w:rsid w:val="005313B2"/>
    <w:rsid w:val="00532BB4"/>
    <w:rsid w:val="0053398C"/>
    <w:rsid w:val="00533BBC"/>
    <w:rsid w:val="00533C35"/>
    <w:rsid w:val="00547158"/>
    <w:rsid w:val="00547F39"/>
    <w:rsid w:val="0055290F"/>
    <w:rsid w:val="00553EDC"/>
    <w:rsid w:val="00566101"/>
    <w:rsid w:val="005706F1"/>
    <w:rsid w:val="00574E19"/>
    <w:rsid w:val="005801E0"/>
    <w:rsid w:val="005853FD"/>
    <w:rsid w:val="005A3443"/>
    <w:rsid w:val="005A4B7A"/>
    <w:rsid w:val="005B6F0A"/>
    <w:rsid w:val="005D0154"/>
    <w:rsid w:val="005E0C39"/>
    <w:rsid w:val="005E21D9"/>
    <w:rsid w:val="005E32E0"/>
    <w:rsid w:val="005E415D"/>
    <w:rsid w:val="005F05C1"/>
    <w:rsid w:val="005F11A2"/>
    <w:rsid w:val="005F43DC"/>
    <w:rsid w:val="005F6B76"/>
    <w:rsid w:val="00613FC6"/>
    <w:rsid w:val="006239F1"/>
    <w:rsid w:val="00624D20"/>
    <w:rsid w:val="0062770E"/>
    <w:rsid w:val="00631CD4"/>
    <w:rsid w:val="00641158"/>
    <w:rsid w:val="00641BED"/>
    <w:rsid w:val="0064275F"/>
    <w:rsid w:val="00642B16"/>
    <w:rsid w:val="0064512A"/>
    <w:rsid w:val="00646E7C"/>
    <w:rsid w:val="00647EF2"/>
    <w:rsid w:val="00651616"/>
    <w:rsid w:val="00653A85"/>
    <w:rsid w:val="00666668"/>
    <w:rsid w:val="00675635"/>
    <w:rsid w:val="00685058"/>
    <w:rsid w:val="00685F0E"/>
    <w:rsid w:val="00687D9E"/>
    <w:rsid w:val="00693A64"/>
    <w:rsid w:val="006951C6"/>
    <w:rsid w:val="006B61B0"/>
    <w:rsid w:val="006C1C02"/>
    <w:rsid w:val="006C2191"/>
    <w:rsid w:val="006C2B5C"/>
    <w:rsid w:val="006C2D5C"/>
    <w:rsid w:val="006D1766"/>
    <w:rsid w:val="006D1B36"/>
    <w:rsid w:val="006D2C61"/>
    <w:rsid w:val="006D2F61"/>
    <w:rsid w:val="006D39E9"/>
    <w:rsid w:val="006D4787"/>
    <w:rsid w:val="006E3694"/>
    <w:rsid w:val="006F1FCB"/>
    <w:rsid w:val="00704DC7"/>
    <w:rsid w:val="007118EA"/>
    <w:rsid w:val="00712545"/>
    <w:rsid w:val="00712B36"/>
    <w:rsid w:val="00712E95"/>
    <w:rsid w:val="007175DE"/>
    <w:rsid w:val="00726A9C"/>
    <w:rsid w:val="007307DC"/>
    <w:rsid w:val="00732A53"/>
    <w:rsid w:val="007359BF"/>
    <w:rsid w:val="00737375"/>
    <w:rsid w:val="00743F26"/>
    <w:rsid w:val="00751942"/>
    <w:rsid w:val="00751A1E"/>
    <w:rsid w:val="007540E0"/>
    <w:rsid w:val="007544A8"/>
    <w:rsid w:val="0075652D"/>
    <w:rsid w:val="0076668B"/>
    <w:rsid w:val="00767E8F"/>
    <w:rsid w:val="007749D9"/>
    <w:rsid w:val="00780F57"/>
    <w:rsid w:val="007839B2"/>
    <w:rsid w:val="00783E1A"/>
    <w:rsid w:val="0079022D"/>
    <w:rsid w:val="007914E0"/>
    <w:rsid w:val="0079284D"/>
    <w:rsid w:val="007A32AF"/>
    <w:rsid w:val="007A78C0"/>
    <w:rsid w:val="007B1BA1"/>
    <w:rsid w:val="007C3B62"/>
    <w:rsid w:val="007C44DF"/>
    <w:rsid w:val="007C4690"/>
    <w:rsid w:val="007C51AA"/>
    <w:rsid w:val="007C5A36"/>
    <w:rsid w:val="007D25DF"/>
    <w:rsid w:val="007D4060"/>
    <w:rsid w:val="007E56A2"/>
    <w:rsid w:val="007F18AA"/>
    <w:rsid w:val="007F439B"/>
    <w:rsid w:val="007F5C89"/>
    <w:rsid w:val="00800B54"/>
    <w:rsid w:val="00803AC4"/>
    <w:rsid w:val="00807B52"/>
    <w:rsid w:val="00811367"/>
    <w:rsid w:val="008125F7"/>
    <w:rsid w:val="00813FF0"/>
    <w:rsid w:val="00814CE4"/>
    <w:rsid w:val="008223D4"/>
    <w:rsid w:val="008270A1"/>
    <w:rsid w:val="008321A4"/>
    <w:rsid w:val="00836A60"/>
    <w:rsid w:val="0084121D"/>
    <w:rsid w:val="00846B68"/>
    <w:rsid w:val="00852DC3"/>
    <w:rsid w:val="008600E0"/>
    <w:rsid w:val="008631A7"/>
    <w:rsid w:val="00866056"/>
    <w:rsid w:val="00876CBB"/>
    <w:rsid w:val="008779EA"/>
    <w:rsid w:val="00880EA8"/>
    <w:rsid w:val="00886053"/>
    <w:rsid w:val="0088688A"/>
    <w:rsid w:val="00887A34"/>
    <w:rsid w:val="00891265"/>
    <w:rsid w:val="00893761"/>
    <w:rsid w:val="00897498"/>
    <w:rsid w:val="00897F0B"/>
    <w:rsid w:val="008A25B9"/>
    <w:rsid w:val="008A3396"/>
    <w:rsid w:val="008A4EBA"/>
    <w:rsid w:val="008A53E5"/>
    <w:rsid w:val="008A6ECF"/>
    <w:rsid w:val="008C0D4C"/>
    <w:rsid w:val="008C2559"/>
    <w:rsid w:val="008C2974"/>
    <w:rsid w:val="008D3E86"/>
    <w:rsid w:val="008E01C3"/>
    <w:rsid w:val="008E1C5A"/>
    <w:rsid w:val="008E3D62"/>
    <w:rsid w:val="008E4142"/>
    <w:rsid w:val="008F2375"/>
    <w:rsid w:val="008F324E"/>
    <w:rsid w:val="008F616B"/>
    <w:rsid w:val="008F7690"/>
    <w:rsid w:val="00905110"/>
    <w:rsid w:val="00910B58"/>
    <w:rsid w:val="00911717"/>
    <w:rsid w:val="009163A5"/>
    <w:rsid w:val="00917C44"/>
    <w:rsid w:val="009203A2"/>
    <w:rsid w:val="00932EC1"/>
    <w:rsid w:val="00933C7B"/>
    <w:rsid w:val="0093680D"/>
    <w:rsid w:val="00943902"/>
    <w:rsid w:val="00945542"/>
    <w:rsid w:val="009508F2"/>
    <w:rsid w:val="00950F95"/>
    <w:rsid w:val="00953363"/>
    <w:rsid w:val="0096007E"/>
    <w:rsid w:val="00960B82"/>
    <w:rsid w:val="00965E2A"/>
    <w:rsid w:val="009679C8"/>
    <w:rsid w:val="00972601"/>
    <w:rsid w:val="00976E83"/>
    <w:rsid w:val="0097786E"/>
    <w:rsid w:val="00977E9D"/>
    <w:rsid w:val="00986C1B"/>
    <w:rsid w:val="00987BC9"/>
    <w:rsid w:val="0099170A"/>
    <w:rsid w:val="009932FB"/>
    <w:rsid w:val="009A18A7"/>
    <w:rsid w:val="009C45D6"/>
    <w:rsid w:val="009C48FC"/>
    <w:rsid w:val="009C72B2"/>
    <w:rsid w:val="009E1AB2"/>
    <w:rsid w:val="009E24E9"/>
    <w:rsid w:val="009F2415"/>
    <w:rsid w:val="009F480A"/>
    <w:rsid w:val="009F7445"/>
    <w:rsid w:val="00A02200"/>
    <w:rsid w:val="00A02793"/>
    <w:rsid w:val="00A06A31"/>
    <w:rsid w:val="00A15D3C"/>
    <w:rsid w:val="00A16ED6"/>
    <w:rsid w:val="00A1736D"/>
    <w:rsid w:val="00A23A3E"/>
    <w:rsid w:val="00A337C8"/>
    <w:rsid w:val="00A359DB"/>
    <w:rsid w:val="00A42A32"/>
    <w:rsid w:val="00A45496"/>
    <w:rsid w:val="00A45FE5"/>
    <w:rsid w:val="00A4741B"/>
    <w:rsid w:val="00A51243"/>
    <w:rsid w:val="00A51431"/>
    <w:rsid w:val="00A525F0"/>
    <w:rsid w:val="00A55CB3"/>
    <w:rsid w:val="00A566A2"/>
    <w:rsid w:val="00A5731A"/>
    <w:rsid w:val="00A60DDB"/>
    <w:rsid w:val="00A677C3"/>
    <w:rsid w:val="00A72B9B"/>
    <w:rsid w:val="00A7553A"/>
    <w:rsid w:val="00A84063"/>
    <w:rsid w:val="00A84F7F"/>
    <w:rsid w:val="00A85716"/>
    <w:rsid w:val="00A952EA"/>
    <w:rsid w:val="00A96A79"/>
    <w:rsid w:val="00A97C66"/>
    <w:rsid w:val="00AA4ED9"/>
    <w:rsid w:val="00AB5748"/>
    <w:rsid w:val="00AB5B28"/>
    <w:rsid w:val="00AD00CE"/>
    <w:rsid w:val="00AD1B6E"/>
    <w:rsid w:val="00AD5C9B"/>
    <w:rsid w:val="00AE07DE"/>
    <w:rsid w:val="00B03AF4"/>
    <w:rsid w:val="00B03DD6"/>
    <w:rsid w:val="00B1562B"/>
    <w:rsid w:val="00B1593D"/>
    <w:rsid w:val="00B20E37"/>
    <w:rsid w:val="00B2223D"/>
    <w:rsid w:val="00B31AAE"/>
    <w:rsid w:val="00B35E0C"/>
    <w:rsid w:val="00B432CA"/>
    <w:rsid w:val="00B447E6"/>
    <w:rsid w:val="00B46449"/>
    <w:rsid w:val="00B56D13"/>
    <w:rsid w:val="00B57527"/>
    <w:rsid w:val="00B62882"/>
    <w:rsid w:val="00B65F8F"/>
    <w:rsid w:val="00B70C7B"/>
    <w:rsid w:val="00B711CB"/>
    <w:rsid w:val="00B716A6"/>
    <w:rsid w:val="00B75BBC"/>
    <w:rsid w:val="00B76831"/>
    <w:rsid w:val="00B76B61"/>
    <w:rsid w:val="00B77F67"/>
    <w:rsid w:val="00B80E15"/>
    <w:rsid w:val="00B81176"/>
    <w:rsid w:val="00B83E8B"/>
    <w:rsid w:val="00B913C7"/>
    <w:rsid w:val="00B95452"/>
    <w:rsid w:val="00B96B34"/>
    <w:rsid w:val="00BA517C"/>
    <w:rsid w:val="00BA5C4D"/>
    <w:rsid w:val="00BB333E"/>
    <w:rsid w:val="00BB416B"/>
    <w:rsid w:val="00BB41EE"/>
    <w:rsid w:val="00BC0A3B"/>
    <w:rsid w:val="00BC3150"/>
    <w:rsid w:val="00BC450A"/>
    <w:rsid w:val="00BC4BEA"/>
    <w:rsid w:val="00BC5A3F"/>
    <w:rsid w:val="00BD05BC"/>
    <w:rsid w:val="00BD1C98"/>
    <w:rsid w:val="00BD31C6"/>
    <w:rsid w:val="00BD4EEF"/>
    <w:rsid w:val="00BE533B"/>
    <w:rsid w:val="00BE64EB"/>
    <w:rsid w:val="00C06302"/>
    <w:rsid w:val="00C223DB"/>
    <w:rsid w:val="00C22A1F"/>
    <w:rsid w:val="00C25C7E"/>
    <w:rsid w:val="00C26CCD"/>
    <w:rsid w:val="00C312EA"/>
    <w:rsid w:val="00C32942"/>
    <w:rsid w:val="00C3410D"/>
    <w:rsid w:val="00C375AF"/>
    <w:rsid w:val="00C401F8"/>
    <w:rsid w:val="00C41105"/>
    <w:rsid w:val="00C44C35"/>
    <w:rsid w:val="00C472D6"/>
    <w:rsid w:val="00C526D5"/>
    <w:rsid w:val="00C56D83"/>
    <w:rsid w:val="00C60822"/>
    <w:rsid w:val="00C60A55"/>
    <w:rsid w:val="00C61072"/>
    <w:rsid w:val="00C65A57"/>
    <w:rsid w:val="00C77F83"/>
    <w:rsid w:val="00C86AF9"/>
    <w:rsid w:val="00C87C5C"/>
    <w:rsid w:val="00C905A7"/>
    <w:rsid w:val="00CB034C"/>
    <w:rsid w:val="00CB04FA"/>
    <w:rsid w:val="00CB4FDB"/>
    <w:rsid w:val="00CB51AD"/>
    <w:rsid w:val="00CC0640"/>
    <w:rsid w:val="00CC2F3E"/>
    <w:rsid w:val="00CC392D"/>
    <w:rsid w:val="00CC7673"/>
    <w:rsid w:val="00CD0492"/>
    <w:rsid w:val="00CE0468"/>
    <w:rsid w:val="00CE26CF"/>
    <w:rsid w:val="00D01E04"/>
    <w:rsid w:val="00D05765"/>
    <w:rsid w:val="00D1433D"/>
    <w:rsid w:val="00D1770D"/>
    <w:rsid w:val="00D17D13"/>
    <w:rsid w:val="00D20E78"/>
    <w:rsid w:val="00D20F25"/>
    <w:rsid w:val="00D2724B"/>
    <w:rsid w:val="00D332C0"/>
    <w:rsid w:val="00D3397E"/>
    <w:rsid w:val="00D3403D"/>
    <w:rsid w:val="00D34050"/>
    <w:rsid w:val="00D356CF"/>
    <w:rsid w:val="00D363B6"/>
    <w:rsid w:val="00D37422"/>
    <w:rsid w:val="00D42FF3"/>
    <w:rsid w:val="00D46E69"/>
    <w:rsid w:val="00D61422"/>
    <w:rsid w:val="00D65933"/>
    <w:rsid w:val="00D709E4"/>
    <w:rsid w:val="00D74F80"/>
    <w:rsid w:val="00D761DC"/>
    <w:rsid w:val="00D90B3F"/>
    <w:rsid w:val="00DB2463"/>
    <w:rsid w:val="00DB510C"/>
    <w:rsid w:val="00DB585A"/>
    <w:rsid w:val="00DC769E"/>
    <w:rsid w:val="00DC76EF"/>
    <w:rsid w:val="00DD0F3E"/>
    <w:rsid w:val="00DD2A0D"/>
    <w:rsid w:val="00DD5296"/>
    <w:rsid w:val="00DE122E"/>
    <w:rsid w:val="00DE3CBB"/>
    <w:rsid w:val="00DE56AD"/>
    <w:rsid w:val="00DE6EED"/>
    <w:rsid w:val="00DE76CB"/>
    <w:rsid w:val="00DF0D26"/>
    <w:rsid w:val="00DF4200"/>
    <w:rsid w:val="00DF746E"/>
    <w:rsid w:val="00DF7D10"/>
    <w:rsid w:val="00E00F4A"/>
    <w:rsid w:val="00E01FF6"/>
    <w:rsid w:val="00E0626A"/>
    <w:rsid w:val="00E103FB"/>
    <w:rsid w:val="00E13D25"/>
    <w:rsid w:val="00E150D2"/>
    <w:rsid w:val="00E1520C"/>
    <w:rsid w:val="00E35140"/>
    <w:rsid w:val="00E359AC"/>
    <w:rsid w:val="00E37A36"/>
    <w:rsid w:val="00E42AEE"/>
    <w:rsid w:val="00E43A5D"/>
    <w:rsid w:val="00E533D0"/>
    <w:rsid w:val="00E55071"/>
    <w:rsid w:val="00E57DDD"/>
    <w:rsid w:val="00E60EE1"/>
    <w:rsid w:val="00E72F99"/>
    <w:rsid w:val="00E74D85"/>
    <w:rsid w:val="00E77DF6"/>
    <w:rsid w:val="00E8352B"/>
    <w:rsid w:val="00E938DE"/>
    <w:rsid w:val="00E950AD"/>
    <w:rsid w:val="00EA468F"/>
    <w:rsid w:val="00EA6A49"/>
    <w:rsid w:val="00EA792E"/>
    <w:rsid w:val="00EB04E2"/>
    <w:rsid w:val="00EC21DD"/>
    <w:rsid w:val="00EC347E"/>
    <w:rsid w:val="00EC4BF6"/>
    <w:rsid w:val="00EC6B14"/>
    <w:rsid w:val="00ED0A98"/>
    <w:rsid w:val="00ED1050"/>
    <w:rsid w:val="00ED166D"/>
    <w:rsid w:val="00ED3A3C"/>
    <w:rsid w:val="00EE2E7B"/>
    <w:rsid w:val="00EE7DD6"/>
    <w:rsid w:val="00EF5BB4"/>
    <w:rsid w:val="00F01FD1"/>
    <w:rsid w:val="00F03C60"/>
    <w:rsid w:val="00F04D43"/>
    <w:rsid w:val="00F05CB1"/>
    <w:rsid w:val="00F06A25"/>
    <w:rsid w:val="00F1421B"/>
    <w:rsid w:val="00F201B8"/>
    <w:rsid w:val="00F33FD4"/>
    <w:rsid w:val="00F36709"/>
    <w:rsid w:val="00F4189C"/>
    <w:rsid w:val="00F41C86"/>
    <w:rsid w:val="00F47FDD"/>
    <w:rsid w:val="00F51C17"/>
    <w:rsid w:val="00F5571A"/>
    <w:rsid w:val="00F6058B"/>
    <w:rsid w:val="00F62526"/>
    <w:rsid w:val="00F64249"/>
    <w:rsid w:val="00F6442E"/>
    <w:rsid w:val="00F65949"/>
    <w:rsid w:val="00F673A7"/>
    <w:rsid w:val="00F70594"/>
    <w:rsid w:val="00F754AB"/>
    <w:rsid w:val="00F76106"/>
    <w:rsid w:val="00F8147B"/>
    <w:rsid w:val="00F87EA6"/>
    <w:rsid w:val="00F903C3"/>
    <w:rsid w:val="00F938A0"/>
    <w:rsid w:val="00FB0A2F"/>
    <w:rsid w:val="00FB0ABC"/>
    <w:rsid w:val="00FB5217"/>
    <w:rsid w:val="00FC2064"/>
    <w:rsid w:val="00FC2209"/>
    <w:rsid w:val="00FC224A"/>
    <w:rsid w:val="00FC2A11"/>
    <w:rsid w:val="00FC4E03"/>
    <w:rsid w:val="00FD113E"/>
    <w:rsid w:val="00FD2E66"/>
    <w:rsid w:val="00FD4700"/>
    <w:rsid w:val="00FD595E"/>
    <w:rsid w:val="00FE4A54"/>
    <w:rsid w:val="00FE58EB"/>
    <w:rsid w:val="00FE6729"/>
    <w:rsid w:val="00FE6F3D"/>
    <w:rsid w:val="00FF2914"/>
    <w:rsid w:val="00FF2A41"/>
    <w:rsid w:val="00FF4A29"/>
    <w:rsid w:val="00FF61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EB"/>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2">
    <w:name w:val="heading 2"/>
    <w:basedOn w:val="Normal"/>
    <w:next w:val="Normal"/>
    <w:link w:val="Heading2Char"/>
    <w:semiHidden/>
    <w:unhideWhenUsed/>
    <w:qFormat/>
    <w:rsid w:val="00E57DD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iPriority w:val="99"/>
    <w:unhideWhenUsed/>
    <w:rsid w:val="00380E88"/>
    <w:pPr>
      <w:tabs>
        <w:tab w:val="center" w:pos="4513"/>
        <w:tab w:val="right" w:pos="9026"/>
      </w:tabs>
    </w:pPr>
  </w:style>
  <w:style w:type="character" w:customStyle="1" w:styleId="FooterChar">
    <w:name w:val="Footer Char"/>
    <w:basedOn w:val="DefaultParagraphFont"/>
    <w:link w:val="Footer"/>
    <w:uiPriority w:val="99"/>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147EE"/>
    <w:rPr>
      <w:sz w:val="24"/>
      <w:szCs w:val="24"/>
      <w:lang w:val="en-US" w:eastAsia="en-US"/>
    </w:rPr>
  </w:style>
  <w:style w:type="character" w:customStyle="1" w:styleId="Heading2Char">
    <w:name w:val="Heading 2 Char"/>
    <w:basedOn w:val="DefaultParagraphFont"/>
    <w:link w:val="Heading2"/>
    <w:semiHidden/>
    <w:rsid w:val="00E57DDD"/>
    <w:rPr>
      <w:rFonts w:asciiTheme="majorHAnsi" w:eastAsiaTheme="majorEastAsia" w:hAnsiTheme="majorHAnsi" w:cstheme="majorBidi"/>
      <w:color w:val="365F91" w:themeColor="accent1" w:themeShade="BF"/>
      <w:sz w:val="26"/>
      <w:szCs w:val="26"/>
      <w:lang w:val="en-US" w:eastAsia="en-US"/>
    </w:rPr>
  </w:style>
  <w:style w:type="paragraph" w:styleId="Caption">
    <w:name w:val="caption"/>
    <w:basedOn w:val="Normal"/>
    <w:next w:val="Normal"/>
    <w:semiHidden/>
    <w:unhideWhenUsed/>
    <w:qFormat/>
    <w:rsid w:val="006C1C02"/>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36268169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560096118">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2788380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102797304">
      <w:bodyDiv w:val="1"/>
      <w:marLeft w:val="0"/>
      <w:marRight w:val="0"/>
      <w:marTop w:val="0"/>
      <w:marBottom w:val="0"/>
      <w:divBdr>
        <w:top w:val="none" w:sz="0" w:space="0" w:color="auto"/>
        <w:left w:val="none" w:sz="0" w:space="0" w:color="auto"/>
        <w:bottom w:val="none" w:sz="0" w:space="0" w:color="auto"/>
        <w:right w:val="none" w:sz="0" w:space="0" w:color="auto"/>
      </w:divBdr>
    </w:div>
    <w:div w:id="1146970958">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06278225">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51009634">
      <w:bodyDiv w:val="1"/>
      <w:marLeft w:val="0"/>
      <w:marRight w:val="0"/>
      <w:marTop w:val="0"/>
      <w:marBottom w:val="0"/>
      <w:divBdr>
        <w:top w:val="none" w:sz="0" w:space="0" w:color="auto"/>
        <w:left w:val="none" w:sz="0" w:space="0" w:color="auto"/>
        <w:bottom w:val="none" w:sz="0" w:space="0" w:color="auto"/>
        <w:right w:val="none" w:sz="0" w:space="0" w:color="auto"/>
      </w:divBdr>
    </w:div>
    <w:div w:id="1666280347">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1964265663">
      <w:bodyDiv w:val="1"/>
      <w:marLeft w:val="0"/>
      <w:marRight w:val="0"/>
      <w:marTop w:val="0"/>
      <w:marBottom w:val="0"/>
      <w:divBdr>
        <w:top w:val="none" w:sz="0" w:space="0" w:color="auto"/>
        <w:left w:val="none" w:sz="0" w:space="0" w:color="auto"/>
        <w:bottom w:val="none" w:sz="0" w:space="0" w:color="auto"/>
        <w:right w:val="none" w:sz="0" w:space="0" w:color="auto"/>
      </w:divBdr>
    </w:div>
    <w:div w:id="2028678495">
      <w:bodyDiv w:val="1"/>
      <w:marLeft w:val="0"/>
      <w:marRight w:val="0"/>
      <w:marTop w:val="0"/>
      <w:marBottom w:val="0"/>
      <w:divBdr>
        <w:top w:val="none" w:sz="0" w:space="0" w:color="auto"/>
        <w:left w:val="none" w:sz="0" w:space="0" w:color="auto"/>
        <w:bottom w:val="none" w:sz="0" w:space="0" w:color="auto"/>
        <w:right w:val="none" w:sz="0" w:space="0" w:color="auto"/>
      </w:divBdr>
    </w:div>
    <w:div w:id="2035423337">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 w:id="212291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FCCF5-0CC3-419A-B974-2E59DD778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2021-09-14T13:05:00Z</cp:lastPrinted>
  <dcterms:created xsi:type="dcterms:W3CDTF">2021-09-29T11:09:00Z</dcterms:created>
  <dcterms:modified xsi:type="dcterms:W3CDTF">2021-09-29T11:09:00Z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