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367A76" w:rsidRDefault="00CC32BE" w:rsidP="00DB32F0">
      <w:pPr>
        <w:rPr>
          <w:rFonts w:ascii="Arial" w:eastAsia="Times New Roman" w:hAnsi="Arial" w:cs="Arial"/>
          <w:b/>
          <w:snapToGrid w:val="0"/>
          <w:color w:val="000000"/>
          <w:lang w:val="en-GB"/>
        </w:rPr>
      </w:pPr>
      <w:bookmarkStart w:id="0" w:name="_GoBack"/>
      <w:bookmarkEnd w:id="0"/>
      <w:r w:rsidRPr="00367A76">
        <w:rPr>
          <w:rFonts w:ascii="Arial" w:eastAsia="Times New Roman" w:hAnsi="Arial" w:cs="Arial"/>
          <w:b/>
          <w:snapToGrid w:val="0"/>
          <w:color w:val="000000"/>
          <w:lang w:val="en-GB"/>
        </w:rPr>
        <w:t>_______________________________________</w:t>
      </w:r>
      <w:r w:rsidR="00490DEF" w:rsidRPr="00367A76">
        <w:rPr>
          <w:rFonts w:ascii="Arial" w:eastAsia="Times New Roman" w:hAnsi="Arial" w:cs="Arial"/>
          <w:b/>
          <w:snapToGrid w:val="0"/>
          <w:color w:val="000000"/>
          <w:lang w:val="en-GB"/>
        </w:rPr>
        <w:t>_</w:t>
      </w:r>
      <w:r w:rsidR="00367A76">
        <w:rPr>
          <w:rFonts w:ascii="Arial" w:eastAsia="Times New Roman" w:hAnsi="Arial" w:cs="Arial"/>
          <w:b/>
          <w:snapToGrid w:val="0"/>
          <w:color w:val="000000"/>
          <w:lang w:val="en-GB"/>
        </w:rPr>
        <w:t>_________________________________</w:t>
      </w:r>
    </w:p>
    <w:p w:rsidR="00D33C41" w:rsidRPr="00367A76"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367A76">
        <w:rPr>
          <w:rFonts w:ascii="Arial" w:eastAsia="Times New Roman" w:hAnsi="Arial" w:cs="Arial"/>
          <w:b/>
          <w:snapToGrid w:val="0"/>
          <w:color w:val="000000"/>
          <w:lang w:val="en-GB"/>
        </w:rPr>
        <w:t xml:space="preserve">NATIONAL </w:t>
      </w:r>
      <w:r w:rsidR="00382D1D" w:rsidRPr="00367A76">
        <w:rPr>
          <w:rFonts w:ascii="Arial" w:eastAsia="Times New Roman" w:hAnsi="Arial" w:cs="Arial"/>
          <w:b/>
          <w:snapToGrid w:val="0"/>
          <w:color w:val="000000"/>
          <w:lang w:val="en-GB"/>
        </w:rPr>
        <w:t xml:space="preserve">ASSEMBLY </w:t>
      </w:r>
      <w:r w:rsidR="007A7AE6" w:rsidRPr="00367A76">
        <w:rPr>
          <w:rFonts w:ascii="Arial" w:eastAsia="Times New Roman" w:hAnsi="Arial" w:cs="Arial"/>
          <w:b/>
          <w:snapToGrid w:val="0"/>
          <w:color w:val="000000"/>
          <w:lang w:val="en-GB"/>
        </w:rPr>
        <w:t xml:space="preserve">QUESTION FOR </w:t>
      </w:r>
      <w:r w:rsidR="00193B0E" w:rsidRPr="00367A76">
        <w:rPr>
          <w:rFonts w:ascii="Arial" w:eastAsia="Times New Roman" w:hAnsi="Arial" w:cs="Arial"/>
          <w:b/>
          <w:snapToGrid w:val="0"/>
          <w:color w:val="000000"/>
          <w:lang w:val="en-GB"/>
        </w:rPr>
        <w:t>WRITTEN</w:t>
      </w:r>
      <w:r w:rsidRPr="00367A76">
        <w:rPr>
          <w:rFonts w:ascii="Arial" w:eastAsia="Times New Roman" w:hAnsi="Arial" w:cs="Arial"/>
          <w:b/>
          <w:snapToGrid w:val="0"/>
          <w:color w:val="000000"/>
          <w:lang w:val="en-GB"/>
        </w:rPr>
        <w:t xml:space="preserve"> REPLY</w:t>
      </w:r>
    </w:p>
    <w:p w:rsidR="00D33C41" w:rsidRPr="00367A7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367A76">
        <w:rPr>
          <w:rFonts w:ascii="Arial" w:eastAsia="Times New Roman" w:hAnsi="Arial" w:cs="Arial"/>
          <w:b/>
          <w:snapToGrid w:val="0"/>
          <w:lang w:val="en-GB"/>
        </w:rPr>
        <w:t>QUESTION NUMBER:</w:t>
      </w:r>
      <w:r w:rsidR="00E556BF" w:rsidRPr="00367A76">
        <w:rPr>
          <w:rFonts w:ascii="Arial" w:eastAsia="Times New Roman" w:hAnsi="Arial" w:cs="Arial"/>
          <w:b/>
          <w:snapToGrid w:val="0"/>
          <w:lang w:val="en-GB"/>
        </w:rPr>
        <w:t xml:space="preserve"> </w:t>
      </w:r>
      <w:r w:rsidRPr="00367A76">
        <w:rPr>
          <w:rFonts w:ascii="Arial" w:eastAsia="Times New Roman" w:hAnsi="Arial" w:cs="Arial"/>
          <w:b/>
          <w:snapToGrid w:val="0"/>
          <w:lang w:val="en-GB"/>
        </w:rPr>
        <w:tab/>
      </w:r>
      <w:r w:rsidR="00F709AB" w:rsidRPr="00367A76">
        <w:rPr>
          <w:rFonts w:ascii="Arial" w:eastAsia="Times New Roman" w:hAnsi="Arial" w:cs="Arial"/>
          <w:b/>
          <w:snapToGrid w:val="0"/>
          <w:lang w:val="en-GB"/>
        </w:rPr>
        <w:t>20</w:t>
      </w:r>
      <w:r w:rsidR="00E5171F" w:rsidRPr="00367A76">
        <w:rPr>
          <w:rFonts w:ascii="Arial" w:eastAsia="Times New Roman" w:hAnsi="Arial" w:cs="Arial"/>
          <w:b/>
          <w:snapToGrid w:val="0"/>
          <w:lang w:val="en-GB"/>
        </w:rPr>
        <w:t>8</w:t>
      </w:r>
      <w:r w:rsidR="00366FB1" w:rsidRPr="00367A76">
        <w:rPr>
          <w:rFonts w:ascii="Arial" w:eastAsia="Times New Roman" w:hAnsi="Arial" w:cs="Arial"/>
          <w:b/>
          <w:snapToGrid w:val="0"/>
          <w:lang w:val="en-GB"/>
        </w:rPr>
        <w:t>6</w:t>
      </w:r>
    </w:p>
    <w:p w:rsidR="00D33C41" w:rsidRPr="00367A76" w:rsidRDefault="00D33C41" w:rsidP="00FB4659">
      <w:pPr>
        <w:spacing w:after="120" w:line="240" w:lineRule="auto"/>
        <w:jc w:val="center"/>
        <w:rPr>
          <w:rFonts w:ascii="Arial" w:eastAsia="Times New Roman" w:hAnsi="Arial" w:cs="Arial"/>
          <w:b/>
          <w:snapToGrid w:val="0"/>
          <w:lang w:val="en-GB"/>
        </w:rPr>
      </w:pPr>
      <w:r w:rsidRPr="00367A76">
        <w:rPr>
          <w:rFonts w:ascii="Arial" w:eastAsia="Times New Roman" w:hAnsi="Arial" w:cs="Arial"/>
          <w:b/>
          <w:snapToGrid w:val="0"/>
          <w:lang w:val="en-GB"/>
        </w:rPr>
        <w:t xml:space="preserve">DATE OF PUBLICATION IN INTERNAL QUESTION PAPER: </w:t>
      </w:r>
      <w:r w:rsidR="00F709AB" w:rsidRPr="00367A76">
        <w:rPr>
          <w:rFonts w:ascii="Arial" w:eastAsia="Times New Roman" w:hAnsi="Arial" w:cs="Arial"/>
          <w:b/>
          <w:snapToGrid w:val="0"/>
          <w:lang w:val="en-GB"/>
        </w:rPr>
        <w:t xml:space="preserve">27 </w:t>
      </w:r>
      <w:r w:rsidR="007C3DDF" w:rsidRPr="00367A76">
        <w:rPr>
          <w:rFonts w:ascii="Arial" w:eastAsia="Times New Roman" w:hAnsi="Arial" w:cs="Arial"/>
          <w:b/>
          <w:snapToGrid w:val="0"/>
          <w:lang w:val="en-GB"/>
        </w:rPr>
        <w:t>MAY</w:t>
      </w:r>
      <w:r w:rsidR="009E7540" w:rsidRPr="00367A76">
        <w:rPr>
          <w:rFonts w:ascii="Arial" w:eastAsia="Times New Roman" w:hAnsi="Arial" w:cs="Arial"/>
          <w:b/>
          <w:snapToGrid w:val="0"/>
          <w:lang w:val="en-GB"/>
        </w:rPr>
        <w:t xml:space="preserve"> 202</w:t>
      </w:r>
      <w:r w:rsidR="00571987" w:rsidRPr="00367A76">
        <w:rPr>
          <w:rFonts w:ascii="Arial" w:eastAsia="Times New Roman" w:hAnsi="Arial" w:cs="Arial"/>
          <w:b/>
          <w:snapToGrid w:val="0"/>
          <w:lang w:val="en-GB"/>
        </w:rPr>
        <w:t>2</w:t>
      </w:r>
    </w:p>
    <w:p w:rsidR="00D33C41" w:rsidRPr="00367A76"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367A76">
        <w:rPr>
          <w:rFonts w:ascii="Arial" w:eastAsia="Times New Roman" w:hAnsi="Arial" w:cs="Arial"/>
          <w:b/>
          <w:snapToGrid w:val="0"/>
          <w:lang w:val="en-GB"/>
        </w:rPr>
        <w:t xml:space="preserve">INTERNAL QUESTION PAPER NUMBER:  </w:t>
      </w:r>
      <w:r w:rsidR="00F709AB" w:rsidRPr="00367A76">
        <w:rPr>
          <w:rFonts w:ascii="Arial" w:eastAsia="Times New Roman" w:hAnsi="Arial" w:cs="Arial"/>
          <w:b/>
          <w:snapToGrid w:val="0"/>
          <w:lang w:val="en-GB"/>
        </w:rPr>
        <w:t>20</w:t>
      </w:r>
      <w:r w:rsidR="00505A71" w:rsidRPr="00367A76">
        <w:rPr>
          <w:rFonts w:ascii="Arial" w:eastAsia="Times New Roman" w:hAnsi="Arial" w:cs="Arial"/>
          <w:b/>
          <w:snapToGrid w:val="0"/>
          <w:lang w:val="en-GB"/>
        </w:rPr>
        <w:t xml:space="preserve"> </w:t>
      </w:r>
      <w:r w:rsidR="009E7540" w:rsidRPr="00367A76">
        <w:rPr>
          <w:rFonts w:ascii="Arial" w:eastAsia="Times New Roman" w:hAnsi="Arial" w:cs="Arial"/>
          <w:b/>
          <w:snapToGrid w:val="0"/>
          <w:lang w:val="en-GB"/>
        </w:rPr>
        <w:t>- 202</w:t>
      </w:r>
      <w:r w:rsidR="00343A08" w:rsidRPr="00367A76">
        <w:rPr>
          <w:rFonts w:ascii="Arial" w:eastAsia="Times New Roman" w:hAnsi="Arial" w:cs="Arial"/>
          <w:b/>
          <w:snapToGrid w:val="0"/>
          <w:lang w:val="en-GB"/>
        </w:rPr>
        <w:t>2</w:t>
      </w:r>
    </w:p>
    <w:p w:rsidR="00366FB1" w:rsidRPr="00367A76" w:rsidRDefault="00366FB1" w:rsidP="00366FB1">
      <w:pPr>
        <w:spacing w:before="100" w:beforeAutospacing="1" w:after="100" w:afterAutospacing="1" w:line="240" w:lineRule="auto"/>
        <w:jc w:val="both"/>
        <w:outlineLvl w:val="0"/>
        <w:rPr>
          <w:rFonts w:ascii="Arial" w:hAnsi="Arial" w:cs="Arial"/>
          <w:b/>
          <w:bCs/>
        </w:rPr>
      </w:pPr>
      <w:r w:rsidRPr="00367A76">
        <w:rPr>
          <w:rFonts w:ascii="Arial" w:hAnsi="Arial" w:cs="Arial"/>
          <w:b/>
        </w:rPr>
        <w:t>2086.</w:t>
      </w:r>
      <w:r w:rsidRPr="00367A76">
        <w:rPr>
          <w:rFonts w:ascii="Arial" w:hAnsi="Arial" w:cs="Arial"/>
          <w:b/>
        </w:rPr>
        <w:tab/>
      </w:r>
      <w:r w:rsidRPr="00367A76">
        <w:rPr>
          <w:rFonts w:ascii="Arial" w:hAnsi="Arial" w:cs="Arial"/>
          <w:b/>
          <w:bCs/>
        </w:rPr>
        <w:t xml:space="preserve">Mrs G </w:t>
      </w:r>
      <w:r w:rsidRPr="00367A76">
        <w:rPr>
          <w:rFonts w:ascii="Arial" w:hAnsi="Arial" w:cs="Arial"/>
          <w:b/>
        </w:rPr>
        <w:t>Opperman</w:t>
      </w:r>
      <w:r w:rsidRPr="00367A76">
        <w:rPr>
          <w:rFonts w:ascii="Arial" w:hAnsi="Arial" w:cs="Arial"/>
          <w:b/>
          <w:bCs/>
        </w:rPr>
        <w:t xml:space="preserve"> (DA) to ask the Minister of Social Development</w:t>
      </w:r>
      <w:r w:rsidR="002160A7" w:rsidRPr="00367A76">
        <w:rPr>
          <w:rFonts w:ascii="Arial" w:hAnsi="Arial" w:cs="Arial"/>
          <w:b/>
          <w:bCs/>
        </w:rPr>
        <w:fldChar w:fldCharType="begin"/>
      </w:r>
      <w:r w:rsidRPr="00367A76">
        <w:rPr>
          <w:rFonts w:ascii="Arial" w:hAnsi="Arial" w:cs="Arial"/>
        </w:rPr>
        <w:instrText xml:space="preserve"> XE "</w:instrText>
      </w:r>
      <w:r w:rsidRPr="00367A76">
        <w:rPr>
          <w:rFonts w:ascii="Arial" w:hAnsi="Arial" w:cs="Arial"/>
          <w:b/>
          <w:bCs/>
        </w:rPr>
        <w:instrText>Social Development</w:instrText>
      </w:r>
      <w:r w:rsidRPr="00367A76">
        <w:rPr>
          <w:rFonts w:ascii="Arial" w:hAnsi="Arial" w:cs="Arial"/>
        </w:rPr>
        <w:instrText xml:space="preserve">" </w:instrText>
      </w:r>
      <w:r w:rsidR="002160A7" w:rsidRPr="00367A76">
        <w:rPr>
          <w:rFonts w:ascii="Arial" w:hAnsi="Arial" w:cs="Arial"/>
          <w:b/>
          <w:bCs/>
        </w:rPr>
        <w:fldChar w:fldCharType="end"/>
      </w:r>
      <w:r w:rsidRPr="00367A76">
        <w:rPr>
          <w:rFonts w:ascii="Arial" w:hAnsi="Arial" w:cs="Arial"/>
          <w:b/>
          <w:bCs/>
        </w:rPr>
        <w:t>:</w:t>
      </w:r>
    </w:p>
    <w:p w:rsidR="00366FB1" w:rsidRPr="00367A76" w:rsidRDefault="00366FB1" w:rsidP="00367A76">
      <w:pPr>
        <w:spacing w:before="240"/>
        <w:ind w:left="709" w:firstLine="11"/>
        <w:jc w:val="both"/>
        <w:rPr>
          <w:rFonts w:ascii="Arial" w:hAnsi="Arial" w:cs="Arial"/>
          <w:lang w:val="en-GB"/>
        </w:rPr>
      </w:pPr>
      <w:r w:rsidRPr="00367A76">
        <w:rPr>
          <w:rFonts w:ascii="Arial" w:hAnsi="Arial" w:cs="Arial"/>
        </w:rPr>
        <w:t>What are the reasons that her department has not updated its guidelines for performance management and reporting since March 2012, as the report of the Auditor-General for the 2020-21 financial year indicates that it is more than a decade since its last update and (b) how has she found does this impact service delivery</w:t>
      </w:r>
      <w:r w:rsidRPr="00367A76">
        <w:rPr>
          <w:rFonts w:ascii="Arial" w:hAnsi="Arial" w:cs="Arial"/>
          <w:lang w:val="en-GB"/>
        </w:rPr>
        <w:t>?</w:t>
      </w:r>
      <w:r w:rsidRPr="00367A76">
        <w:rPr>
          <w:rFonts w:ascii="Arial" w:hAnsi="Arial" w:cs="Arial"/>
          <w:lang w:val="en-GB"/>
        </w:rPr>
        <w:tab/>
      </w:r>
      <w:r w:rsidRPr="00367A76">
        <w:rPr>
          <w:rFonts w:ascii="Arial" w:hAnsi="Arial" w:cs="Arial"/>
          <w:lang w:val="en-GB"/>
        </w:rPr>
        <w:tab/>
      </w:r>
      <w:r w:rsidRPr="00367A76">
        <w:rPr>
          <w:rFonts w:ascii="Arial" w:hAnsi="Arial" w:cs="Arial"/>
          <w:lang w:val="en-GB"/>
        </w:rPr>
        <w:tab/>
      </w:r>
      <w:r w:rsidRPr="00367A76">
        <w:rPr>
          <w:rFonts w:ascii="Arial" w:hAnsi="Arial" w:cs="Arial"/>
          <w:lang w:val="en-GB"/>
        </w:rPr>
        <w:tab/>
      </w:r>
      <w:r w:rsidRPr="00367A76">
        <w:rPr>
          <w:rFonts w:ascii="Arial" w:hAnsi="Arial" w:cs="Arial"/>
          <w:lang w:val="en-GB"/>
        </w:rPr>
        <w:tab/>
      </w:r>
      <w:r w:rsidRPr="00367A76">
        <w:rPr>
          <w:rFonts w:ascii="Arial" w:hAnsi="Arial" w:cs="Arial"/>
          <w:lang w:val="en-GB"/>
        </w:rPr>
        <w:tab/>
      </w:r>
      <w:r w:rsidRPr="00367A76">
        <w:rPr>
          <w:rFonts w:ascii="Arial" w:hAnsi="Arial" w:cs="Arial"/>
          <w:lang w:val="en-GB"/>
        </w:rPr>
        <w:tab/>
      </w:r>
      <w:r w:rsidRPr="00367A76">
        <w:rPr>
          <w:rFonts w:ascii="Arial" w:hAnsi="Arial" w:cs="Arial"/>
        </w:rPr>
        <w:t>NW2489E</w:t>
      </w:r>
    </w:p>
    <w:p w:rsidR="00F709AB" w:rsidRPr="00367A76" w:rsidRDefault="00F709AB" w:rsidP="00367A76">
      <w:pPr>
        <w:spacing w:after="0"/>
        <w:jc w:val="both"/>
        <w:rPr>
          <w:rFonts w:ascii="Arial" w:eastAsia="Times New Roman" w:hAnsi="Arial" w:cs="Arial"/>
          <w:b/>
          <w:snapToGrid w:val="0"/>
          <w:color w:val="000000"/>
          <w:lang w:val="en-GB"/>
        </w:rPr>
      </w:pPr>
    </w:p>
    <w:p w:rsidR="00DA4793" w:rsidRPr="00367A76" w:rsidRDefault="00DA4793" w:rsidP="00367A76">
      <w:pPr>
        <w:spacing w:after="0"/>
        <w:jc w:val="both"/>
        <w:rPr>
          <w:rFonts w:ascii="Arial" w:eastAsia="Times New Roman" w:hAnsi="Arial" w:cs="Arial"/>
          <w:b/>
          <w:snapToGrid w:val="0"/>
          <w:color w:val="000000"/>
          <w:lang w:val="en-GB"/>
        </w:rPr>
      </w:pPr>
      <w:r w:rsidRPr="00367A76">
        <w:rPr>
          <w:rFonts w:ascii="Arial" w:eastAsia="Times New Roman" w:hAnsi="Arial" w:cs="Arial"/>
          <w:b/>
          <w:snapToGrid w:val="0"/>
          <w:color w:val="000000"/>
          <w:lang w:val="en-GB"/>
        </w:rPr>
        <w:t>REPLY:</w:t>
      </w:r>
    </w:p>
    <w:p w:rsidR="009B5284" w:rsidRPr="00367A76" w:rsidRDefault="009B5284" w:rsidP="00367A76">
      <w:pPr>
        <w:spacing w:after="0"/>
        <w:jc w:val="both"/>
        <w:rPr>
          <w:rFonts w:ascii="Arial" w:eastAsia="Times New Roman" w:hAnsi="Arial" w:cs="Arial"/>
          <w:b/>
          <w:snapToGrid w:val="0"/>
          <w:color w:val="000000"/>
          <w:lang w:val="en-GB"/>
        </w:rPr>
      </w:pPr>
    </w:p>
    <w:p w:rsidR="00A212BD" w:rsidRPr="00367A76" w:rsidRDefault="00A212BD" w:rsidP="00367A76">
      <w:pPr>
        <w:widowControl w:val="0"/>
        <w:autoSpaceDE w:val="0"/>
        <w:autoSpaceDN w:val="0"/>
        <w:adjustRightInd w:val="0"/>
        <w:jc w:val="both"/>
        <w:rPr>
          <w:rFonts w:ascii="Arial" w:hAnsi="Arial" w:cs="Arial"/>
        </w:rPr>
      </w:pPr>
      <w:r w:rsidRPr="00367A76">
        <w:rPr>
          <w:rFonts w:ascii="Arial" w:hAnsi="Arial" w:cs="Arial"/>
        </w:rPr>
        <w:t xml:space="preserve">The Revised Guideline was approved by Departmental Management Committee in May 2021 and has been implemented since the 2021/22 financial year. The Guidelines is attached as an Annexure to this reply. </w:t>
      </w:r>
    </w:p>
    <w:p w:rsidR="004B0BDD" w:rsidRPr="00367A76" w:rsidRDefault="00F82097" w:rsidP="00367A76">
      <w:pPr>
        <w:widowControl w:val="0"/>
        <w:autoSpaceDE w:val="0"/>
        <w:autoSpaceDN w:val="0"/>
        <w:adjustRightInd w:val="0"/>
        <w:jc w:val="both"/>
        <w:rPr>
          <w:rFonts w:ascii="Arial" w:hAnsi="Arial" w:cs="Arial"/>
        </w:rPr>
      </w:pPr>
      <w:r w:rsidRPr="00367A76">
        <w:rPr>
          <w:rFonts w:ascii="Arial" w:hAnsi="Arial" w:cs="Arial"/>
        </w:rPr>
        <w:t>The Guideline w</w:t>
      </w:r>
      <w:r w:rsidR="00367A76">
        <w:rPr>
          <w:rFonts w:ascii="Arial" w:hAnsi="Arial" w:cs="Arial"/>
        </w:rPr>
        <w:t xml:space="preserve">ere </w:t>
      </w:r>
      <w:r w:rsidRPr="00367A76">
        <w:rPr>
          <w:rFonts w:ascii="Arial" w:hAnsi="Arial" w:cs="Arial"/>
        </w:rPr>
        <w:t>not updated over the years because there were no major revisions</w:t>
      </w:r>
      <w:r w:rsidRPr="00367A76">
        <w:rPr>
          <w:rFonts w:ascii="Arial" w:hAnsi="Arial" w:cs="Arial"/>
          <w:b/>
          <w:bCs/>
        </w:rPr>
        <w:t xml:space="preserve"> </w:t>
      </w:r>
      <w:r w:rsidRPr="00367A76">
        <w:rPr>
          <w:rFonts w:ascii="Arial" w:hAnsi="Arial" w:cs="Arial"/>
        </w:rPr>
        <w:t xml:space="preserve">to </w:t>
      </w:r>
      <w:r w:rsidR="00A212BD" w:rsidRPr="00367A76">
        <w:rPr>
          <w:rFonts w:ascii="Arial" w:hAnsi="Arial" w:cs="Arial"/>
        </w:rPr>
        <w:t xml:space="preserve">the </w:t>
      </w:r>
      <w:r w:rsidRPr="00367A76">
        <w:rPr>
          <w:rFonts w:ascii="Arial" w:hAnsi="Arial" w:cs="Arial"/>
        </w:rPr>
        <w:t>legislation and framework</w:t>
      </w:r>
      <w:r w:rsidR="00367A76">
        <w:rPr>
          <w:rFonts w:ascii="Arial" w:hAnsi="Arial" w:cs="Arial"/>
        </w:rPr>
        <w:t xml:space="preserve"> </w:t>
      </w:r>
      <w:r w:rsidRPr="00367A76">
        <w:rPr>
          <w:rFonts w:ascii="Arial" w:hAnsi="Arial" w:cs="Arial"/>
        </w:rPr>
        <w:t xml:space="preserve">which inform management of performance information in the Public Service. During the period of implementation of this Guideline, DSD complied with all the regulatory requirements for compilation and submission of performance reports to all relevant stakeholders. Among major achievements was the ability of the Department to obtain and maintain an Unqualified Audit Outcome from Auditor General of South Africa on the Usefulness and Reliability of its performance information reported in the annual performance reports for nine consecutive years.  </w:t>
      </w:r>
    </w:p>
    <w:p w:rsidR="004B0BDD" w:rsidRPr="00367A76" w:rsidRDefault="004B0BDD" w:rsidP="00367A76">
      <w:pPr>
        <w:widowControl w:val="0"/>
        <w:autoSpaceDE w:val="0"/>
        <w:autoSpaceDN w:val="0"/>
        <w:adjustRightInd w:val="0"/>
        <w:jc w:val="both"/>
        <w:rPr>
          <w:rFonts w:ascii="Arial" w:hAnsi="Arial" w:cs="Arial"/>
        </w:rPr>
      </w:pPr>
      <w:r w:rsidRPr="00367A76">
        <w:rPr>
          <w:rFonts w:ascii="Arial" w:hAnsi="Arial" w:cs="Arial"/>
        </w:rPr>
        <w:t>In the 2019 Medium Term Expenditure period, there were several changes and improvements in the management of performance information throughout the Public Service.</w:t>
      </w:r>
      <w:r w:rsidR="00367A76">
        <w:rPr>
          <w:rFonts w:ascii="Arial" w:hAnsi="Arial" w:cs="Arial"/>
        </w:rPr>
        <w:t xml:space="preserve"> </w:t>
      </w:r>
      <w:r w:rsidRPr="00367A76">
        <w:rPr>
          <w:rFonts w:ascii="Arial" w:hAnsi="Arial" w:cs="Arial"/>
        </w:rPr>
        <w:t xml:space="preserve">These changes resulted in DSD having to review their Guidelines between October 2020 to March 2021. Some of the key revisions were the following: </w:t>
      </w:r>
    </w:p>
    <w:p w:rsidR="004B0BDD" w:rsidRPr="00367A76" w:rsidRDefault="004B0BDD" w:rsidP="00367A76">
      <w:pPr>
        <w:pStyle w:val="ListParagraph"/>
        <w:widowControl w:val="0"/>
        <w:numPr>
          <w:ilvl w:val="0"/>
          <w:numId w:val="18"/>
        </w:numPr>
        <w:autoSpaceDE w:val="0"/>
        <w:autoSpaceDN w:val="0"/>
        <w:adjustRightInd w:val="0"/>
        <w:jc w:val="both"/>
        <w:rPr>
          <w:rFonts w:ascii="Arial" w:hAnsi="Arial" w:cs="Arial"/>
        </w:rPr>
      </w:pPr>
      <w:r w:rsidRPr="00367A76">
        <w:rPr>
          <w:rFonts w:ascii="Arial" w:hAnsi="Arial" w:cs="Arial"/>
        </w:rPr>
        <w:t>Expanding of the Chapter on Reporting Requires to elaborate of criteria for assessing performance information, the timelines for submission of performance reports as well as introduction of Departmental Performance Review Sessions.</w:t>
      </w:r>
    </w:p>
    <w:p w:rsidR="004B0BDD" w:rsidRPr="00367A76" w:rsidRDefault="004B0BDD" w:rsidP="00367A76">
      <w:pPr>
        <w:pStyle w:val="ListParagraph"/>
        <w:widowControl w:val="0"/>
        <w:numPr>
          <w:ilvl w:val="0"/>
          <w:numId w:val="18"/>
        </w:numPr>
        <w:autoSpaceDE w:val="0"/>
        <w:autoSpaceDN w:val="0"/>
        <w:adjustRightInd w:val="0"/>
        <w:jc w:val="both"/>
        <w:rPr>
          <w:rFonts w:ascii="Arial" w:hAnsi="Arial" w:cs="Arial"/>
        </w:rPr>
      </w:pPr>
      <w:r w:rsidRPr="00367A76">
        <w:rPr>
          <w:rFonts w:ascii="Arial" w:hAnsi="Arial" w:cs="Arial"/>
        </w:rPr>
        <w:t>Explanation of Reporting Lines (Channels) to various stakeholders.</w:t>
      </w:r>
    </w:p>
    <w:p w:rsidR="004B0BDD" w:rsidRPr="00367A76" w:rsidRDefault="004B0BDD" w:rsidP="00367A76">
      <w:pPr>
        <w:pStyle w:val="ListParagraph"/>
        <w:widowControl w:val="0"/>
        <w:numPr>
          <w:ilvl w:val="0"/>
          <w:numId w:val="18"/>
        </w:numPr>
        <w:autoSpaceDE w:val="0"/>
        <w:autoSpaceDN w:val="0"/>
        <w:adjustRightInd w:val="0"/>
        <w:jc w:val="both"/>
        <w:rPr>
          <w:rFonts w:ascii="Arial" w:hAnsi="Arial" w:cs="Arial"/>
        </w:rPr>
      </w:pPr>
      <w:r w:rsidRPr="00367A76">
        <w:rPr>
          <w:rFonts w:ascii="Arial" w:hAnsi="Arial" w:cs="Arial"/>
        </w:rPr>
        <w:lastRenderedPageBreak/>
        <w:t>Inclusion of a full Chapter on Results Framework to assist in familiarising managers with the various concepts and approaches to planning (setting baselines, targets and defining indicators)</w:t>
      </w:r>
    </w:p>
    <w:p w:rsidR="004B0BDD" w:rsidRPr="00367A76" w:rsidRDefault="004B0BDD" w:rsidP="00367A76">
      <w:pPr>
        <w:pStyle w:val="ListParagraph"/>
        <w:widowControl w:val="0"/>
        <w:numPr>
          <w:ilvl w:val="0"/>
          <w:numId w:val="18"/>
        </w:numPr>
        <w:autoSpaceDE w:val="0"/>
        <w:autoSpaceDN w:val="0"/>
        <w:adjustRightInd w:val="0"/>
        <w:jc w:val="both"/>
        <w:rPr>
          <w:rFonts w:ascii="Arial" w:hAnsi="Arial" w:cs="Arial"/>
        </w:rPr>
      </w:pPr>
      <w:r w:rsidRPr="00367A76">
        <w:rPr>
          <w:rFonts w:ascii="Arial" w:hAnsi="Arial" w:cs="Arial"/>
        </w:rPr>
        <w:t xml:space="preserve">Inclusion of an annexure on compilation of evidence to support reported performance information </w:t>
      </w:r>
    </w:p>
    <w:p w:rsidR="00F82097" w:rsidRPr="00367A76" w:rsidRDefault="00F82097" w:rsidP="00367A76">
      <w:pPr>
        <w:widowControl w:val="0"/>
        <w:autoSpaceDE w:val="0"/>
        <w:autoSpaceDN w:val="0"/>
        <w:adjustRightInd w:val="0"/>
        <w:jc w:val="both"/>
        <w:rPr>
          <w:rFonts w:ascii="Arial" w:hAnsi="Arial" w:cs="Arial"/>
          <w:b/>
          <w:bCs/>
          <w:lang w:val="en-GB"/>
        </w:rPr>
      </w:pPr>
      <w:r w:rsidRPr="00367A76">
        <w:rPr>
          <w:rFonts w:ascii="Arial" w:hAnsi="Arial" w:cs="Arial"/>
          <w:b/>
          <w:bCs/>
        </w:rPr>
        <w:t>b)</w:t>
      </w:r>
      <w:r w:rsidRPr="00367A76">
        <w:rPr>
          <w:rFonts w:ascii="Arial" w:hAnsi="Arial" w:cs="Arial"/>
          <w:b/>
          <w:bCs/>
        </w:rPr>
        <w:tab/>
        <w:t>How has she found does this impact service delivery</w:t>
      </w:r>
      <w:r w:rsidRPr="00367A76">
        <w:rPr>
          <w:rFonts w:ascii="Arial" w:hAnsi="Arial" w:cs="Arial"/>
          <w:b/>
          <w:bCs/>
          <w:lang w:val="en-GB"/>
        </w:rPr>
        <w:t>?</w:t>
      </w:r>
      <w:r w:rsidRPr="00367A76">
        <w:rPr>
          <w:rFonts w:ascii="Arial" w:hAnsi="Arial" w:cs="Arial"/>
          <w:b/>
          <w:bCs/>
          <w:lang w:val="en-GB"/>
        </w:rPr>
        <w:tab/>
      </w:r>
    </w:p>
    <w:p w:rsidR="00F82097" w:rsidRPr="00367A76" w:rsidRDefault="00F82097" w:rsidP="00367A76">
      <w:pPr>
        <w:widowControl w:val="0"/>
        <w:autoSpaceDE w:val="0"/>
        <w:autoSpaceDN w:val="0"/>
        <w:adjustRightInd w:val="0"/>
        <w:jc w:val="both"/>
        <w:rPr>
          <w:rFonts w:ascii="Arial" w:hAnsi="Arial" w:cs="Arial"/>
        </w:rPr>
      </w:pPr>
      <w:r w:rsidRPr="00367A76">
        <w:rPr>
          <w:rFonts w:ascii="Arial" w:hAnsi="Arial" w:cs="Arial"/>
        </w:rPr>
        <w:t xml:space="preserve">The Guideline has </w:t>
      </w:r>
      <w:r w:rsidRPr="00367A76">
        <w:rPr>
          <w:rFonts w:ascii="Arial" w:hAnsi="Arial" w:cs="Arial"/>
          <w:b/>
          <w:bCs/>
        </w:rPr>
        <w:t>no direct impact</w:t>
      </w:r>
      <w:r w:rsidRPr="00367A76">
        <w:rPr>
          <w:rFonts w:ascii="Arial" w:hAnsi="Arial" w:cs="Arial"/>
        </w:rPr>
        <w:t xml:space="preserve"> on service delivery as it guides compliance to the regulatory reporting requirements. It however</w:t>
      </w:r>
      <w:r w:rsidR="00101AE7" w:rsidRPr="00367A76">
        <w:rPr>
          <w:rFonts w:ascii="Arial" w:hAnsi="Arial" w:cs="Arial"/>
        </w:rPr>
        <w:t>,</w:t>
      </w:r>
      <w:r w:rsidRPr="00367A76">
        <w:rPr>
          <w:rFonts w:ascii="Arial" w:hAnsi="Arial" w:cs="Arial"/>
        </w:rPr>
        <w:t xml:space="preserve"> </w:t>
      </w:r>
      <w:r w:rsidRPr="00367A76">
        <w:rPr>
          <w:rFonts w:ascii="Arial" w:hAnsi="Arial" w:cs="Arial"/>
          <w:b/>
          <w:bCs/>
        </w:rPr>
        <w:t>indirectly contributes to improved service delivery</w:t>
      </w:r>
      <w:r w:rsidRPr="00367A76">
        <w:rPr>
          <w:rFonts w:ascii="Arial" w:hAnsi="Arial" w:cs="Arial"/>
        </w:rPr>
        <w:t xml:space="preserve"> within the context of performance monitoring. The Guideline introduced quarterly Departmental Performance Review sessions, where progress is assessed to ensure that set targets in the Annual Performance Plan are achieved. Achievement of set targets in the Annual Performance Plan leads to attainment of service delivery objectives.</w:t>
      </w:r>
    </w:p>
    <w:p w:rsidR="00F358EE" w:rsidRPr="00367A76" w:rsidRDefault="00F358EE" w:rsidP="00367A76">
      <w:pPr>
        <w:widowControl w:val="0"/>
        <w:autoSpaceDE w:val="0"/>
        <w:autoSpaceDN w:val="0"/>
        <w:adjustRightInd w:val="0"/>
        <w:jc w:val="center"/>
        <w:rPr>
          <w:rFonts w:ascii="Arial" w:hAnsi="Arial" w:cs="Arial"/>
          <w:b/>
          <w:bCs/>
        </w:rPr>
      </w:pPr>
      <w:r w:rsidRPr="00367A76">
        <w:rPr>
          <w:rFonts w:ascii="Arial" w:hAnsi="Arial" w:cs="Arial"/>
          <w:b/>
          <w:bCs/>
        </w:rPr>
        <w:t>Background and context of the Guideline for Performance Monitoring and Reporting</w:t>
      </w:r>
    </w:p>
    <w:p w:rsidR="000A59C1" w:rsidRPr="00367A76" w:rsidRDefault="000A59C1" w:rsidP="00367A76">
      <w:pPr>
        <w:widowControl w:val="0"/>
        <w:autoSpaceDE w:val="0"/>
        <w:autoSpaceDN w:val="0"/>
        <w:adjustRightInd w:val="0"/>
        <w:jc w:val="both"/>
        <w:rPr>
          <w:rFonts w:ascii="Arial" w:hAnsi="Arial" w:cs="Arial"/>
        </w:rPr>
      </w:pPr>
      <w:r w:rsidRPr="00367A76">
        <w:rPr>
          <w:rFonts w:ascii="Arial" w:hAnsi="Arial" w:cs="Arial"/>
        </w:rPr>
        <w:t xml:space="preserve">The Department </w:t>
      </w:r>
      <w:r w:rsidR="00A169BA" w:rsidRPr="00367A76">
        <w:rPr>
          <w:rFonts w:ascii="Arial" w:hAnsi="Arial" w:cs="Arial"/>
        </w:rPr>
        <w:t xml:space="preserve">developed its Guideline for Performance Monitoring and Reporting </w:t>
      </w:r>
      <w:r w:rsidR="009B5284" w:rsidRPr="00367A76">
        <w:rPr>
          <w:rFonts w:ascii="Arial" w:hAnsi="Arial" w:cs="Arial"/>
        </w:rPr>
        <w:t xml:space="preserve">in 2012 </w:t>
      </w:r>
      <w:r w:rsidR="00A169BA" w:rsidRPr="00367A76">
        <w:rPr>
          <w:rFonts w:ascii="Arial" w:hAnsi="Arial" w:cs="Arial"/>
        </w:rPr>
        <w:t xml:space="preserve">to ensure that it </w:t>
      </w:r>
      <w:r w:rsidRPr="00367A76">
        <w:rPr>
          <w:rFonts w:ascii="Arial" w:hAnsi="Arial" w:cs="Arial"/>
        </w:rPr>
        <w:t>complies with all requisite legal prescripts and to improve systems and processes required to manage performance information</w:t>
      </w:r>
      <w:r w:rsidR="00A169BA" w:rsidRPr="00367A76">
        <w:rPr>
          <w:rFonts w:ascii="Arial" w:hAnsi="Arial" w:cs="Arial"/>
        </w:rPr>
        <w:t xml:space="preserve">. The </w:t>
      </w:r>
      <w:r w:rsidRPr="00367A76">
        <w:rPr>
          <w:rFonts w:ascii="Arial" w:hAnsi="Arial" w:cs="Arial"/>
        </w:rPr>
        <w:t>Guideline has been used as a Standard Operating Procedure for managing performance information in the Department.</w:t>
      </w:r>
    </w:p>
    <w:p w:rsidR="00A169BA" w:rsidRPr="00367A76" w:rsidRDefault="00A169BA" w:rsidP="00367A76">
      <w:pPr>
        <w:widowControl w:val="0"/>
        <w:autoSpaceDE w:val="0"/>
        <w:autoSpaceDN w:val="0"/>
        <w:adjustRightInd w:val="0"/>
        <w:jc w:val="both"/>
        <w:rPr>
          <w:rFonts w:ascii="Arial" w:hAnsi="Arial" w:cs="Arial"/>
        </w:rPr>
      </w:pPr>
      <w:r w:rsidRPr="00367A76">
        <w:rPr>
          <w:rFonts w:ascii="Arial" w:hAnsi="Arial" w:cs="Arial"/>
        </w:rPr>
        <w:t xml:space="preserve">The purpose of the Guideline is to: </w:t>
      </w:r>
    </w:p>
    <w:p w:rsidR="00A169BA" w:rsidRPr="00367A76" w:rsidRDefault="00A169BA" w:rsidP="00367A76">
      <w:pPr>
        <w:pStyle w:val="ListParagraph"/>
        <w:widowControl w:val="0"/>
        <w:numPr>
          <w:ilvl w:val="0"/>
          <w:numId w:val="18"/>
        </w:numPr>
        <w:autoSpaceDE w:val="0"/>
        <w:autoSpaceDN w:val="0"/>
        <w:adjustRightInd w:val="0"/>
        <w:jc w:val="both"/>
        <w:rPr>
          <w:rFonts w:ascii="Arial" w:hAnsi="Arial" w:cs="Arial"/>
        </w:rPr>
      </w:pPr>
      <w:r w:rsidRPr="00367A76">
        <w:rPr>
          <w:rFonts w:ascii="Arial" w:hAnsi="Arial" w:cs="Arial"/>
        </w:rPr>
        <w:t xml:space="preserve">Set the standard for managing performance information in line with relevant legal prescripts and </w:t>
      </w:r>
      <w:r w:rsidR="007C787F" w:rsidRPr="00367A76">
        <w:rPr>
          <w:rFonts w:ascii="Arial" w:hAnsi="Arial" w:cs="Arial"/>
        </w:rPr>
        <w:t>requirements;</w:t>
      </w:r>
    </w:p>
    <w:p w:rsidR="00A169BA" w:rsidRPr="00367A76" w:rsidRDefault="00A169BA" w:rsidP="00367A76">
      <w:pPr>
        <w:pStyle w:val="ListParagraph"/>
        <w:widowControl w:val="0"/>
        <w:numPr>
          <w:ilvl w:val="0"/>
          <w:numId w:val="18"/>
        </w:numPr>
        <w:autoSpaceDE w:val="0"/>
        <w:autoSpaceDN w:val="0"/>
        <w:adjustRightInd w:val="0"/>
        <w:jc w:val="both"/>
        <w:rPr>
          <w:rFonts w:ascii="Arial" w:hAnsi="Arial" w:cs="Arial"/>
        </w:rPr>
      </w:pPr>
      <w:r w:rsidRPr="00367A76">
        <w:rPr>
          <w:rFonts w:ascii="Arial" w:hAnsi="Arial" w:cs="Arial"/>
        </w:rPr>
        <w:t>Outline the roles and responsibilities of line managers and other management structures with regard to the generation and management of credible performance information</w:t>
      </w:r>
      <w:r w:rsidR="007C787F" w:rsidRPr="00367A76">
        <w:rPr>
          <w:rFonts w:ascii="Arial" w:hAnsi="Arial" w:cs="Arial"/>
        </w:rPr>
        <w:t>;</w:t>
      </w:r>
      <w:r w:rsidRPr="00367A76">
        <w:rPr>
          <w:rFonts w:ascii="Arial" w:hAnsi="Arial" w:cs="Arial"/>
        </w:rPr>
        <w:t xml:space="preserve"> </w:t>
      </w:r>
    </w:p>
    <w:p w:rsidR="00A169BA" w:rsidRPr="00367A76" w:rsidRDefault="00A169BA" w:rsidP="00367A76">
      <w:pPr>
        <w:pStyle w:val="ListParagraph"/>
        <w:widowControl w:val="0"/>
        <w:numPr>
          <w:ilvl w:val="0"/>
          <w:numId w:val="18"/>
        </w:numPr>
        <w:autoSpaceDE w:val="0"/>
        <w:autoSpaceDN w:val="0"/>
        <w:adjustRightInd w:val="0"/>
        <w:jc w:val="both"/>
        <w:rPr>
          <w:rFonts w:ascii="Arial" w:hAnsi="Arial" w:cs="Arial"/>
        </w:rPr>
      </w:pPr>
      <w:r w:rsidRPr="00367A76">
        <w:rPr>
          <w:rFonts w:ascii="Arial" w:hAnsi="Arial" w:cs="Arial"/>
        </w:rPr>
        <w:t>Establish a common understanding of the role that M</w:t>
      </w:r>
      <w:r w:rsidR="006960F0" w:rsidRPr="00367A76">
        <w:rPr>
          <w:rFonts w:ascii="Arial" w:hAnsi="Arial" w:cs="Arial"/>
        </w:rPr>
        <w:t xml:space="preserve">onitoring and Evaluation </w:t>
      </w:r>
      <w:r w:rsidRPr="00367A76">
        <w:rPr>
          <w:rFonts w:ascii="Arial" w:hAnsi="Arial" w:cs="Arial"/>
        </w:rPr>
        <w:t>plays in managing and reporting performance information in line with the pieces of relevant policies and frameworks within the DSD</w:t>
      </w:r>
      <w:r w:rsidR="007C787F" w:rsidRPr="00367A76">
        <w:rPr>
          <w:rFonts w:ascii="Arial" w:hAnsi="Arial" w:cs="Arial"/>
        </w:rPr>
        <w:t>;</w:t>
      </w:r>
      <w:r w:rsidRPr="00367A76">
        <w:rPr>
          <w:rFonts w:ascii="Arial" w:hAnsi="Arial" w:cs="Arial"/>
        </w:rPr>
        <w:t xml:space="preserve"> and</w:t>
      </w:r>
      <w:r w:rsidR="007C787F" w:rsidRPr="00367A76">
        <w:rPr>
          <w:rFonts w:ascii="Arial" w:hAnsi="Arial" w:cs="Arial"/>
        </w:rPr>
        <w:t>,</w:t>
      </w:r>
      <w:r w:rsidRPr="00367A76">
        <w:rPr>
          <w:rFonts w:ascii="Arial" w:hAnsi="Arial" w:cs="Arial"/>
        </w:rPr>
        <w:t xml:space="preserve"> </w:t>
      </w:r>
    </w:p>
    <w:p w:rsidR="00A169BA" w:rsidRPr="00367A76" w:rsidRDefault="00A169BA" w:rsidP="00367A76">
      <w:pPr>
        <w:pStyle w:val="ListParagraph"/>
        <w:widowControl w:val="0"/>
        <w:numPr>
          <w:ilvl w:val="0"/>
          <w:numId w:val="18"/>
        </w:numPr>
        <w:autoSpaceDE w:val="0"/>
        <w:autoSpaceDN w:val="0"/>
        <w:adjustRightInd w:val="0"/>
        <w:jc w:val="both"/>
        <w:rPr>
          <w:rFonts w:ascii="Arial" w:hAnsi="Arial" w:cs="Arial"/>
        </w:rPr>
      </w:pPr>
      <w:r w:rsidRPr="00367A76">
        <w:rPr>
          <w:rFonts w:ascii="Arial" w:hAnsi="Arial" w:cs="Arial"/>
        </w:rPr>
        <w:t xml:space="preserve">Familiarise staff with the terminology used by different practitioners in various contexts regarding monitoring, evaluation and reporting. </w:t>
      </w:r>
    </w:p>
    <w:p w:rsidR="00F04ECE" w:rsidRPr="00DA4793" w:rsidRDefault="006960F0" w:rsidP="006D0497">
      <w:pPr>
        <w:widowControl w:val="0"/>
        <w:autoSpaceDE w:val="0"/>
        <w:autoSpaceDN w:val="0"/>
        <w:adjustRightInd w:val="0"/>
        <w:jc w:val="both"/>
        <w:rPr>
          <w:rFonts w:ascii="Arial" w:eastAsia="Times New Roman" w:hAnsi="Arial" w:cs="Arial"/>
          <w:b/>
          <w:snapToGrid w:val="0"/>
          <w:color w:val="000000"/>
          <w:sz w:val="38"/>
          <w:szCs w:val="38"/>
          <w:lang w:val="en-GB"/>
        </w:rPr>
      </w:pPr>
      <w:r w:rsidRPr="00367A76">
        <w:rPr>
          <w:rFonts w:ascii="Arial" w:hAnsi="Arial" w:cs="Arial"/>
        </w:rPr>
        <w:t>The DSD Guideline</w:t>
      </w:r>
      <w:r w:rsidR="00367A76">
        <w:rPr>
          <w:rFonts w:ascii="Arial" w:hAnsi="Arial" w:cs="Arial"/>
        </w:rPr>
        <w:t xml:space="preserve">s were </w:t>
      </w:r>
      <w:r w:rsidRPr="00367A76">
        <w:rPr>
          <w:rFonts w:ascii="Arial" w:hAnsi="Arial" w:cs="Arial"/>
        </w:rPr>
        <w:t>informed by, among others, the Constitution of the Republic of South Africa</w:t>
      </w:r>
      <w:r w:rsidR="006D0497">
        <w:rPr>
          <w:rFonts w:ascii="Arial" w:hAnsi="Arial" w:cs="Arial"/>
        </w:rPr>
        <w:t xml:space="preserve">, the </w:t>
      </w:r>
      <w:r w:rsidRPr="00367A76">
        <w:rPr>
          <w:rFonts w:ascii="Arial" w:hAnsi="Arial" w:cs="Arial"/>
        </w:rPr>
        <w:t>Public Finance Management Act</w:t>
      </w:r>
      <w:r w:rsidR="006D0497">
        <w:rPr>
          <w:rFonts w:ascii="Arial" w:hAnsi="Arial" w:cs="Arial"/>
        </w:rPr>
        <w:t xml:space="preserve">, the </w:t>
      </w:r>
      <w:r w:rsidRPr="00367A76">
        <w:rPr>
          <w:rFonts w:ascii="Arial" w:hAnsi="Arial" w:cs="Arial"/>
        </w:rPr>
        <w:t xml:space="preserve">National Treasury Regulations, </w:t>
      </w:r>
      <w:bookmarkStart w:id="1" w:name="_Toc415077173"/>
      <w:r w:rsidR="006D0497">
        <w:rPr>
          <w:rFonts w:ascii="Arial" w:hAnsi="Arial" w:cs="Arial"/>
        </w:rPr>
        <w:t xml:space="preserve">Public </w:t>
      </w:r>
      <w:r w:rsidRPr="00367A76">
        <w:rPr>
          <w:rFonts w:ascii="Arial" w:hAnsi="Arial" w:cs="Arial"/>
        </w:rPr>
        <w:t>Service Act, 1994</w:t>
      </w:r>
      <w:bookmarkEnd w:id="1"/>
      <w:r w:rsidR="006D0497">
        <w:rPr>
          <w:rFonts w:ascii="Arial" w:hAnsi="Arial" w:cs="Arial"/>
        </w:rPr>
        <w:t xml:space="preserve"> as </w:t>
      </w:r>
      <w:r w:rsidRPr="00367A76">
        <w:rPr>
          <w:rFonts w:ascii="Arial" w:hAnsi="Arial" w:cs="Arial"/>
        </w:rPr>
        <w:t>amended</w:t>
      </w:r>
      <w:r w:rsidR="006D0497">
        <w:rPr>
          <w:rFonts w:ascii="Arial" w:hAnsi="Arial" w:cs="Arial"/>
        </w:rPr>
        <w:t xml:space="preserve"> and </w:t>
      </w:r>
      <w:r w:rsidRPr="00367A76">
        <w:rPr>
          <w:rFonts w:ascii="Arial" w:hAnsi="Arial" w:cs="Arial"/>
        </w:rPr>
        <w:t>Public Service Regulations</w:t>
      </w:r>
      <w:r w:rsidR="006D0497">
        <w:rPr>
          <w:rFonts w:ascii="Arial" w:hAnsi="Arial" w:cs="Arial"/>
        </w:rPr>
        <w:t xml:space="preserve">. </w:t>
      </w:r>
      <w:r w:rsidR="007C787F" w:rsidRPr="00367A76">
        <w:rPr>
          <w:rFonts w:ascii="Arial" w:hAnsi="Arial" w:cs="Arial"/>
        </w:rPr>
        <w:t>In addition, t</w:t>
      </w:r>
      <w:r w:rsidR="00494EAB" w:rsidRPr="00367A76">
        <w:rPr>
          <w:rFonts w:ascii="Arial" w:hAnsi="Arial" w:cs="Arial"/>
        </w:rPr>
        <w:t xml:space="preserve">he Guideline is </w:t>
      </w:r>
      <w:r w:rsidR="007C787F" w:rsidRPr="00367A76">
        <w:rPr>
          <w:rFonts w:ascii="Arial" w:hAnsi="Arial" w:cs="Arial"/>
        </w:rPr>
        <w:t>further</w:t>
      </w:r>
      <w:r w:rsidR="00494EAB" w:rsidRPr="00367A76">
        <w:rPr>
          <w:rFonts w:ascii="Arial" w:hAnsi="Arial" w:cs="Arial"/>
        </w:rPr>
        <w:t xml:space="preserve"> </w:t>
      </w:r>
      <w:r w:rsidR="007A5F3A" w:rsidRPr="00367A76">
        <w:rPr>
          <w:rFonts w:ascii="Arial" w:hAnsi="Arial" w:cs="Arial"/>
        </w:rPr>
        <w:t xml:space="preserve">informed by </w:t>
      </w:r>
      <w:r w:rsidR="009B5284" w:rsidRPr="00367A76">
        <w:rPr>
          <w:rFonts w:ascii="Arial" w:hAnsi="Arial" w:cs="Arial"/>
        </w:rPr>
        <w:t xml:space="preserve">regular Frameworks, Instruction Notes, Circulars and Guidelines issued </w:t>
      </w:r>
      <w:r w:rsidR="00494EAB" w:rsidRPr="00367A76">
        <w:rPr>
          <w:rFonts w:ascii="Arial" w:hAnsi="Arial" w:cs="Arial"/>
        </w:rPr>
        <w:t>National Treasury (NT) together with the Department of Planning, Monitoring and Evaluation (DPME)</w:t>
      </w:r>
      <w:r w:rsidR="009B5284" w:rsidRPr="00367A76">
        <w:rPr>
          <w:rFonts w:ascii="Arial" w:hAnsi="Arial" w:cs="Arial"/>
        </w:rPr>
        <w:t xml:space="preserve">, </w:t>
      </w:r>
      <w:r w:rsidR="00494EAB" w:rsidRPr="00367A76">
        <w:rPr>
          <w:rFonts w:ascii="Arial" w:hAnsi="Arial" w:cs="Arial"/>
        </w:rPr>
        <w:t>which gives effect to the above legislation.</w:t>
      </w:r>
    </w:p>
    <w:sectPr w:rsidR="00F04ECE" w:rsidRPr="00DA4793" w:rsidSect="002160A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7A" w:rsidRDefault="0091107A">
      <w:pPr>
        <w:spacing w:after="0" w:line="240" w:lineRule="auto"/>
      </w:pPr>
      <w:r>
        <w:separator/>
      </w:r>
    </w:p>
  </w:endnote>
  <w:endnote w:type="continuationSeparator" w:id="0">
    <w:p w:rsidR="0091107A" w:rsidRDefault="00911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160A7">
        <w:pPr>
          <w:pStyle w:val="Footer"/>
          <w:jc w:val="right"/>
        </w:pPr>
        <w:r>
          <w:fldChar w:fldCharType="begin"/>
        </w:r>
        <w:r w:rsidR="00DA4793">
          <w:instrText xml:space="preserve"> PAGE   \* MERGEFORMAT </w:instrText>
        </w:r>
        <w:r>
          <w:fldChar w:fldCharType="separate"/>
        </w:r>
        <w:r w:rsidR="0091107A">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7A" w:rsidRDefault="0091107A">
      <w:pPr>
        <w:spacing w:after="0" w:line="240" w:lineRule="auto"/>
      </w:pPr>
      <w:r>
        <w:separator/>
      </w:r>
    </w:p>
  </w:footnote>
  <w:footnote w:type="continuationSeparator" w:id="0">
    <w:p w:rsidR="0091107A" w:rsidRDefault="00911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B5F"/>
    <w:multiLevelType w:val="hybridMultilevel"/>
    <w:tmpl w:val="639E3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632E39"/>
    <w:multiLevelType w:val="hybridMultilevel"/>
    <w:tmpl w:val="EF22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A794B"/>
    <w:multiLevelType w:val="hybridMultilevel"/>
    <w:tmpl w:val="22800ECC"/>
    <w:lvl w:ilvl="0" w:tplc="7C5E8A2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0B7AE5"/>
    <w:multiLevelType w:val="hybridMultilevel"/>
    <w:tmpl w:val="FDD69F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14211"/>
    <w:multiLevelType w:val="hybridMultilevel"/>
    <w:tmpl w:val="99BC722E"/>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9">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46541D9"/>
    <w:multiLevelType w:val="hybridMultilevel"/>
    <w:tmpl w:val="2BEEC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D11526D"/>
    <w:multiLevelType w:val="hybridMultilevel"/>
    <w:tmpl w:val="A80EA618"/>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22"/>
  </w:num>
  <w:num w:numId="4">
    <w:abstractNumId w:val="2"/>
  </w:num>
  <w:num w:numId="5">
    <w:abstractNumId w:val="16"/>
  </w:num>
  <w:num w:numId="6">
    <w:abstractNumId w:val="5"/>
  </w:num>
  <w:num w:numId="7">
    <w:abstractNumId w:val="13"/>
  </w:num>
  <w:num w:numId="8">
    <w:abstractNumId w:val="9"/>
  </w:num>
  <w:num w:numId="9">
    <w:abstractNumId w:val="12"/>
  </w:num>
  <w:num w:numId="10">
    <w:abstractNumId w:val="7"/>
  </w:num>
  <w:num w:numId="11">
    <w:abstractNumId w:val="10"/>
  </w:num>
  <w:num w:numId="12">
    <w:abstractNumId w:val="20"/>
  </w:num>
  <w:num w:numId="13">
    <w:abstractNumId w:val="14"/>
  </w:num>
  <w:num w:numId="14">
    <w:abstractNumId w:val="11"/>
  </w:num>
  <w:num w:numId="15">
    <w:abstractNumId w:val="19"/>
  </w:num>
  <w:num w:numId="16">
    <w:abstractNumId w:val="17"/>
  </w:num>
  <w:num w:numId="17">
    <w:abstractNumId w:val="21"/>
  </w:num>
  <w:num w:numId="18">
    <w:abstractNumId w:val="3"/>
  </w:num>
  <w:num w:numId="19">
    <w:abstractNumId w:val="4"/>
  </w:num>
  <w:num w:numId="20">
    <w:abstractNumId w:val="6"/>
  </w:num>
  <w:num w:numId="21">
    <w:abstractNumId w:val="8"/>
  </w:num>
  <w:num w:numId="22">
    <w:abstractNumId w:val="1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2300"/>
    <w:rsid w:val="00083B8D"/>
    <w:rsid w:val="00091658"/>
    <w:rsid w:val="0009793F"/>
    <w:rsid w:val="000A59C1"/>
    <w:rsid w:val="000B3D62"/>
    <w:rsid w:val="000B436B"/>
    <w:rsid w:val="000C1583"/>
    <w:rsid w:val="000C35A9"/>
    <w:rsid w:val="000D465F"/>
    <w:rsid w:val="000D4EA6"/>
    <w:rsid w:val="000E3F6F"/>
    <w:rsid w:val="000F1964"/>
    <w:rsid w:val="000F1F08"/>
    <w:rsid w:val="000F33EF"/>
    <w:rsid w:val="00101AE7"/>
    <w:rsid w:val="00103D68"/>
    <w:rsid w:val="001046D3"/>
    <w:rsid w:val="0010487E"/>
    <w:rsid w:val="00106780"/>
    <w:rsid w:val="0010700E"/>
    <w:rsid w:val="00112973"/>
    <w:rsid w:val="0011699F"/>
    <w:rsid w:val="00123D9A"/>
    <w:rsid w:val="0012418C"/>
    <w:rsid w:val="00131148"/>
    <w:rsid w:val="00132534"/>
    <w:rsid w:val="00136AE7"/>
    <w:rsid w:val="00144A54"/>
    <w:rsid w:val="001464F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160A7"/>
    <w:rsid w:val="00224843"/>
    <w:rsid w:val="0022619E"/>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4162"/>
    <w:rsid w:val="002A66E4"/>
    <w:rsid w:val="002B1DA6"/>
    <w:rsid w:val="002B3395"/>
    <w:rsid w:val="002B387B"/>
    <w:rsid w:val="002B5B12"/>
    <w:rsid w:val="002B5DEF"/>
    <w:rsid w:val="002B63D8"/>
    <w:rsid w:val="002B6874"/>
    <w:rsid w:val="002B7F4E"/>
    <w:rsid w:val="002D4C7A"/>
    <w:rsid w:val="002E3034"/>
    <w:rsid w:val="002E7AA7"/>
    <w:rsid w:val="002F0131"/>
    <w:rsid w:val="002F04B7"/>
    <w:rsid w:val="002F17AE"/>
    <w:rsid w:val="002F1B57"/>
    <w:rsid w:val="003055D8"/>
    <w:rsid w:val="00306CD5"/>
    <w:rsid w:val="00310F71"/>
    <w:rsid w:val="00314EB9"/>
    <w:rsid w:val="00317C62"/>
    <w:rsid w:val="00322453"/>
    <w:rsid w:val="003313F7"/>
    <w:rsid w:val="00340511"/>
    <w:rsid w:val="00343A08"/>
    <w:rsid w:val="00347050"/>
    <w:rsid w:val="00351E70"/>
    <w:rsid w:val="0035762D"/>
    <w:rsid w:val="00357D50"/>
    <w:rsid w:val="003620F4"/>
    <w:rsid w:val="00366FB1"/>
    <w:rsid w:val="003677F8"/>
    <w:rsid w:val="00367A76"/>
    <w:rsid w:val="003733A0"/>
    <w:rsid w:val="00373532"/>
    <w:rsid w:val="00382D1D"/>
    <w:rsid w:val="00390C3B"/>
    <w:rsid w:val="00390DD0"/>
    <w:rsid w:val="0039296A"/>
    <w:rsid w:val="003944ED"/>
    <w:rsid w:val="003A46F0"/>
    <w:rsid w:val="003A55A0"/>
    <w:rsid w:val="003A678B"/>
    <w:rsid w:val="003B06A7"/>
    <w:rsid w:val="003B2673"/>
    <w:rsid w:val="003B2FF5"/>
    <w:rsid w:val="003B4252"/>
    <w:rsid w:val="003B53B6"/>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0A7"/>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DEF"/>
    <w:rsid w:val="00490EBD"/>
    <w:rsid w:val="004916AB"/>
    <w:rsid w:val="0049183A"/>
    <w:rsid w:val="00494EAB"/>
    <w:rsid w:val="004952C8"/>
    <w:rsid w:val="004B0BDD"/>
    <w:rsid w:val="004B0E92"/>
    <w:rsid w:val="004B16FD"/>
    <w:rsid w:val="004B2779"/>
    <w:rsid w:val="004B3426"/>
    <w:rsid w:val="004C2C04"/>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06B69"/>
    <w:rsid w:val="00512601"/>
    <w:rsid w:val="00514645"/>
    <w:rsid w:val="00515132"/>
    <w:rsid w:val="00526786"/>
    <w:rsid w:val="0053151F"/>
    <w:rsid w:val="0053181D"/>
    <w:rsid w:val="00531BEB"/>
    <w:rsid w:val="00537B1C"/>
    <w:rsid w:val="00537EFE"/>
    <w:rsid w:val="005416F6"/>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2300"/>
    <w:rsid w:val="005A37EE"/>
    <w:rsid w:val="005A3AB9"/>
    <w:rsid w:val="005A4CF0"/>
    <w:rsid w:val="005A6543"/>
    <w:rsid w:val="005B5BFF"/>
    <w:rsid w:val="005B6FD1"/>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2D8F"/>
    <w:rsid w:val="00645D55"/>
    <w:rsid w:val="0065044E"/>
    <w:rsid w:val="0065360F"/>
    <w:rsid w:val="00653B78"/>
    <w:rsid w:val="006542D2"/>
    <w:rsid w:val="00655008"/>
    <w:rsid w:val="00656F64"/>
    <w:rsid w:val="00661786"/>
    <w:rsid w:val="00665F08"/>
    <w:rsid w:val="00670DC9"/>
    <w:rsid w:val="00676187"/>
    <w:rsid w:val="00681BF9"/>
    <w:rsid w:val="0068260E"/>
    <w:rsid w:val="00682F8C"/>
    <w:rsid w:val="00685F7F"/>
    <w:rsid w:val="006867B0"/>
    <w:rsid w:val="006960F0"/>
    <w:rsid w:val="006A4DB2"/>
    <w:rsid w:val="006B0E09"/>
    <w:rsid w:val="006C3B82"/>
    <w:rsid w:val="006C6488"/>
    <w:rsid w:val="006D024F"/>
    <w:rsid w:val="006D0497"/>
    <w:rsid w:val="006D1DFA"/>
    <w:rsid w:val="006D6338"/>
    <w:rsid w:val="006E1AF1"/>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5F3A"/>
    <w:rsid w:val="007A7AE6"/>
    <w:rsid w:val="007A7E54"/>
    <w:rsid w:val="007B300B"/>
    <w:rsid w:val="007B659D"/>
    <w:rsid w:val="007C3DDF"/>
    <w:rsid w:val="007C787F"/>
    <w:rsid w:val="007C792C"/>
    <w:rsid w:val="007D0892"/>
    <w:rsid w:val="007D6644"/>
    <w:rsid w:val="007D78D7"/>
    <w:rsid w:val="007E24D7"/>
    <w:rsid w:val="007E387C"/>
    <w:rsid w:val="007E4506"/>
    <w:rsid w:val="007E799B"/>
    <w:rsid w:val="007F4E1A"/>
    <w:rsid w:val="007F7022"/>
    <w:rsid w:val="00801103"/>
    <w:rsid w:val="00803018"/>
    <w:rsid w:val="0080530C"/>
    <w:rsid w:val="0080768D"/>
    <w:rsid w:val="008107F9"/>
    <w:rsid w:val="0081327A"/>
    <w:rsid w:val="00817BA8"/>
    <w:rsid w:val="00817F4B"/>
    <w:rsid w:val="00823DF8"/>
    <w:rsid w:val="008305AC"/>
    <w:rsid w:val="00834E33"/>
    <w:rsid w:val="0083729C"/>
    <w:rsid w:val="00837E01"/>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8F0B2B"/>
    <w:rsid w:val="0090785A"/>
    <w:rsid w:val="00907F57"/>
    <w:rsid w:val="0091107A"/>
    <w:rsid w:val="00913103"/>
    <w:rsid w:val="00920B4A"/>
    <w:rsid w:val="00923C66"/>
    <w:rsid w:val="00925A2E"/>
    <w:rsid w:val="00926BB8"/>
    <w:rsid w:val="009311E4"/>
    <w:rsid w:val="00943310"/>
    <w:rsid w:val="00947DCC"/>
    <w:rsid w:val="00950A52"/>
    <w:rsid w:val="0095259B"/>
    <w:rsid w:val="00954A50"/>
    <w:rsid w:val="0095691B"/>
    <w:rsid w:val="00962A9C"/>
    <w:rsid w:val="00964655"/>
    <w:rsid w:val="00967FF3"/>
    <w:rsid w:val="00973DE3"/>
    <w:rsid w:val="009760C8"/>
    <w:rsid w:val="00976B23"/>
    <w:rsid w:val="0098193E"/>
    <w:rsid w:val="00991148"/>
    <w:rsid w:val="00993894"/>
    <w:rsid w:val="00996871"/>
    <w:rsid w:val="0099694C"/>
    <w:rsid w:val="009A3623"/>
    <w:rsid w:val="009B0C0D"/>
    <w:rsid w:val="009B1CB7"/>
    <w:rsid w:val="009B5284"/>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0720"/>
    <w:rsid w:val="00A11A40"/>
    <w:rsid w:val="00A11EBD"/>
    <w:rsid w:val="00A12E03"/>
    <w:rsid w:val="00A169BA"/>
    <w:rsid w:val="00A20D1C"/>
    <w:rsid w:val="00A212BD"/>
    <w:rsid w:val="00A21AE1"/>
    <w:rsid w:val="00A305BB"/>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6606F"/>
    <w:rsid w:val="00B70939"/>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0C2"/>
    <w:rsid w:val="00C01144"/>
    <w:rsid w:val="00C0555F"/>
    <w:rsid w:val="00C1329B"/>
    <w:rsid w:val="00C14016"/>
    <w:rsid w:val="00C15BFA"/>
    <w:rsid w:val="00C209DA"/>
    <w:rsid w:val="00C20D9A"/>
    <w:rsid w:val="00C21037"/>
    <w:rsid w:val="00C2466C"/>
    <w:rsid w:val="00C305CD"/>
    <w:rsid w:val="00C3242E"/>
    <w:rsid w:val="00C33804"/>
    <w:rsid w:val="00C4208C"/>
    <w:rsid w:val="00C458DA"/>
    <w:rsid w:val="00C468BA"/>
    <w:rsid w:val="00C51ED3"/>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354B"/>
    <w:rsid w:val="00CC48B5"/>
    <w:rsid w:val="00CC6F23"/>
    <w:rsid w:val="00CC72DA"/>
    <w:rsid w:val="00CC7491"/>
    <w:rsid w:val="00CD2566"/>
    <w:rsid w:val="00CD730F"/>
    <w:rsid w:val="00CE5049"/>
    <w:rsid w:val="00CE6830"/>
    <w:rsid w:val="00CF0607"/>
    <w:rsid w:val="00CF25D1"/>
    <w:rsid w:val="00CF4CE3"/>
    <w:rsid w:val="00CF630D"/>
    <w:rsid w:val="00D065BE"/>
    <w:rsid w:val="00D12A10"/>
    <w:rsid w:val="00D2120F"/>
    <w:rsid w:val="00D21A51"/>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581"/>
    <w:rsid w:val="00DF476E"/>
    <w:rsid w:val="00E00811"/>
    <w:rsid w:val="00E07F82"/>
    <w:rsid w:val="00E10807"/>
    <w:rsid w:val="00E15F95"/>
    <w:rsid w:val="00E21BE6"/>
    <w:rsid w:val="00E30D1D"/>
    <w:rsid w:val="00E33C6C"/>
    <w:rsid w:val="00E36AB5"/>
    <w:rsid w:val="00E408E7"/>
    <w:rsid w:val="00E436D1"/>
    <w:rsid w:val="00E46923"/>
    <w:rsid w:val="00E5171F"/>
    <w:rsid w:val="00E525D3"/>
    <w:rsid w:val="00E527D0"/>
    <w:rsid w:val="00E546E7"/>
    <w:rsid w:val="00E556BF"/>
    <w:rsid w:val="00E57C01"/>
    <w:rsid w:val="00E613D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14"/>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04AD"/>
    <w:rsid w:val="00F046FD"/>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58EE"/>
    <w:rsid w:val="00F37E84"/>
    <w:rsid w:val="00F43329"/>
    <w:rsid w:val="00F468FA"/>
    <w:rsid w:val="00F56AFA"/>
    <w:rsid w:val="00F6119F"/>
    <w:rsid w:val="00F709AB"/>
    <w:rsid w:val="00F732A3"/>
    <w:rsid w:val="00F77743"/>
    <w:rsid w:val="00F77BA6"/>
    <w:rsid w:val="00F82097"/>
    <w:rsid w:val="00F86AA7"/>
    <w:rsid w:val="00F8736C"/>
    <w:rsid w:val="00F913BE"/>
    <w:rsid w:val="00F92F9F"/>
    <w:rsid w:val="00F93622"/>
    <w:rsid w:val="00FB3288"/>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footer text"/>
    <w:basedOn w:val="Normal"/>
    <w:link w:val="ListParagraphChar"/>
    <w:uiPriority w:val="99"/>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qFormat/>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customStyle="1" w:styleId="fontstyle01">
    <w:name w:val="fontstyle01"/>
    <w:rsid w:val="006960F0"/>
    <w:rPr>
      <w:rFonts w:ascii="Arial" w:hAnsi="Arial" w:cs="Arial"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48B8-D772-4A45-AF2E-1DEC8053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2022-06-20T10:21:00Z</cp:lastPrinted>
  <dcterms:created xsi:type="dcterms:W3CDTF">2022-07-05T10:50:00Z</dcterms:created>
  <dcterms:modified xsi:type="dcterms:W3CDTF">2022-07-05T10:50:00Z</dcterms:modified>
</cp:coreProperties>
</file>