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A261"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377632AA" w14:textId="77777777" w:rsidR="00DD4D78" w:rsidRPr="005A49D0" w:rsidRDefault="00732AD7" w:rsidP="00957D66">
      <w:pPr>
        <w:pStyle w:val="Heading6"/>
        <w:spacing w:before="240"/>
        <w:rPr>
          <w:rFonts w:cs="Arial"/>
          <w:u w:val="none"/>
          <w:lang w:val="en-ZA"/>
        </w:rPr>
      </w:pPr>
      <w:r w:rsidRPr="005A49D0">
        <w:rPr>
          <w:rFonts w:cs="Arial"/>
          <w:u w:val="none"/>
          <w:lang w:val="en-ZA"/>
        </w:rPr>
        <w:t xml:space="preserve">National </w:t>
      </w:r>
      <w:r w:rsidR="001461D4" w:rsidRPr="005A49D0">
        <w:rPr>
          <w:rFonts w:cs="Arial"/>
          <w:u w:val="none"/>
          <w:lang w:val="en-ZA"/>
        </w:rPr>
        <w:t>Assembly</w:t>
      </w:r>
      <w:r w:rsidR="00C006B1" w:rsidRPr="005A49D0">
        <w:rPr>
          <w:rFonts w:cs="Arial"/>
          <w:u w:val="none"/>
          <w:lang w:val="en-ZA"/>
        </w:rPr>
        <w:t xml:space="preserve"> </w:t>
      </w:r>
    </w:p>
    <w:p w14:paraId="4C826BEA" w14:textId="77777777" w:rsidR="00B21162" w:rsidRPr="005A49D0" w:rsidRDefault="00DD4D78" w:rsidP="00957D66">
      <w:pPr>
        <w:pStyle w:val="Heading6"/>
        <w:spacing w:before="240"/>
        <w:rPr>
          <w:rFonts w:cs="Arial"/>
          <w:u w:val="none"/>
          <w:lang w:val="en-ZA"/>
        </w:rPr>
      </w:pPr>
      <w:r w:rsidRPr="005A49D0">
        <w:rPr>
          <w:rFonts w:cs="Arial"/>
          <w:u w:val="none"/>
          <w:lang w:val="en-ZA"/>
        </w:rPr>
        <w:t xml:space="preserve">Question Number: </w:t>
      </w:r>
      <w:r w:rsidR="00A62501" w:rsidRPr="005A49D0">
        <w:rPr>
          <w:rFonts w:cs="Arial"/>
          <w:u w:val="none"/>
          <w:lang w:val="en-ZA"/>
        </w:rPr>
        <w:t>2077</w:t>
      </w:r>
    </w:p>
    <w:p w14:paraId="4272C6C6" w14:textId="77777777" w:rsidR="00A62501" w:rsidRPr="005A49D0" w:rsidRDefault="00A62501" w:rsidP="00A62501">
      <w:pPr>
        <w:spacing w:line="240" w:lineRule="auto"/>
        <w:rPr>
          <w:rFonts w:ascii="Arial" w:hAnsi="Arial" w:cs="Arial"/>
          <w:b/>
          <w:sz w:val="24"/>
          <w:szCs w:val="24"/>
        </w:rPr>
      </w:pPr>
    </w:p>
    <w:p w14:paraId="484080CE" w14:textId="77777777" w:rsidR="00A62501" w:rsidRPr="005A49D0" w:rsidRDefault="00A62501" w:rsidP="00A62501">
      <w:pPr>
        <w:spacing w:line="240" w:lineRule="auto"/>
        <w:rPr>
          <w:rFonts w:ascii="Arial" w:hAnsi="Arial" w:cs="Arial"/>
          <w:b/>
          <w:sz w:val="24"/>
          <w:szCs w:val="24"/>
        </w:rPr>
      </w:pPr>
      <w:r w:rsidRPr="005A49D0">
        <w:rPr>
          <w:rFonts w:ascii="Arial" w:hAnsi="Arial" w:cs="Arial"/>
          <w:b/>
          <w:sz w:val="24"/>
          <w:szCs w:val="24"/>
        </w:rPr>
        <w:t>Ms S V Kalyan (DA) to ask the Minister of Transport:</w:t>
      </w:r>
    </w:p>
    <w:p w14:paraId="6D9A47BC" w14:textId="77777777" w:rsidR="00B373F8" w:rsidRPr="005A49D0" w:rsidRDefault="00A62501" w:rsidP="00A62501">
      <w:pPr>
        <w:spacing w:before="100" w:beforeAutospacing="1" w:after="100" w:afterAutospacing="1" w:line="240" w:lineRule="auto"/>
        <w:ind w:left="720" w:hanging="720"/>
        <w:jc w:val="both"/>
        <w:rPr>
          <w:rFonts w:ascii="Arial" w:hAnsi="Arial" w:cs="Arial"/>
          <w:sz w:val="24"/>
          <w:szCs w:val="24"/>
        </w:rPr>
      </w:pPr>
      <w:r w:rsidRPr="005A49D0">
        <w:rPr>
          <w:rFonts w:ascii="Arial" w:hAnsi="Arial" w:cs="Arial"/>
          <w:sz w:val="24"/>
          <w:szCs w:val="24"/>
        </w:rPr>
        <w:t>(1)</w:t>
      </w:r>
      <w:r w:rsidRPr="005A49D0">
        <w:rPr>
          <w:rFonts w:ascii="Arial" w:hAnsi="Arial" w:cs="Arial"/>
          <w:sz w:val="24"/>
          <w:szCs w:val="24"/>
        </w:rPr>
        <w:tab/>
        <w:t xml:space="preserve">Whether each Head of Department (HOD) of her department signed a performance agreement since their appointment; if not, (a) what is the total number of HODs who have not signed performance </w:t>
      </w:r>
      <w:r w:rsidRPr="005A49D0">
        <w:rPr>
          <w:rFonts w:ascii="Arial" w:hAnsi="Arial" w:cs="Arial"/>
          <w:sz w:val="24"/>
          <w:szCs w:val="24"/>
          <w:lang w:val="af-ZA"/>
        </w:rPr>
        <w:t>agreements</w:t>
      </w:r>
      <w:r w:rsidRPr="005A49D0">
        <w:rPr>
          <w:rFonts w:ascii="Arial" w:hAnsi="Arial" w:cs="Arial"/>
          <w:sz w:val="24"/>
          <w:szCs w:val="24"/>
        </w:rPr>
        <w:t>, (b) what is the reason in each case, (c) what action has she taken to rectify the situation and (d) what consequences will the specified HOD face for failing to sign the performance agreements; if so, (i) when was the last performance assessment of each HOD conducted and (ii) what were the results in each case;</w:t>
      </w:r>
    </w:p>
    <w:p w14:paraId="52BEDC86" w14:textId="77777777" w:rsidR="00A62501" w:rsidRPr="005A49D0" w:rsidRDefault="00B373F8" w:rsidP="00A62501">
      <w:pPr>
        <w:spacing w:before="100" w:beforeAutospacing="1" w:after="100" w:afterAutospacing="1" w:line="240" w:lineRule="auto"/>
        <w:ind w:left="720" w:hanging="720"/>
        <w:jc w:val="both"/>
        <w:rPr>
          <w:rFonts w:ascii="Arial" w:hAnsi="Arial" w:cs="Arial"/>
          <w:sz w:val="24"/>
          <w:szCs w:val="24"/>
        </w:rPr>
      </w:pPr>
      <w:r w:rsidRPr="005A49D0">
        <w:rPr>
          <w:rFonts w:ascii="Arial" w:hAnsi="Arial" w:cs="Arial"/>
          <w:sz w:val="24"/>
          <w:szCs w:val="24"/>
        </w:rPr>
        <w:t xml:space="preserve"> </w:t>
      </w:r>
      <w:r w:rsidR="00A62501" w:rsidRPr="005A49D0">
        <w:rPr>
          <w:rFonts w:ascii="Arial" w:hAnsi="Arial" w:cs="Arial"/>
          <w:sz w:val="24"/>
          <w:szCs w:val="24"/>
        </w:rPr>
        <w:t>(2)</w:t>
      </w:r>
      <w:r w:rsidR="00A62501" w:rsidRPr="005A49D0">
        <w:rPr>
          <w:rFonts w:ascii="Arial" w:hAnsi="Arial" w:cs="Arial"/>
          <w:sz w:val="24"/>
          <w:szCs w:val="24"/>
        </w:rPr>
        <w:tab/>
        <w:t>whether any of the HODs who failed to sign a performance agreement received a performance bonus since their appointment; if not, what is the position in this regard; if so, (a) at what rate and (b) what criteria were used to determine the specified rate;</w:t>
      </w:r>
    </w:p>
    <w:p w14:paraId="7F1EE9CD" w14:textId="77777777" w:rsidR="00A62501" w:rsidRPr="005A49D0" w:rsidRDefault="005A49D0" w:rsidP="00A62501">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whether </w:t>
      </w:r>
      <w:r w:rsidR="00A62501" w:rsidRPr="005A49D0">
        <w:rPr>
          <w:rFonts w:ascii="Arial" w:hAnsi="Arial" w:cs="Arial"/>
          <w:sz w:val="24"/>
          <w:szCs w:val="24"/>
        </w:rPr>
        <w:t xml:space="preserve">any of the HODs who signed a performance agreement received a performance bonus since their appointment; if so, (a) at what </w:t>
      </w:r>
      <w:r w:rsidR="00A62501" w:rsidRPr="005A49D0">
        <w:rPr>
          <w:rFonts w:ascii="Arial" w:hAnsi="Arial" w:cs="Arial"/>
          <w:sz w:val="24"/>
          <w:szCs w:val="24"/>
          <w:lang w:val="af-ZA"/>
        </w:rPr>
        <w:t>rate</w:t>
      </w:r>
      <w:r w:rsidR="00A62501" w:rsidRPr="005A49D0">
        <w:rPr>
          <w:rFonts w:ascii="Arial" w:hAnsi="Arial" w:cs="Arial"/>
          <w:sz w:val="24"/>
          <w:szCs w:val="24"/>
        </w:rPr>
        <w:t xml:space="preserve"> and (b) what criteria were used to determine the rate?</w:t>
      </w:r>
      <w:r w:rsidR="00A62501" w:rsidRPr="005A49D0">
        <w:rPr>
          <w:rFonts w:ascii="Arial" w:hAnsi="Arial" w:cs="Arial"/>
          <w:sz w:val="24"/>
          <w:szCs w:val="24"/>
        </w:rPr>
        <w:tab/>
      </w:r>
      <w:r w:rsidR="00A62501" w:rsidRPr="005A49D0">
        <w:rPr>
          <w:rFonts w:ascii="Arial" w:hAnsi="Arial" w:cs="Arial"/>
          <w:sz w:val="24"/>
          <w:szCs w:val="24"/>
        </w:rPr>
        <w:tab/>
      </w:r>
      <w:r w:rsidR="00A62501" w:rsidRPr="005A49D0">
        <w:rPr>
          <w:rFonts w:ascii="Arial" w:hAnsi="Arial" w:cs="Arial"/>
          <w:sz w:val="24"/>
          <w:szCs w:val="24"/>
        </w:rPr>
        <w:tab/>
      </w:r>
      <w:r w:rsidR="00A62501" w:rsidRPr="005A49D0">
        <w:rPr>
          <w:rFonts w:ascii="Arial" w:hAnsi="Arial" w:cs="Arial"/>
          <w:sz w:val="24"/>
          <w:szCs w:val="24"/>
        </w:rPr>
        <w:tab/>
      </w:r>
      <w:r w:rsidR="00A62501" w:rsidRPr="005A49D0">
        <w:rPr>
          <w:rFonts w:ascii="Arial" w:hAnsi="Arial" w:cs="Arial"/>
          <w:sz w:val="24"/>
          <w:szCs w:val="24"/>
        </w:rPr>
        <w:tab/>
      </w:r>
      <w:r w:rsidR="00A62501" w:rsidRPr="005A49D0">
        <w:rPr>
          <w:rFonts w:ascii="Arial" w:hAnsi="Arial" w:cs="Arial"/>
          <w:sz w:val="24"/>
          <w:szCs w:val="24"/>
        </w:rPr>
        <w:tab/>
      </w:r>
      <w:r w:rsidR="00A62501" w:rsidRPr="005A49D0">
        <w:rPr>
          <w:rFonts w:ascii="Arial" w:hAnsi="Arial" w:cs="Arial"/>
          <w:sz w:val="24"/>
          <w:szCs w:val="24"/>
        </w:rPr>
        <w:tab/>
      </w:r>
      <w:r w:rsidR="00A62501" w:rsidRPr="005A49D0">
        <w:rPr>
          <w:rFonts w:ascii="Arial" w:hAnsi="Arial" w:cs="Arial"/>
          <w:sz w:val="24"/>
          <w:szCs w:val="24"/>
        </w:rPr>
        <w:tab/>
        <w:t>NW2388E</w:t>
      </w:r>
    </w:p>
    <w:p w14:paraId="5FFC579B" w14:textId="77777777" w:rsidR="00A62501" w:rsidRPr="005A49D0" w:rsidRDefault="00A62501" w:rsidP="0095319C">
      <w:pPr>
        <w:rPr>
          <w:rFonts w:ascii="Arial" w:hAnsi="Arial" w:cs="Arial"/>
          <w:b/>
          <w:sz w:val="24"/>
          <w:szCs w:val="24"/>
          <w:lang w:val="en-ZA" w:eastAsia="x-none"/>
        </w:rPr>
      </w:pPr>
    </w:p>
    <w:p w14:paraId="6EB9B224" w14:textId="77777777" w:rsidR="003A6248" w:rsidRPr="005A49D0" w:rsidRDefault="0095319C" w:rsidP="00275EC0">
      <w:pPr>
        <w:jc w:val="both"/>
        <w:rPr>
          <w:rFonts w:ascii="Arial" w:hAnsi="Arial" w:cs="Arial"/>
          <w:b/>
          <w:sz w:val="24"/>
          <w:szCs w:val="24"/>
          <w:lang w:val="en-ZA" w:eastAsia="x-none"/>
        </w:rPr>
      </w:pPr>
      <w:r w:rsidRPr="005A49D0">
        <w:rPr>
          <w:rFonts w:ascii="Arial" w:hAnsi="Arial" w:cs="Arial"/>
          <w:b/>
          <w:sz w:val="24"/>
          <w:szCs w:val="24"/>
          <w:lang w:val="en-ZA" w:eastAsia="x-none"/>
        </w:rPr>
        <w:t>REPLY</w:t>
      </w:r>
    </w:p>
    <w:p w14:paraId="64F4114D" w14:textId="77777777" w:rsidR="00224D8B" w:rsidRPr="00FC7A5E" w:rsidRDefault="0002626F" w:rsidP="00FC7A5E">
      <w:pPr>
        <w:pStyle w:val="ListParagraph"/>
        <w:numPr>
          <w:ilvl w:val="0"/>
          <w:numId w:val="7"/>
        </w:numPr>
        <w:ind w:hanging="720"/>
        <w:jc w:val="both"/>
        <w:rPr>
          <w:rFonts w:ascii="Arial" w:hAnsi="Arial" w:cs="Arial"/>
          <w:sz w:val="24"/>
          <w:szCs w:val="24"/>
        </w:rPr>
      </w:pPr>
      <w:r w:rsidRPr="00FC7A5E">
        <w:rPr>
          <w:rFonts w:ascii="Arial" w:hAnsi="Arial" w:cs="Arial"/>
          <w:sz w:val="24"/>
          <w:szCs w:val="24"/>
        </w:rPr>
        <w:t>In response to the above</w:t>
      </w:r>
      <w:r w:rsidR="00261E08" w:rsidRPr="00FC7A5E">
        <w:rPr>
          <w:rFonts w:ascii="Arial" w:hAnsi="Arial" w:cs="Arial"/>
          <w:sz w:val="24"/>
          <w:szCs w:val="24"/>
        </w:rPr>
        <w:t>-mentioned</w:t>
      </w:r>
      <w:r w:rsidRPr="00FC7A5E">
        <w:rPr>
          <w:rFonts w:ascii="Arial" w:hAnsi="Arial" w:cs="Arial"/>
          <w:sz w:val="24"/>
          <w:szCs w:val="24"/>
        </w:rPr>
        <w:t xml:space="preserve"> questions, it should be mentioned that the last permanent HOD left the Department in February 2013</w:t>
      </w:r>
      <w:r w:rsidR="00224D8B" w:rsidRPr="00FC7A5E">
        <w:rPr>
          <w:rFonts w:ascii="Arial" w:hAnsi="Arial" w:cs="Arial"/>
          <w:sz w:val="24"/>
          <w:szCs w:val="24"/>
        </w:rPr>
        <w:t>. From 2013/14 to 2014/15,</w:t>
      </w:r>
      <w:r w:rsidR="00C44C69">
        <w:rPr>
          <w:rFonts w:ascii="Arial" w:hAnsi="Arial" w:cs="Arial"/>
          <w:sz w:val="24"/>
          <w:szCs w:val="24"/>
        </w:rPr>
        <w:t xml:space="preserve"> i.e. for these</w:t>
      </w:r>
      <w:r w:rsidR="00261E08" w:rsidRPr="00FC7A5E">
        <w:rPr>
          <w:rFonts w:ascii="Arial" w:hAnsi="Arial" w:cs="Arial"/>
          <w:sz w:val="24"/>
          <w:szCs w:val="24"/>
        </w:rPr>
        <w:t xml:space="preserve"> two </w:t>
      </w:r>
      <w:r w:rsidR="00C44C69">
        <w:rPr>
          <w:rFonts w:ascii="Arial" w:hAnsi="Arial" w:cs="Arial"/>
          <w:sz w:val="24"/>
          <w:szCs w:val="24"/>
        </w:rPr>
        <w:t xml:space="preserve">financial </w:t>
      </w:r>
      <w:r w:rsidR="00261E08" w:rsidRPr="00FC7A5E">
        <w:rPr>
          <w:rFonts w:ascii="Arial" w:hAnsi="Arial" w:cs="Arial"/>
          <w:sz w:val="24"/>
          <w:szCs w:val="24"/>
        </w:rPr>
        <w:t>year</w:t>
      </w:r>
      <w:r w:rsidR="00C44C69">
        <w:rPr>
          <w:rFonts w:ascii="Arial" w:hAnsi="Arial" w:cs="Arial"/>
          <w:sz w:val="24"/>
          <w:szCs w:val="24"/>
        </w:rPr>
        <w:t>s,</w:t>
      </w:r>
      <w:r w:rsidR="00224D8B" w:rsidRPr="00FC7A5E">
        <w:rPr>
          <w:rFonts w:ascii="Arial" w:hAnsi="Arial" w:cs="Arial"/>
          <w:sz w:val="24"/>
          <w:szCs w:val="24"/>
        </w:rPr>
        <w:t xml:space="preserve"> the Department did not have a permanent HOD</w:t>
      </w:r>
      <w:r w:rsidR="00261E08" w:rsidRPr="00FC7A5E">
        <w:rPr>
          <w:rFonts w:ascii="Arial" w:hAnsi="Arial" w:cs="Arial"/>
          <w:sz w:val="24"/>
          <w:szCs w:val="24"/>
        </w:rPr>
        <w:t xml:space="preserve">, except several </w:t>
      </w:r>
      <w:r w:rsidR="00224D8B" w:rsidRPr="00FC7A5E">
        <w:rPr>
          <w:rFonts w:ascii="Arial" w:hAnsi="Arial" w:cs="Arial"/>
          <w:sz w:val="24"/>
          <w:szCs w:val="24"/>
        </w:rPr>
        <w:t>tenures of acting</w:t>
      </w:r>
      <w:r w:rsidR="00261E08" w:rsidRPr="00FC7A5E">
        <w:rPr>
          <w:rFonts w:ascii="Arial" w:hAnsi="Arial" w:cs="Arial"/>
          <w:sz w:val="24"/>
          <w:szCs w:val="24"/>
        </w:rPr>
        <w:t xml:space="preserve"> appointments</w:t>
      </w:r>
      <w:r w:rsidR="00C44C69">
        <w:rPr>
          <w:rFonts w:ascii="Arial" w:hAnsi="Arial" w:cs="Arial"/>
          <w:sz w:val="24"/>
          <w:szCs w:val="24"/>
        </w:rPr>
        <w:t>.</w:t>
      </w:r>
      <w:r w:rsidR="00224D8B" w:rsidRPr="00FC7A5E">
        <w:rPr>
          <w:rFonts w:ascii="Arial" w:hAnsi="Arial" w:cs="Arial"/>
          <w:sz w:val="24"/>
          <w:szCs w:val="24"/>
        </w:rPr>
        <w:t xml:space="preserve"> </w:t>
      </w:r>
    </w:p>
    <w:p w14:paraId="0248AB7E" w14:textId="77777777" w:rsidR="00FC7A5E" w:rsidRDefault="00224D8B" w:rsidP="00FC7A5E">
      <w:pPr>
        <w:ind w:left="709"/>
        <w:jc w:val="both"/>
        <w:rPr>
          <w:rFonts w:ascii="Arial" w:hAnsi="Arial" w:cs="Arial"/>
          <w:sz w:val="24"/>
          <w:szCs w:val="24"/>
        </w:rPr>
      </w:pPr>
      <w:r w:rsidRPr="00F76D06">
        <w:rPr>
          <w:rFonts w:ascii="Arial" w:hAnsi="Arial" w:cs="Arial"/>
          <w:sz w:val="24"/>
          <w:szCs w:val="24"/>
        </w:rPr>
        <w:t>The next permanent HOD</w:t>
      </w:r>
      <w:r w:rsidR="00FC7A5E">
        <w:rPr>
          <w:rFonts w:ascii="Arial" w:hAnsi="Arial" w:cs="Arial"/>
          <w:sz w:val="24"/>
          <w:szCs w:val="24"/>
        </w:rPr>
        <w:t xml:space="preserve">, </w:t>
      </w:r>
      <w:r w:rsidR="00FC7A5E" w:rsidRPr="00F76D06">
        <w:rPr>
          <w:rFonts w:ascii="Arial" w:hAnsi="Arial" w:cs="Arial"/>
          <w:sz w:val="24"/>
          <w:szCs w:val="24"/>
        </w:rPr>
        <w:t>Mr PG Selepe</w:t>
      </w:r>
      <w:r w:rsidR="00FC7A5E">
        <w:rPr>
          <w:rFonts w:ascii="Arial" w:hAnsi="Arial" w:cs="Arial"/>
          <w:sz w:val="24"/>
          <w:szCs w:val="24"/>
        </w:rPr>
        <w:t>,</w:t>
      </w:r>
      <w:r w:rsidRPr="00F76D06">
        <w:rPr>
          <w:rFonts w:ascii="Arial" w:hAnsi="Arial" w:cs="Arial"/>
          <w:sz w:val="24"/>
          <w:szCs w:val="24"/>
        </w:rPr>
        <w:t xml:space="preserve"> was appointed on 25 February 2015 (i.e. one month before the end of the 2014/15 performance cycle). </w:t>
      </w:r>
    </w:p>
    <w:p w14:paraId="38E79F32" w14:textId="77777777" w:rsidR="008E71E7" w:rsidRPr="00F76D06" w:rsidRDefault="00FC7A5E" w:rsidP="00FC7A5E">
      <w:pPr>
        <w:ind w:left="709"/>
        <w:jc w:val="both"/>
        <w:rPr>
          <w:rFonts w:ascii="Arial" w:hAnsi="Arial" w:cs="Arial"/>
          <w:sz w:val="24"/>
          <w:szCs w:val="24"/>
        </w:rPr>
      </w:pPr>
      <w:r>
        <w:rPr>
          <w:rFonts w:ascii="Arial" w:hAnsi="Arial" w:cs="Arial"/>
          <w:sz w:val="24"/>
          <w:szCs w:val="24"/>
        </w:rPr>
        <w:t>Mr</w:t>
      </w:r>
      <w:r w:rsidRPr="00F76D06">
        <w:rPr>
          <w:rFonts w:ascii="Arial" w:hAnsi="Arial" w:cs="Arial"/>
          <w:sz w:val="24"/>
          <w:szCs w:val="24"/>
        </w:rPr>
        <w:t xml:space="preserve"> PG Selepe has signed his Performance Agreement for 2015/16 on 30 June 2015</w:t>
      </w:r>
      <w:r>
        <w:rPr>
          <w:rFonts w:ascii="Arial" w:hAnsi="Arial" w:cs="Arial"/>
          <w:sz w:val="24"/>
          <w:szCs w:val="24"/>
        </w:rPr>
        <w:t xml:space="preserve"> instead of 31 May</w:t>
      </w:r>
      <w:r w:rsidRPr="00F76D06">
        <w:rPr>
          <w:rFonts w:ascii="Arial" w:hAnsi="Arial" w:cs="Arial"/>
          <w:sz w:val="24"/>
          <w:szCs w:val="24"/>
        </w:rPr>
        <w:t>, the Performance Agreement was submitted</w:t>
      </w:r>
      <w:r>
        <w:rPr>
          <w:rFonts w:ascii="Arial" w:hAnsi="Arial" w:cs="Arial"/>
          <w:sz w:val="24"/>
          <w:szCs w:val="24"/>
        </w:rPr>
        <w:t xml:space="preserve"> to </w:t>
      </w:r>
      <w:r w:rsidR="00AC0B0A">
        <w:rPr>
          <w:rFonts w:ascii="Arial" w:hAnsi="Arial" w:cs="Arial"/>
          <w:sz w:val="24"/>
          <w:szCs w:val="24"/>
        </w:rPr>
        <w:t xml:space="preserve">the </w:t>
      </w:r>
      <w:r>
        <w:rPr>
          <w:rFonts w:ascii="Arial" w:hAnsi="Arial" w:cs="Arial"/>
          <w:sz w:val="24"/>
          <w:szCs w:val="24"/>
        </w:rPr>
        <w:t xml:space="preserve">Public Service Commission </w:t>
      </w:r>
      <w:r w:rsidRPr="00F76D06">
        <w:rPr>
          <w:rFonts w:ascii="Arial" w:hAnsi="Arial" w:cs="Arial"/>
          <w:sz w:val="24"/>
          <w:szCs w:val="24"/>
        </w:rPr>
        <w:t>on 30 June 2015</w:t>
      </w:r>
      <w:r>
        <w:rPr>
          <w:rFonts w:ascii="Arial" w:hAnsi="Arial" w:cs="Arial"/>
          <w:sz w:val="24"/>
          <w:szCs w:val="24"/>
        </w:rPr>
        <w:t xml:space="preserve"> as a requirement for all the permanent HODs.</w:t>
      </w:r>
    </w:p>
    <w:p w14:paraId="28D31144" w14:textId="77777777" w:rsidR="00F76D06" w:rsidRDefault="00FC7A5E" w:rsidP="00FC7A5E">
      <w:pPr>
        <w:pStyle w:val="ListParagraph"/>
        <w:numPr>
          <w:ilvl w:val="0"/>
          <w:numId w:val="8"/>
        </w:numPr>
        <w:ind w:hanging="720"/>
        <w:jc w:val="both"/>
        <w:rPr>
          <w:rFonts w:ascii="Arial" w:hAnsi="Arial" w:cs="Arial"/>
          <w:sz w:val="24"/>
          <w:szCs w:val="24"/>
        </w:rPr>
      </w:pPr>
      <w:r w:rsidRPr="00FC7A5E">
        <w:rPr>
          <w:rFonts w:ascii="Arial" w:hAnsi="Arial" w:cs="Arial"/>
          <w:sz w:val="24"/>
          <w:szCs w:val="24"/>
        </w:rPr>
        <w:t>For</w:t>
      </w:r>
      <w:r>
        <w:rPr>
          <w:rFonts w:ascii="Arial" w:hAnsi="Arial" w:cs="Arial"/>
          <w:sz w:val="24"/>
          <w:szCs w:val="24"/>
        </w:rPr>
        <w:t xml:space="preserve"> 2016/17, Mr PG Selepe did not sign the Performance Agreement by 31 May 2016.</w:t>
      </w:r>
    </w:p>
    <w:p w14:paraId="444A2EDA" w14:textId="77777777" w:rsidR="00233ACC" w:rsidRDefault="00233ACC" w:rsidP="00233ACC">
      <w:pPr>
        <w:pStyle w:val="ListParagraph"/>
        <w:jc w:val="both"/>
        <w:rPr>
          <w:rFonts w:ascii="Arial" w:hAnsi="Arial" w:cs="Arial"/>
          <w:sz w:val="24"/>
          <w:szCs w:val="24"/>
        </w:rPr>
      </w:pPr>
    </w:p>
    <w:p w14:paraId="6CF4302B" w14:textId="77777777" w:rsidR="00FC7A5E" w:rsidRDefault="00F41649" w:rsidP="00FC7A5E">
      <w:pPr>
        <w:pStyle w:val="ListParagraph"/>
        <w:numPr>
          <w:ilvl w:val="0"/>
          <w:numId w:val="8"/>
        </w:numPr>
        <w:ind w:hanging="720"/>
        <w:jc w:val="both"/>
        <w:rPr>
          <w:rFonts w:ascii="Arial" w:hAnsi="Arial" w:cs="Arial"/>
          <w:sz w:val="24"/>
          <w:szCs w:val="24"/>
        </w:rPr>
      </w:pPr>
      <w:r>
        <w:rPr>
          <w:rFonts w:ascii="Arial" w:hAnsi="Arial" w:cs="Arial"/>
          <w:sz w:val="24"/>
          <w:szCs w:val="24"/>
        </w:rPr>
        <w:t>Mr PG Selepe was</w:t>
      </w:r>
      <w:r w:rsidR="00FC7A5E">
        <w:rPr>
          <w:rFonts w:ascii="Arial" w:hAnsi="Arial" w:cs="Arial"/>
          <w:sz w:val="24"/>
          <w:szCs w:val="24"/>
        </w:rPr>
        <w:t xml:space="preserve"> put on</w:t>
      </w:r>
      <w:r w:rsidR="00FC7A5E" w:rsidRPr="005A49D0">
        <w:rPr>
          <w:rFonts w:ascii="Arial" w:hAnsi="Arial" w:cs="Arial"/>
          <w:sz w:val="24"/>
          <w:szCs w:val="24"/>
        </w:rPr>
        <w:t xml:space="preserve"> </w:t>
      </w:r>
      <w:r>
        <w:rPr>
          <w:rFonts w:ascii="Arial" w:hAnsi="Arial" w:cs="Arial"/>
          <w:sz w:val="24"/>
          <w:szCs w:val="24"/>
        </w:rPr>
        <w:t>special</w:t>
      </w:r>
      <w:r w:rsidR="00FC7A5E" w:rsidRPr="005A49D0">
        <w:rPr>
          <w:rFonts w:ascii="Arial" w:hAnsi="Arial" w:cs="Arial"/>
          <w:sz w:val="24"/>
          <w:szCs w:val="24"/>
        </w:rPr>
        <w:t xml:space="preserve"> leave with effect from 3 May 2016</w:t>
      </w:r>
      <w:r w:rsidR="00FC7A5E">
        <w:rPr>
          <w:rFonts w:ascii="Arial" w:hAnsi="Arial" w:cs="Arial"/>
          <w:sz w:val="24"/>
          <w:szCs w:val="24"/>
        </w:rPr>
        <w:t xml:space="preserve"> until to date</w:t>
      </w:r>
      <w:r w:rsidR="00FC7A5E" w:rsidRPr="005A49D0">
        <w:rPr>
          <w:rFonts w:ascii="Arial" w:hAnsi="Arial" w:cs="Arial"/>
          <w:sz w:val="24"/>
          <w:szCs w:val="24"/>
        </w:rPr>
        <w:t xml:space="preserve"> (i.e. few weeks before the due date of 31 May 2016).</w:t>
      </w:r>
    </w:p>
    <w:p w14:paraId="6EE8CCB1" w14:textId="77777777" w:rsidR="00233ACC" w:rsidRPr="00233ACC" w:rsidRDefault="00233ACC" w:rsidP="00233ACC">
      <w:pPr>
        <w:pStyle w:val="ListParagraph"/>
        <w:rPr>
          <w:rFonts w:ascii="Arial" w:hAnsi="Arial" w:cs="Arial"/>
          <w:sz w:val="24"/>
          <w:szCs w:val="24"/>
        </w:rPr>
      </w:pPr>
    </w:p>
    <w:p w14:paraId="740191DE" w14:textId="77777777" w:rsidR="00233ACC" w:rsidRDefault="00233ACC" w:rsidP="00FC7A5E">
      <w:pPr>
        <w:pStyle w:val="ListParagraph"/>
        <w:numPr>
          <w:ilvl w:val="0"/>
          <w:numId w:val="8"/>
        </w:numPr>
        <w:ind w:hanging="720"/>
        <w:jc w:val="both"/>
        <w:rPr>
          <w:rFonts w:ascii="Arial" w:hAnsi="Arial" w:cs="Arial"/>
          <w:sz w:val="24"/>
          <w:szCs w:val="24"/>
        </w:rPr>
      </w:pPr>
      <w:r>
        <w:rPr>
          <w:rFonts w:ascii="Arial" w:hAnsi="Arial" w:cs="Arial"/>
          <w:sz w:val="24"/>
          <w:szCs w:val="24"/>
        </w:rPr>
        <w:t>Not applicable, due to response in (b).</w:t>
      </w:r>
    </w:p>
    <w:p w14:paraId="7B45DD51" w14:textId="77777777" w:rsidR="00233ACC" w:rsidRPr="00233ACC" w:rsidRDefault="00233ACC" w:rsidP="00233ACC">
      <w:pPr>
        <w:pStyle w:val="ListParagraph"/>
        <w:rPr>
          <w:rFonts w:ascii="Arial" w:hAnsi="Arial" w:cs="Arial"/>
          <w:sz w:val="24"/>
          <w:szCs w:val="24"/>
        </w:rPr>
      </w:pPr>
    </w:p>
    <w:p w14:paraId="42486D61" w14:textId="77777777" w:rsidR="00233ACC" w:rsidRPr="00233ACC" w:rsidRDefault="00233ACC" w:rsidP="00233ACC">
      <w:pPr>
        <w:pStyle w:val="ListParagraph"/>
        <w:numPr>
          <w:ilvl w:val="0"/>
          <w:numId w:val="8"/>
        </w:numPr>
        <w:spacing w:before="100" w:beforeAutospacing="1" w:after="100" w:afterAutospacing="1"/>
        <w:ind w:hanging="720"/>
        <w:jc w:val="both"/>
        <w:rPr>
          <w:rFonts w:ascii="Arial" w:hAnsi="Arial" w:cs="Arial"/>
          <w:sz w:val="24"/>
          <w:szCs w:val="24"/>
        </w:rPr>
      </w:pPr>
      <w:r w:rsidRPr="00233ACC">
        <w:rPr>
          <w:rFonts w:ascii="Arial" w:hAnsi="Arial" w:cs="Arial"/>
          <w:sz w:val="24"/>
          <w:szCs w:val="24"/>
        </w:rPr>
        <w:t>A consequence for not signing Performance Agreement will result in</w:t>
      </w:r>
      <w:r w:rsidR="00AC0B0A">
        <w:rPr>
          <w:rFonts w:ascii="Arial" w:hAnsi="Arial" w:cs="Arial"/>
          <w:sz w:val="24"/>
          <w:szCs w:val="24"/>
        </w:rPr>
        <w:t xml:space="preserve"> </w:t>
      </w:r>
      <w:r w:rsidRPr="00233ACC">
        <w:rPr>
          <w:rFonts w:ascii="Arial" w:hAnsi="Arial" w:cs="Arial"/>
          <w:sz w:val="24"/>
          <w:szCs w:val="24"/>
        </w:rPr>
        <w:t xml:space="preserve">forfeiture of performance incentives including pay progression for the 2015/16 performance cycle in </w:t>
      </w:r>
      <w:r w:rsidRPr="00233ACC">
        <w:rPr>
          <w:rFonts w:ascii="Arial" w:hAnsi="Arial" w:cs="Arial"/>
          <w:sz w:val="24"/>
          <w:szCs w:val="24"/>
        </w:rPr>
        <w:lastRenderedPageBreak/>
        <w:t>line with the DPSA directive of 31/07/2012.</w:t>
      </w:r>
      <w:r>
        <w:rPr>
          <w:rFonts w:ascii="Arial" w:hAnsi="Arial" w:cs="Arial"/>
          <w:sz w:val="24"/>
          <w:szCs w:val="24"/>
        </w:rPr>
        <w:t xml:space="preserve">  In this case it will not be applicable due to response in (b).</w:t>
      </w:r>
    </w:p>
    <w:p w14:paraId="6F98ECF0" w14:textId="77777777" w:rsidR="00233ACC" w:rsidRPr="00FC7A5E" w:rsidRDefault="00233ACC" w:rsidP="00233ACC">
      <w:pPr>
        <w:pStyle w:val="ListParagraph"/>
        <w:jc w:val="both"/>
        <w:rPr>
          <w:rFonts w:ascii="Arial" w:hAnsi="Arial" w:cs="Arial"/>
          <w:sz w:val="24"/>
          <w:szCs w:val="24"/>
        </w:rPr>
      </w:pPr>
    </w:p>
    <w:p w14:paraId="58C6B70F" w14:textId="77777777" w:rsidR="00F76D06" w:rsidRPr="00F76D06" w:rsidRDefault="00F76D06" w:rsidP="00F76D06">
      <w:pPr>
        <w:jc w:val="both"/>
        <w:rPr>
          <w:rFonts w:ascii="Arial" w:hAnsi="Arial" w:cs="Arial"/>
          <w:sz w:val="24"/>
          <w:szCs w:val="24"/>
        </w:rPr>
      </w:pPr>
    </w:p>
    <w:p w14:paraId="5A69AEA9" w14:textId="77777777" w:rsidR="00F41649" w:rsidRDefault="00C44C69" w:rsidP="00C44C69">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(1)(i)</w:t>
      </w:r>
      <w:r>
        <w:rPr>
          <w:rFonts w:ascii="Arial" w:hAnsi="Arial" w:cs="Arial"/>
          <w:sz w:val="24"/>
          <w:szCs w:val="24"/>
        </w:rPr>
        <w:tab/>
      </w:r>
      <w:r w:rsidR="00261E08" w:rsidRPr="00C44C69">
        <w:rPr>
          <w:rFonts w:ascii="Arial" w:hAnsi="Arial" w:cs="Arial"/>
          <w:sz w:val="24"/>
          <w:szCs w:val="24"/>
        </w:rPr>
        <w:t xml:space="preserve">The </w:t>
      </w:r>
      <w:r w:rsidR="00F41649">
        <w:rPr>
          <w:rFonts w:ascii="Arial" w:hAnsi="Arial" w:cs="Arial"/>
          <w:sz w:val="24"/>
          <w:szCs w:val="24"/>
        </w:rPr>
        <w:t xml:space="preserve">then </w:t>
      </w:r>
      <w:r w:rsidR="00261E08" w:rsidRPr="00C44C69">
        <w:rPr>
          <w:rFonts w:ascii="Arial" w:hAnsi="Arial" w:cs="Arial"/>
          <w:sz w:val="24"/>
          <w:szCs w:val="24"/>
        </w:rPr>
        <w:t xml:space="preserve">HOD, </w:t>
      </w:r>
      <w:r w:rsidR="004F0886" w:rsidRPr="00C44C69">
        <w:rPr>
          <w:rFonts w:ascii="Arial" w:hAnsi="Arial" w:cs="Arial"/>
          <w:sz w:val="24"/>
          <w:szCs w:val="24"/>
        </w:rPr>
        <w:t>Mr PG Selepe, did not comply in submitting the 2015</w:t>
      </w:r>
      <w:r w:rsidR="00233ACC" w:rsidRPr="00C44C69">
        <w:rPr>
          <w:rFonts w:ascii="Arial" w:hAnsi="Arial" w:cs="Arial"/>
          <w:sz w:val="24"/>
          <w:szCs w:val="24"/>
        </w:rPr>
        <w:t xml:space="preserve">/16 Half Yearly </w:t>
      </w:r>
      <w:r w:rsidR="00233ACC">
        <w:rPr>
          <w:rFonts w:ascii="Arial" w:hAnsi="Arial" w:cs="Arial"/>
          <w:sz w:val="24"/>
          <w:szCs w:val="24"/>
        </w:rPr>
        <w:t>R</w:t>
      </w:r>
      <w:r w:rsidR="00AC0B0A">
        <w:rPr>
          <w:rFonts w:ascii="Arial" w:hAnsi="Arial" w:cs="Arial"/>
          <w:sz w:val="24"/>
          <w:szCs w:val="24"/>
        </w:rPr>
        <w:t>eview</w:t>
      </w:r>
      <w:r w:rsidR="00261E08" w:rsidRPr="005A49D0">
        <w:rPr>
          <w:rFonts w:ascii="Arial" w:hAnsi="Arial" w:cs="Arial"/>
          <w:sz w:val="24"/>
          <w:szCs w:val="24"/>
        </w:rPr>
        <w:t xml:space="preserve"> and 2015/16 </w:t>
      </w:r>
      <w:r w:rsidR="004F0886" w:rsidRPr="005A49D0">
        <w:rPr>
          <w:rFonts w:ascii="Arial" w:hAnsi="Arial" w:cs="Arial"/>
          <w:sz w:val="24"/>
          <w:szCs w:val="24"/>
        </w:rPr>
        <w:t>Annual Performance Assessment.</w:t>
      </w:r>
      <w:r>
        <w:rPr>
          <w:rFonts w:ascii="Arial" w:hAnsi="Arial" w:cs="Arial"/>
          <w:sz w:val="24"/>
          <w:szCs w:val="24"/>
        </w:rPr>
        <w:t xml:space="preserve"> </w:t>
      </w:r>
    </w:p>
    <w:p w14:paraId="235E7F09" w14:textId="77777777" w:rsidR="00C44C69" w:rsidRDefault="00C44C69" w:rsidP="00C44C69">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(1)(ii)</w:t>
      </w:r>
      <w:r>
        <w:rPr>
          <w:rFonts w:ascii="Arial" w:hAnsi="Arial" w:cs="Arial"/>
          <w:sz w:val="24"/>
          <w:szCs w:val="24"/>
        </w:rPr>
        <w:tab/>
        <w:t>In view of the above, this is not applicable.</w:t>
      </w:r>
    </w:p>
    <w:p w14:paraId="7B3C367C" w14:textId="77777777" w:rsidR="00207200" w:rsidRPr="00C44C69" w:rsidRDefault="00C44C69" w:rsidP="00C44C69">
      <w:pPr>
        <w:ind w:left="709" w:hanging="709"/>
        <w:rPr>
          <w:rFonts w:ascii="Arial" w:hAnsi="Arial" w:cs="Arial"/>
          <w:sz w:val="24"/>
          <w:szCs w:val="24"/>
        </w:rPr>
      </w:pPr>
      <w:r>
        <w:rPr>
          <w:rFonts w:ascii="Arial" w:hAnsi="Arial" w:cs="Arial"/>
          <w:sz w:val="24"/>
          <w:szCs w:val="24"/>
        </w:rPr>
        <w:t>(2)</w:t>
      </w:r>
      <w:r>
        <w:rPr>
          <w:rFonts w:ascii="Arial" w:hAnsi="Arial" w:cs="Arial"/>
          <w:sz w:val="24"/>
          <w:szCs w:val="24"/>
        </w:rPr>
        <w:tab/>
      </w:r>
      <w:r w:rsidR="00323E3D" w:rsidRPr="00C44C69">
        <w:rPr>
          <w:rFonts w:ascii="Arial" w:hAnsi="Arial" w:cs="Arial"/>
          <w:sz w:val="24"/>
          <w:szCs w:val="24"/>
        </w:rPr>
        <w:t xml:space="preserve">For the past two </w:t>
      </w:r>
      <w:r w:rsidR="002B4FD1" w:rsidRPr="00C44C69">
        <w:rPr>
          <w:rFonts w:ascii="Arial" w:hAnsi="Arial" w:cs="Arial"/>
          <w:sz w:val="24"/>
          <w:szCs w:val="24"/>
        </w:rPr>
        <w:t xml:space="preserve">consecutive </w:t>
      </w:r>
      <w:r w:rsidR="00323E3D" w:rsidRPr="00C44C69">
        <w:rPr>
          <w:rFonts w:ascii="Arial" w:hAnsi="Arial" w:cs="Arial"/>
          <w:sz w:val="24"/>
          <w:szCs w:val="24"/>
        </w:rPr>
        <w:t>performance cycles (i.e. 2013/14 and 2014/15), there was no HOD, hence there</w:t>
      </w:r>
      <w:r w:rsidR="00AC0B0A">
        <w:rPr>
          <w:rFonts w:ascii="Arial" w:hAnsi="Arial" w:cs="Arial"/>
          <w:sz w:val="24"/>
          <w:szCs w:val="24"/>
        </w:rPr>
        <w:t xml:space="preserve"> was no reporting. Therefore a</w:t>
      </w:r>
      <w:r w:rsidR="00323E3D" w:rsidRPr="00C44C69">
        <w:rPr>
          <w:rFonts w:ascii="Arial" w:hAnsi="Arial" w:cs="Arial"/>
          <w:sz w:val="24"/>
          <w:szCs w:val="24"/>
        </w:rPr>
        <w:t xml:space="preserve"> response to this question </w:t>
      </w:r>
      <w:r w:rsidR="00C3770E" w:rsidRPr="00C44C69">
        <w:rPr>
          <w:rFonts w:ascii="Arial" w:hAnsi="Arial" w:cs="Arial"/>
          <w:sz w:val="24"/>
          <w:szCs w:val="24"/>
        </w:rPr>
        <w:t xml:space="preserve">is not </w:t>
      </w:r>
      <w:r w:rsidR="00323E3D" w:rsidRPr="00C44C69">
        <w:rPr>
          <w:rFonts w:ascii="Arial" w:hAnsi="Arial" w:cs="Arial"/>
          <w:sz w:val="24"/>
          <w:szCs w:val="24"/>
        </w:rPr>
        <w:t>applicable.</w:t>
      </w:r>
    </w:p>
    <w:p w14:paraId="5003386B" w14:textId="77777777" w:rsidR="006F4411" w:rsidRPr="00C44C69" w:rsidRDefault="00C44C69" w:rsidP="00C44C69">
      <w:pPr>
        <w:rPr>
          <w:rFonts w:ascii="Arial" w:hAnsi="Arial" w:cs="Arial"/>
          <w:sz w:val="24"/>
          <w:szCs w:val="24"/>
        </w:rPr>
      </w:pPr>
      <w:r>
        <w:rPr>
          <w:rFonts w:ascii="Arial" w:hAnsi="Arial" w:cs="Arial"/>
          <w:sz w:val="24"/>
          <w:szCs w:val="24"/>
        </w:rPr>
        <w:t>(3)</w:t>
      </w:r>
      <w:r>
        <w:rPr>
          <w:rFonts w:ascii="Arial" w:hAnsi="Arial" w:cs="Arial"/>
          <w:sz w:val="24"/>
          <w:szCs w:val="24"/>
        </w:rPr>
        <w:tab/>
        <w:t>Not applicable due to the reasons given above.</w:t>
      </w:r>
    </w:p>
    <w:p w14:paraId="26984700" w14:textId="77777777" w:rsidR="0095319C" w:rsidRPr="005A49D0" w:rsidRDefault="0095319C" w:rsidP="003A6248">
      <w:pPr>
        <w:ind w:left="709" w:hanging="709"/>
        <w:rPr>
          <w:rFonts w:ascii="Arial" w:hAnsi="Arial" w:cs="Arial"/>
          <w:sz w:val="24"/>
          <w:szCs w:val="24"/>
          <w:lang w:val="en-ZA" w:eastAsia="x-none"/>
        </w:rPr>
      </w:pPr>
    </w:p>
    <w:sectPr w:rsidR="0095319C" w:rsidRPr="005A49D0"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7EF"/>
    <w:multiLevelType w:val="hybridMultilevel"/>
    <w:tmpl w:val="E200ACC4"/>
    <w:lvl w:ilvl="0" w:tplc="3362A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8B223A"/>
    <w:multiLevelType w:val="hybridMultilevel"/>
    <w:tmpl w:val="E5D241D8"/>
    <w:lvl w:ilvl="0" w:tplc="0A3C1D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6C2EA4"/>
    <w:multiLevelType w:val="hybridMultilevel"/>
    <w:tmpl w:val="F00246E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CD2999"/>
    <w:multiLevelType w:val="hybridMultilevel"/>
    <w:tmpl w:val="BA6EC5F2"/>
    <w:lvl w:ilvl="0" w:tplc="7CF8B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B23A23"/>
    <w:multiLevelType w:val="hybridMultilevel"/>
    <w:tmpl w:val="660C6218"/>
    <w:lvl w:ilvl="0" w:tplc="5E044D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6681A8E"/>
    <w:multiLevelType w:val="hybridMultilevel"/>
    <w:tmpl w:val="B07646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8C0B7B"/>
    <w:multiLevelType w:val="hybridMultilevel"/>
    <w:tmpl w:val="C7E40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56237DA"/>
    <w:multiLevelType w:val="hybridMultilevel"/>
    <w:tmpl w:val="71BCB3AA"/>
    <w:lvl w:ilvl="0" w:tplc="5B9849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26F"/>
    <w:rsid w:val="00026FD9"/>
    <w:rsid w:val="000275CF"/>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461D4"/>
    <w:rsid w:val="00151529"/>
    <w:rsid w:val="00153AAD"/>
    <w:rsid w:val="00156DFD"/>
    <w:rsid w:val="00171056"/>
    <w:rsid w:val="001712B4"/>
    <w:rsid w:val="00173751"/>
    <w:rsid w:val="001828D3"/>
    <w:rsid w:val="001B2E53"/>
    <w:rsid w:val="001C323C"/>
    <w:rsid w:val="001C32E4"/>
    <w:rsid w:val="001E1B86"/>
    <w:rsid w:val="001F0CED"/>
    <w:rsid w:val="001F7D1F"/>
    <w:rsid w:val="002026BE"/>
    <w:rsid w:val="00204538"/>
    <w:rsid w:val="00206B22"/>
    <w:rsid w:val="00207200"/>
    <w:rsid w:val="002136FC"/>
    <w:rsid w:val="00220C71"/>
    <w:rsid w:val="00224D8B"/>
    <w:rsid w:val="00233ACC"/>
    <w:rsid w:val="002422DA"/>
    <w:rsid w:val="00247ECC"/>
    <w:rsid w:val="00251BC9"/>
    <w:rsid w:val="0025261D"/>
    <w:rsid w:val="00253BA7"/>
    <w:rsid w:val="00261077"/>
    <w:rsid w:val="00261D30"/>
    <w:rsid w:val="00261E08"/>
    <w:rsid w:val="00275EC0"/>
    <w:rsid w:val="002800B5"/>
    <w:rsid w:val="002838E4"/>
    <w:rsid w:val="00286F8A"/>
    <w:rsid w:val="002956D0"/>
    <w:rsid w:val="002A3694"/>
    <w:rsid w:val="002A6B00"/>
    <w:rsid w:val="002B3082"/>
    <w:rsid w:val="002B4FD1"/>
    <w:rsid w:val="002C441D"/>
    <w:rsid w:val="002C4526"/>
    <w:rsid w:val="002D4348"/>
    <w:rsid w:val="002E0B34"/>
    <w:rsid w:val="002E1F7C"/>
    <w:rsid w:val="002E404E"/>
    <w:rsid w:val="002E4BF3"/>
    <w:rsid w:val="00300DB7"/>
    <w:rsid w:val="00305323"/>
    <w:rsid w:val="003130D1"/>
    <w:rsid w:val="00314530"/>
    <w:rsid w:val="00320EE7"/>
    <w:rsid w:val="00322191"/>
    <w:rsid w:val="00323697"/>
    <w:rsid w:val="00323E3D"/>
    <w:rsid w:val="003450B0"/>
    <w:rsid w:val="003510C2"/>
    <w:rsid w:val="003554D8"/>
    <w:rsid w:val="00355D9E"/>
    <w:rsid w:val="00367136"/>
    <w:rsid w:val="00381EF8"/>
    <w:rsid w:val="0038237A"/>
    <w:rsid w:val="00391284"/>
    <w:rsid w:val="00392460"/>
    <w:rsid w:val="00393E6C"/>
    <w:rsid w:val="00396483"/>
    <w:rsid w:val="003A0196"/>
    <w:rsid w:val="003A6248"/>
    <w:rsid w:val="003B15B6"/>
    <w:rsid w:val="003C53EF"/>
    <w:rsid w:val="003C785A"/>
    <w:rsid w:val="003D7ABC"/>
    <w:rsid w:val="003F7CE2"/>
    <w:rsid w:val="004016C1"/>
    <w:rsid w:val="0040578A"/>
    <w:rsid w:val="0040684E"/>
    <w:rsid w:val="00420BFA"/>
    <w:rsid w:val="0042351F"/>
    <w:rsid w:val="00423E34"/>
    <w:rsid w:val="004253F6"/>
    <w:rsid w:val="00430277"/>
    <w:rsid w:val="00442E53"/>
    <w:rsid w:val="0044570C"/>
    <w:rsid w:val="00451494"/>
    <w:rsid w:val="00460FD2"/>
    <w:rsid w:val="004679CC"/>
    <w:rsid w:val="00470A99"/>
    <w:rsid w:val="0047778D"/>
    <w:rsid w:val="004813B8"/>
    <w:rsid w:val="00486C06"/>
    <w:rsid w:val="00493015"/>
    <w:rsid w:val="00495833"/>
    <w:rsid w:val="004A00D3"/>
    <w:rsid w:val="004A62DE"/>
    <w:rsid w:val="004D17A6"/>
    <w:rsid w:val="004D18C0"/>
    <w:rsid w:val="004E03F1"/>
    <w:rsid w:val="004E13FB"/>
    <w:rsid w:val="004E67DE"/>
    <w:rsid w:val="004E75EB"/>
    <w:rsid w:val="004F0886"/>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A49D0"/>
    <w:rsid w:val="005D5448"/>
    <w:rsid w:val="005D76C7"/>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E6C8D"/>
    <w:rsid w:val="006F0BDD"/>
    <w:rsid w:val="006F2271"/>
    <w:rsid w:val="006F4245"/>
    <w:rsid w:val="006F4411"/>
    <w:rsid w:val="00703B2E"/>
    <w:rsid w:val="007118B7"/>
    <w:rsid w:val="00713E4B"/>
    <w:rsid w:val="00721731"/>
    <w:rsid w:val="0072523F"/>
    <w:rsid w:val="00727B18"/>
    <w:rsid w:val="0073009D"/>
    <w:rsid w:val="00732AD7"/>
    <w:rsid w:val="00732F1A"/>
    <w:rsid w:val="00746C94"/>
    <w:rsid w:val="0075491A"/>
    <w:rsid w:val="00784077"/>
    <w:rsid w:val="00787784"/>
    <w:rsid w:val="007907EC"/>
    <w:rsid w:val="007A22E6"/>
    <w:rsid w:val="007A5C12"/>
    <w:rsid w:val="007A6B70"/>
    <w:rsid w:val="007C7CC7"/>
    <w:rsid w:val="007D3628"/>
    <w:rsid w:val="007D6127"/>
    <w:rsid w:val="007E3121"/>
    <w:rsid w:val="007F0FBD"/>
    <w:rsid w:val="007F426C"/>
    <w:rsid w:val="00802076"/>
    <w:rsid w:val="008046C7"/>
    <w:rsid w:val="00810773"/>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87652"/>
    <w:rsid w:val="008960BA"/>
    <w:rsid w:val="008A3260"/>
    <w:rsid w:val="008A52D5"/>
    <w:rsid w:val="008B2E50"/>
    <w:rsid w:val="008B4716"/>
    <w:rsid w:val="008C0374"/>
    <w:rsid w:val="008C2F92"/>
    <w:rsid w:val="008E13A6"/>
    <w:rsid w:val="008E71E7"/>
    <w:rsid w:val="008F0979"/>
    <w:rsid w:val="00916A9F"/>
    <w:rsid w:val="00916CE7"/>
    <w:rsid w:val="00922B40"/>
    <w:rsid w:val="009243CB"/>
    <w:rsid w:val="00926370"/>
    <w:rsid w:val="00926938"/>
    <w:rsid w:val="0093674F"/>
    <w:rsid w:val="009405C3"/>
    <w:rsid w:val="00945835"/>
    <w:rsid w:val="0095319C"/>
    <w:rsid w:val="00957D66"/>
    <w:rsid w:val="00961E2F"/>
    <w:rsid w:val="009763BA"/>
    <w:rsid w:val="0097652F"/>
    <w:rsid w:val="00983EC7"/>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62501"/>
    <w:rsid w:val="00A756F5"/>
    <w:rsid w:val="00A75AE8"/>
    <w:rsid w:val="00A87430"/>
    <w:rsid w:val="00A90242"/>
    <w:rsid w:val="00A90517"/>
    <w:rsid w:val="00A910A7"/>
    <w:rsid w:val="00A96DC3"/>
    <w:rsid w:val="00AC0B0A"/>
    <w:rsid w:val="00AD4B8F"/>
    <w:rsid w:val="00AD6B5D"/>
    <w:rsid w:val="00AE290B"/>
    <w:rsid w:val="00B00C2E"/>
    <w:rsid w:val="00B05CA7"/>
    <w:rsid w:val="00B177F2"/>
    <w:rsid w:val="00B21162"/>
    <w:rsid w:val="00B21C1C"/>
    <w:rsid w:val="00B31016"/>
    <w:rsid w:val="00B32459"/>
    <w:rsid w:val="00B373F8"/>
    <w:rsid w:val="00B40FCE"/>
    <w:rsid w:val="00B433E2"/>
    <w:rsid w:val="00B443CA"/>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006B1"/>
    <w:rsid w:val="00C202CB"/>
    <w:rsid w:val="00C33C1E"/>
    <w:rsid w:val="00C3770E"/>
    <w:rsid w:val="00C44C69"/>
    <w:rsid w:val="00C50D10"/>
    <w:rsid w:val="00C6207A"/>
    <w:rsid w:val="00C62268"/>
    <w:rsid w:val="00C64770"/>
    <w:rsid w:val="00C731ED"/>
    <w:rsid w:val="00C76764"/>
    <w:rsid w:val="00C92817"/>
    <w:rsid w:val="00CB640B"/>
    <w:rsid w:val="00CC164A"/>
    <w:rsid w:val="00CE1573"/>
    <w:rsid w:val="00CE54D8"/>
    <w:rsid w:val="00CF5BC7"/>
    <w:rsid w:val="00D04DB8"/>
    <w:rsid w:val="00D12E4F"/>
    <w:rsid w:val="00D17310"/>
    <w:rsid w:val="00D222DF"/>
    <w:rsid w:val="00D444E5"/>
    <w:rsid w:val="00D63B2F"/>
    <w:rsid w:val="00D74AD1"/>
    <w:rsid w:val="00D77F34"/>
    <w:rsid w:val="00D82AB0"/>
    <w:rsid w:val="00D841D0"/>
    <w:rsid w:val="00D92CFD"/>
    <w:rsid w:val="00D92F30"/>
    <w:rsid w:val="00DA1E37"/>
    <w:rsid w:val="00DA3C99"/>
    <w:rsid w:val="00DB4B6E"/>
    <w:rsid w:val="00DC6303"/>
    <w:rsid w:val="00DC690C"/>
    <w:rsid w:val="00DD0FDC"/>
    <w:rsid w:val="00DD3A8F"/>
    <w:rsid w:val="00DD4D78"/>
    <w:rsid w:val="00DE5D58"/>
    <w:rsid w:val="00DF6F27"/>
    <w:rsid w:val="00E00BA3"/>
    <w:rsid w:val="00E1610F"/>
    <w:rsid w:val="00E16B9F"/>
    <w:rsid w:val="00E24CB8"/>
    <w:rsid w:val="00E26225"/>
    <w:rsid w:val="00E31BF8"/>
    <w:rsid w:val="00E37C58"/>
    <w:rsid w:val="00E4370C"/>
    <w:rsid w:val="00E458BE"/>
    <w:rsid w:val="00E5307E"/>
    <w:rsid w:val="00E53BF6"/>
    <w:rsid w:val="00E57A4E"/>
    <w:rsid w:val="00E6154F"/>
    <w:rsid w:val="00E676A3"/>
    <w:rsid w:val="00E74736"/>
    <w:rsid w:val="00E80B27"/>
    <w:rsid w:val="00E81167"/>
    <w:rsid w:val="00E83B34"/>
    <w:rsid w:val="00E9693A"/>
    <w:rsid w:val="00EA28C1"/>
    <w:rsid w:val="00EB53F1"/>
    <w:rsid w:val="00EC4D69"/>
    <w:rsid w:val="00EC68CF"/>
    <w:rsid w:val="00EE2D80"/>
    <w:rsid w:val="00EF5FED"/>
    <w:rsid w:val="00EF7862"/>
    <w:rsid w:val="00F00B6B"/>
    <w:rsid w:val="00F05870"/>
    <w:rsid w:val="00F25A2B"/>
    <w:rsid w:val="00F33DA9"/>
    <w:rsid w:val="00F41319"/>
    <w:rsid w:val="00F41649"/>
    <w:rsid w:val="00F526AD"/>
    <w:rsid w:val="00F5526F"/>
    <w:rsid w:val="00F65142"/>
    <w:rsid w:val="00F76D06"/>
    <w:rsid w:val="00F806FE"/>
    <w:rsid w:val="00F80B01"/>
    <w:rsid w:val="00F83C35"/>
    <w:rsid w:val="00F86A5F"/>
    <w:rsid w:val="00F91072"/>
    <w:rsid w:val="00F920A1"/>
    <w:rsid w:val="00FA3CC6"/>
    <w:rsid w:val="00FA6022"/>
    <w:rsid w:val="00FC7A5E"/>
    <w:rsid w:val="00FD4C2F"/>
    <w:rsid w:val="00FD7E9F"/>
    <w:rsid w:val="00FE2F56"/>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8D9D8"/>
  <w15:docId w15:val="{E9E5E13F-12DE-4E75-9AF0-1CD3312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265">
      <w:bodyDiv w:val="1"/>
      <w:marLeft w:val="0"/>
      <w:marRight w:val="0"/>
      <w:marTop w:val="0"/>
      <w:marBottom w:val="0"/>
      <w:divBdr>
        <w:top w:val="none" w:sz="0" w:space="0" w:color="auto"/>
        <w:left w:val="none" w:sz="0" w:space="0" w:color="auto"/>
        <w:bottom w:val="none" w:sz="0" w:space="0" w:color="auto"/>
        <w:right w:val="none" w:sz="0" w:space="0" w:color="auto"/>
      </w:divBdr>
    </w:div>
    <w:div w:id="28848056">
      <w:bodyDiv w:val="1"/>
      <w:marLeft w:val="0"/>
      <w:marRight w:val="0"/>
      <w:marTop w:val="0"/>
      <w:marBottom w:val="0"/>
      <w:divBdr>
        <w:top w:val="none" w:sz="0" w:space="0" w:color="auto"/>
        <w:left w:val="none" w:sz="0" w:space="0" w:color="auto"/>
        <w:bottom w:val="none" w:sz="0" w:space="0" w:color="auto"/>
        <w:right w:val="none" w:sz="0" w:space="0" w:color="auto"/>
      </w:divBdr>
    </w:div>
    <w:div w:id="93016806">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83640683">
      <w:bodyDiv w:val="1"/>
      <w:marLeft w:val="0"/>
      <w:marRight w:val="0"/>
      <w:marTop w:val="0"/>
      <w:marBottom w:val="0"/>
      <w:divBdr>
        <w:top w:val="none" w:sz="0" w:space="0" w:color="auto"/>
        <w:left w:val="none" w:sz="0" w:space="0" w:color="auto"/>
        <w:bottom w:val="none" w:sz="0" w:space="0" w:color="auto"/>
        <w:right w:val="none" w:sz="0" w:space="0" w:color="auto"/>
      </w:divBdr>
    </w:div>
    <w:div w:id="215822893">
      <w:bodyDiv w:val="1"/>
      <w:marLeft w:val="0"/>
      <w:marRight w:val="0"/>
      <w:marTop w:val="0"/>
      <w:marBottom w:val="0"/>
      <w:divBdr>
        <w:top w:val="none" w:sz="0" w:space="0" w:color="auto"/>
        <w:left w:val="none" w:sz="0" w:space="0" w:color="auto"/>
        <w:bottom w:val="none" w:sz="0" w:space="0" w:color="auto"/>
        <w:right w:val="none" w:sz="0" w:space="0" w:color="auto"/>
      </w:divBdr>
    </w:div>
    <w:div w:id="305821950">
      <w:bodyDiv w:val="1"/>
      <w:marLeft w:val="0"/>
      <w:marRight w:val="0"/>
      <w:marTop w:val="0"/>
      <w:marBottom w:val="0"/>
      <w:divBdr>
        <w:top w:val="none" w:sz="0" w:space="0" w:color="auto"/>
        <w:left w:val="none" w:sz="0" w:space="0" w:color="auto"/>
        <w:bottom w:val="none" w:sz="0" w:space="0" w:color="auto"/>
        <w:right w:val="none" w:sz="0" w:space="0" w:color="auto"/>
      </w:divBdr>
    </w:div>
    <w:div w:id="313097741">
      <w:bodyDiv w:val="1"/>
      <w:marLeft w:val="0"/>
      <w:marRight w:val="0"/>
      <w:marTop w:val="0"/>
      <w:marBottom w:val="0"/>
      <w:divBdr>
        <w:top w:val="none" w:sz="0" w:space="0" w:color="auto"/>
        <w:left w:val="none" w:sz="0" w:space="0" w:color="auto"/>
        <w:bottom w:val="none" w:sz="0" w:space="0" w:color="auto"/>
        <w:right w:val="none" w:sz="0" w:space="0" w:color="auto"/>
      </w:divBdr>
    </w:div>
    <w:div w:id="362827246">
      <w:bodyDiv w:val="1"/>
      <w:marLeft w:val="0"/>
      <w:marRight w:val="0"/>
      <w:marTop w:val="0"/>
      <w:marBottom w:val="0"/>
      <w:divBdr>
        <w:top w:val="none" w:sz="0" w:space="0" w:color="auto"/>
        <w:left w:val="none" w:sz="0" w:space="0" w:color="auto"/>
        <w:bottom w:val="none" w:sz="0" w:space="0" w:color="auto"/>
        <w:right w:val="none" w:sz="0" w:space="0" w:color="auto"/>
      </w:divBdr>
    </w:div>
    <w:div w:id="381250725">
      <w:bodyDiv w:val="1"/>
      <w:marLeft w:val="0"/>
      <w:marRight w:val="0"/>
      <w:marTop w:val="0"/>
      <w:marBottom w:val="0"/>
      <w:divBdr>
        <w:top w:val="none" w:sz="0" w:space="0" w:color="auto"/>
        <w:left w:val="none" w:sz="0" w:space="0" w:color="auto"/>
        <w:bottom w:val="none" w:sz="0" w:space="0" w:color="auto"/>
        <w:right w:val="none" w:sz="0" w:space="0" w:color="auto"/>
      </w:divBdr>
    </w:div>
    <w:div w:id="451091025">
      <w:bodyDiv w:val="1"/>
      <w:marLeft w:val="0"/>
      <w:marRight w:val="0"/>
      <w:marTop w:val="0"/>
      <w:marBottom w:val="0"/>
      <w:divBdr>
        <w:top w:val="none" w:sz="0" w:space="0" w:color="auto"/>
        <w:left w:val="none" w:sz="0" w:space="0" w:color="auto"/>
        <w:bottom w:val="none" w:sz="0" w:space="0" w:color="auto"/>
        <w:right w:val="none" w:sz="0" w:space="0" w:color="auto"/>
      </w:divBdr>
    </w:div>
    <w:div w:id="457794567">
      <w:bodyDiv w:val="1"/>
      <w:marLeft w:val="0"/>
      <w:marRight w:val="0"/>
      <w:marTop w:val="0"/>
      <w:marBottom w:val="0"/>
      <w:divBdr>
        <w:top w:val="none" w:sz="0" w:space="0" w:color="auto"/>
        <w:left w:val="none" w:sz="0" w:space="0" w:color="auto"/>
        <w:bottom w:val="none" w:sz="0" w:space="0" w:color="auto"/>
        <w:right w:val="none" w:sz="0" w:space="0" w:color="auto"/>
      </w:divBdr>
    </w:div>
    <w:div w:id="560823060">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26013013">
      <w:bodyDiv w:val="1"/>
      <w:marLeft w:val="0"/>
      <w:marRight w:val="0"/>
      <w:marTop w:val="0"/>
      <w:marBottom w:val="0"/>
      <w:divBdr>
        <w:top w:val="none" w:sz="0" w:space="0" w:color="auto"/>
        <w:left w:val="none" w:sz="0" w:space="0" w:color="auto"/>
        <w:bottom w:val="none" w:sz="0" w:space="0" w:color="auto"/>
        <w:right w:val="none" w:sz="0" w:space="0" w:color="auto"/>
      </w:divBdr>
    </w:div>
    <w:div w:id="633297748">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682123474">
      <w:bodyDiv w:val="1"/>
      <w:marLeft w:val="0"/>
      <w:marRight w:val="0"/>
      <w:marTop w:val="0"/>
      <w:marBottom w:val="0"/>
      <w:divBdr>
        <w:top w:val="none" w:sz="0" w:space="0" w:color="auto"/>
        <w:left w:val="none" w:sz="0" w:space="0" w:color="auto"/>
        <w:bottom w:val="none" w:sz="0" w:space="0" w:color="auto"/>
        <w:right w:val="none" w:sz="0" w:space="0" w:color="auto"/>
      </w:divBdr>
    </w:div>
    <w:div w:id="823011922">
      <w:bodyDiv w:val="1"/>
      <w:marLeft w:val="0"/>
      <w:marRight w:val="0"/>
      <w:marTop w:val="0"/>
      <w:marBottom w:val="0"/>
      <w:divBdr>
        <w:top w:val="none" w:sz="0" w:space="0" w:color="auto"/>
        <w:left w:val="none" w:sz="0" w:space="0" w:color="auto"/>
        <w:bottom w:val="none" w:sz="0" w:space="0" w:color="auto"/>
        <w:right w:val="none" w:sz="0" w:space="0" w:color="auto"/>
      </w:divBdr>
    </w:div>
    <w:div w:id="896160879">
      <w:bodyDiv w:val="1"/>
      <w:marLeft w:val="0"/>
      <w:marRight w:val="0"/>
      <w:marTop w:val="0"/>
      <w:marBottom w:val="0"/>
      <w:divBdr>
        <w:top w:val="none" w:sz="0" w:space="0" w:color="auto"/>
        <w:left w:val="none" w:sz="0" w:space="0" w:color="auto"/>
        <w:bottom w:val="none" w:sz="0" w:space="0" w:color="auto"/>
        <w:right w:val="none" w:sz="0" w:space="0" w:color="auto"/>
      </w:divBdr>
    </w:div>
    <w:div w:id="933438972">
      <w:bodyDiv w:val="1"/>
      <w:marLeft w:val="0"/>
      <w:marRight w:val="0"/>
      <w:marTop w:val="0"/>
      <w:marBottom w:val="0"/>
      <w:divBdr>
        <w:top w:val="none" w:sz="0" w:space="0" w:color="auto"/>
        <w:left w:val="none" w:sz="0" w:space="0" w:color="auto"/>
        <w:bottom w:val="none" w:sz="0" w:space="0" w:color="auto"/>
        <w:right w:val="none" w:sz="0" w:space="0" w:color="auto"/>
      </w:divBdr>
    </w:div>
    <w:div w:id="989333958">
      <w:bodyDiv w:val="1"/>
      <w:marLeft w:val="0"/>
      <w:marRight w:val="0"/>
      <w:marTop w:val="0"/>
      <w:marBottom w:val="0"/>
      <w:divBdr>
        <w:top w:val="none" w:sz="0" w:space="0" w:color="auto"/>
        <w:left w:val="none" w:sz="0" w:space="0" w:color="auto"/>
        <w:bottom w:val="none" w:sz="0" w:space="0" w:color="auto"/>
        <w:right w:val="none" w:sz="0" w:space="0" w:color="auto"/>
      </w:divBdr>
    </w:div>
    <w:div w:id="991253449">
      <w:bodyDiv w:val="1"/>
      <w:marLeft w:val="0"/>
      <w:marRight w:val="0"/>
      <w:marTop w:val="0"/>
      <w:marBottom w:val="0"/>
      <w:divBdr>
        <w:top w:val="none" w:sz="0" w:space="0" w:color="auto"/>
        <w:left w:val="none" w:sz="0" w:space="0" w:color="auto"/>
        <w:bottom w:val="none" w:sz="0" w:space="0" w:color="auto"/>
        <w:right w:val="none" w:sz="0" w:space="0" w:color="auto"/>
      </w:divBdr>
    </w:div>
    <w:div w:id="1088694283">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09343644">
      <w:bodyDiv w:val="1"/>
      <w:marLeft w:val="0"/>
      <w:marRight w:val="0"/>
      <w:marTop w:val="0"/>
      <w:marBottom w:val="0"/>
      <w:divBdr>
        <w:top w:val="none" w:sz="0" w:space="0" w:color="auto"/>
        <w:left w:val="none" w:sz="0" w:space="0" w:color="auto"/>
        <w:bottom w:val="none" w:sz="0" w:space="0" w:color="auto"/>
        <w:right w:val="none" w:sz="0" w:space="0" w:color="auto"/>
      </w:divBdr>
    </w:div>
    <w:div w:id="1321616405">
      <w:bodyDiv w:val="1"/>
      <w:marLeft w:val="0"/>
      <w:marRight w:val="0"/>
      <w:marTop w:val="0"/>
      <w:marBottom w:val="0"/>
      <w:divBdr>
        <w:top w:val="none" w:sz="0" w:space="0" w:color="auto"/>
        <w:left w:val="none" w:sz="0" w:space="0" w:color="auto"/>
        <w:bottom w:val="none" w:sz="0" w:space="0" w:color="auto"/>
        <w:right w:val="none" w:sz="0" w:space="0" w:color="auto"/>
      </w:divBdr>
    </w:div>
    <w:div w:id="134547792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64280742">
      <w:bodyDiv w:val="1"/>
      <w:marLeft w:val="0"/>
      <w:marRight w:val="0"/>
      <w:marTop w:val="0"/>
      <w:marBottom w:val="0"/>
      <w:divBdr>
        <w:top w:val="none" w:sz="0" w:space="0" w:color="auto"/>
        <w:left w:val="none" w:sz="0" w:space="0" w:color="auto"/>
        <w:bottom w:val="none" w:sz="0" w:space="0" w:color="auto"/>
        <w:right w:val="none" w:sz="0" w:space="0" w:color="auto"/>
      </w:divBdr>
    </w:div>
    <w:div w:id="1427924021">
      <w:bodyDiv w:val="1"/>
      <w:marLeft w:val="0"/>
      <w:marRight w:val="0"/>
      <w:marTop w:val="0"/>
      <w:marBottom w:val="0"/>
      <w:divBdr>
        <w:top w:val="none" w:sz="0" w:space="0" w:color="auto"/>
        <w:left w:val="none" w:sz="0" w:space="0" w:color="auto"/>
        <w:bottom w:val="none" w:sz="0" w:space="0" w:color="auto"/>
        <w:right w:val="none" w:sz="0" w:space="0" w:color="auto"/>
      </w:divBdr>
    </w:div>
    <w:div w:id="1478717011">
      <w:bodyDiv w:val="1"/>
      <w:marLeft w:val="0"/>
      <w:marRight w:val="0"/>
      <w:marTop w:val="0"/>
      <w:marBottom w:val="0"/>
      <w:divBdr>
        <w:top w:val="none" w:sz="0" w:space="0" w:color="auto"/>
        <w:left w:val="none" w:sz="0" w:space="0" w:color="auto"/>
        <w:bottom w:val="none" w:sz="0" w:space="0" w:color="auto"/>
        <w:right w:val="none" w:sz="0" w:space="0" w:color="auto"/>
      </w:divBdr>
    </w:div>
    <w:div w:id="1573810414">
      <w:bodyDiv w:val="1"/>
      <w:marLeft w:val="0"/>
      <w:marRight w:val="0"/>
      <w:marTop w:val="0"/>
      <w:marBottom w:val="0"/>
      <w:divBdr>
        <w:top w:val="none" w:sz="0" w:space="0" w:color="auto"/>
        <w:left w:val="none" w:sz="0" w:space="0" w:color="auto"/>
        <w:bottom w:val="none" w:sz="0" w:space="0" w:color="auto"/>
        <w:right w:val="none" w:sz="0" w:space="0" w:color="auto"/>
      </w:divBdr>
    </w:div>
    <w:div w:id="1596597586">
      <w:bodyDiv w:val="1"/>
      <w:marLeft w:val="0"/>
      <w:marRight w:val="0"/>
      <w:marTop w:val="0"/>
      <w:marBottom w:val="0"/>
      <w:divBdr>
        <w:top w:val="none" w:sz="0" w:space="0" w:color="auto"/>
        <w:left w:val="none" w:sz="0" w:space="0" w:color="auto"/>
        <w:bottom w:val="none" w:sz="0" w:space="0" w:color="auto"/>
        <w:right w:val="none" w:sz="0" w:space="0" w:color="auto"/>
      </w:divBdr>
      <w:divsChild>
        <w:div w:id="411466579">
          <w:marLeft w:val="0"/>
          <w:marRight w:val="0"/>
          <w:marTop w:val="0"/>
          <w:marBottom w:val="0"/>
          <w:divBdr>
            <w:top w:val="none" w:sz="0" w:space="0" w:color="auto"/>
            <w:left w:val="none" w:sz="0" w:space="0" w:color="auto"/>
            <w:bottom w:val="none" w:sz="0" w:space="0" w:color="auto"/>
            <w:right w:val="none" w:sz="0" w:space="0" w:color="auto"/>
          </w:divBdr>
        </w:div>
        <w:div w:id="1383627436">
          <w:marLeft w:val="0"/>
          <w:marRight w:val="0"/>
          <w:marTop w:val="0"/>
          <w:marBottom w:val="0"/>
          <w:divBdr>
            <w:top w:val="none" w:sz="0" w:space="0" w:color="auto"/>
            <w:left w:val="none" w:sz="0" w:space="0" w:color="auto"/>
            <w:bottom w:val="none" w:sz="0" w:space="0" w:color="auto"/>
            <w:right w:val="none" w:sz="0" w:space="0" w:color="auto"/>
          </w:divBdr>
        </w:div>
        <w:div w:id="1465583342">
          <w:marLeft w:val="0"/>
          <w:marRight w:val="0"/>
          <w:marTop w:val="0"/>
          <w:marBottom w:val="0"/>
          <w:divBdr>
            <w:top w:val="none" w:sz="0" w:space="0" w:color="auto"/>
            <w:left w:val="none" w:sz="0" w:space="0" w:color="auto"/>
            <w:bottom w:val="none" w:sz="0" w:space="0" w:color="auto"/>
            <w:right w:val="none" w:sz="0" w:space="0" w:color="auto"/>
          </w:divBdr>
        </w:div>
        <w:div w:id="1487430260">
          <w:marLeft w:val="0"/>
          <w:marRight w:val="0"/>
          <w:marTop w:val="0"/>
          <w:marBottom w:val="0"/>
          <w:divBdr>
            <w:top w:val="none" w:sz="0" w:space="0" w:color="auto"/>
            <w:left w:val="none" w:sz="0" w:space="0" w:color="auto"/>
            <w:bottom w:val="none" w:sz="0" w:space="0" w:color="auto"/>
            <w:right w:val="none" w:sz="0" w:space="0" w:color="auto"/>
          </w:divBdr>
        </w:div>
        <w:div w:id="330717910">
          <w:marLeft w:val="0"/>
          <w:marRight w:val="0"/>
          <w:marTop w:val="0"/>
          <w:marBottom w:val="0"/>
          <w:divBdr>
            <w:top w:val="none" w:sz="0" w:space="0" w:color="auto"/>
            <w:left w:val="none" w:sz="0" w:space="0" w:color="auto"/>
            <w:bottom w:val="none" w:sz="0" w:space="0" w:color="auto"/>
            <w:right w:val="none" w:sz="0" w:space="0" w:color="auto"/>
          </w:divBdr>
        </w:div>
      </w:divsChild>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74332195">
      <w:bodyDiv w:val="1"/>
      <w:marLeft w:val="0"/>
      <w:marRight w:val="0"/>
      <w:marTop w:val="0"/>
      <w:marBottom w:val="0"/>
      <w:divBdr>
        <w:top w:val="none" w:sz="0" w:space="0" w:color="auto"/>
        <w:left w:val="none" w:sz="0" w:space="0" w:color="auto"/>
        <w:bottom w:val="none" w:sz="0" w:space="0" w:color="auto"/>
        <w:right w:val="none" w:sz="0" w:space="0" w:color="auto"/>
      </w:divBdr>
    </w:div>
    <w:div w:id="1915040627">
      <w:bodyDiv w:val="1"/>
      <w:marLeft w:val="0"/>
      <w:marRight w:val="0"/>
      <w:marTop w:val="0"/>
      <w:marBottom w:val="0"/>
      <w:divBdr>
        <w:top w:val="none" w:sz="0" w:space="0" w:color="auto"/>
        <w:left w:val="none" w:sz="0" w:space="0" w:color="auto"/>
        <w:bottom w:val="none" w:sz="0" w:space="0" w:color="auto"/>
        <w:right w:val="none" w:sz="0" w:space="0" w:color="auto"/>
      </w:divBdr>
    </w:div>
    <w:div w:id="192194062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9A73-1432-4DD9-A017-602EFB92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2016-09-26T15:17:00Z</cp:lastPrinted>
  <dcterms:created xsi:type="dcterms:W3CDTF">2016-09-29T08:53:00Z</dcterms:created>
  <dcterms:modified xsi:type="dcterms:W3CDTF">2016-09-29T08:53:00Z</dcterms:modified>
</cp:coreProperties>
</file>