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DB" w:rsidRPr="00E864CE" w:rsidRDefault="005A21DB" w:rsidP="005A21DB">
      <w:pPr>
        <w:rPr>
          <w:rFonts w:ascii="Arial" w:hAnsi="Arial" w:cs="Arial"/>
          <w:lang w:eastAsia="en-ZA"/>
        </w:rPr>
      </w:pPr>
      <w:r w:rsidRPr="00E864CE">
        <w:rPr>
          <w:rFonts w:ascii="Arial" w:hAnsi="Arial" w:cs="Arial"/>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Description: http://www.environment.gov.za/soer/estuary/navig/coatarms.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a:ln>
                      <a:noFill/>
                    </a:ln>
                  </pic:spPr>
                </pic:pic>
              </a:graphicData>
            </a:graphic>
          </wp:anchor>
        </w:drawing>
      </w:r>
    </w:p>
    <w:p w:rsidR="005A21DB" w:rsidRPr="00E864CE" w:rsidRDefault="005A21DB" w:rsidP="005A21DB">
      <w:pPr>
        <w:autoSpaceDE w:val="0"/>
        <w:autoSpaceDN w:val="0"/>
        <w:adjustRightInd w:val="0"/>
        <w:rPr>
          <w:rFonts w:ascii="Arial" w:hAnsi="Arial" w:cs="Arial"/>
        </w:rPr>
      </w:pPr>
    </w:p>
    <w:p w:rsidR="005A21DB" w:rsidRPr="00E864CE" w:rsidRDefault="005A21DB" w:rsidP="005A21DB">
      <w:pPr>
        <w:rPr>
          <w:rFonts w:ascii="Arial" w:hAnsi="Arial" w:cs="Arial"/>
          <w:b/>
          <w:bCs/>
          <w:color w:val="4F6228"/>
          <w:lang w:eastAsia="en-ZA"/>
        </w:rPr>
      </w:pPr>
    </w:p>
    <w:p w:rsidR="005A21DB" w:rsidRPr="00E864CE" w:rsidRDefault="005A21DB" w:rsidP="005A21DB">
      <w:pPr>
        <w:rPr>
          <w:rFonts w:ascii="Arial" w:hAnsi="Arial" w:cs="Arial"/>
          <w:b/>
          <w:bCs/>
          <w:color w:val="4F6228"/>
          <w:lang w:eastAsia="en-ZA"/>
        </w:rPr>
      </w:pPr>
    </w:p>
    <w:p w:rsidR="005A21DB" w:rsidRPr="00E864CE" w:rsidRDefault="005A21DB" w:rsidP="005A21DB">
      <w:pPr>
        <w:jc w:val="center"/>
        <w:rPr>
          <w:rFonts w:ascii="Arial" w:hAnsi="Arial" w:cs="Arial"/>
          <w:b/>
          <w:bCs/>
          <w:color w:val="4F6228"/>
          <w:lang w:eastAsia="en-ZA"/>
        </w:rPr>
      </w:pPr>
    </w:p>
    <w:p w:rsidR="005A21DB" w:rsidRPr="00E864CE" w:rsidRDefault="005A21DB" w:rsidP="005A21DB">
      <w:pPr>
        <w:jc w:val="center"/>
        <w:rPr>
          <w:rFonts w:ascii="Arial" w:hAnsi="Arial" w:cs="Arial"/>
          <w:b/>
          <w:bCs/>
          <w:color w:val="4F6228"/>
          <w:lang w:eastAsia="en-ZA"/>
        </w:rPr>
      </w:pPr>
    </w:p>
    <w:p w:rsidR="005A21DB" w:rsidRPr="00E864CE" w:rsidRDefault="005A21DB" w:rsidP="005A21DB">
      <w:pPr>
        <w:jc w:val="center"/>
        <w:rPr>
          <w:rFonts w:ascii="Arial" w:hAnsi="Arial" w:cs="Arial"/>
          <w:b/>
          <w:bCs/>
          <w:color w:val="4F6228"/>
          <w:lang w:eastAsia="en-ZA"/>
        </w:rPr>
      </w:pPr>
    </w:p>
    <w:p w:rsidR="005A21DB" w:rsidRPr="00E864CE" w:rsidRDefault="005A21DB" w:rsidP="005A21DB">
      <w:pPr>
        <w:jc w:val="center"/>
        <w:rPr>
          <w:rFonts w:ascii="Arial" w:hAnsi="Arial" w:cs="Arial"/>
          <w:b/>
          <w:bCs/>
          <w:color w:val="4F6228"/>
          <w:lang w:eastAsia="en-ZA"/>
        </w:rPr>
      </w:pPr>
    </w:p>
    <w:p w:rsidR="005A21DB" w:rsidRPr="00E864CE" w:rsidRDefault="005A21DB" w:rsidP="005A21DB">
      <w:pPr>
        <w:jc w:val="center"/>
        <w:rPr>
          <w:rFonts w:ascii="Arial" w:hAnsi="Arial" w:cs="Arial"/>
          <w:b/>
          <w:bCs/>
          <w:color w:val="4F6228"/>
          <w:lang w:eastAsia="en-ZA"/>
        </w:rPr>
      </w:pPr>
      <w:r w:rsidRPr="00E864CE">
        <w:rPr>
          <w:rFonts w:ascii="Arial" w:hAnsi="Arial" w:cs="Arial"/>
          <w:b/>
          <w:bCs/>
          <w:color w:val="4F6228"/>
          <w:lang w:eastAsia="en-ZA"/>
        </w:rPr>
        <w:t>MINISTRY</w:t>
      </w:r>
    </w:p>
    <w:p w:rsidR="005A21DB" w:rsidRPr="00E864CE" w:rsidRDefault="005A21DB" w:rsidP="005A21DB">
      <w:pPr>
        <w:jc w:val="center"/>
        <w:rPr>
          <w:rFonts w:ascii="Arial" w:hAnsi="Arial" w:cs="Arial"/>
          <w:b/>
          <w:bCs/>
          <w:color w:val="4F6228"/>
          <w:lang w:eastAsia="en-ZA"/>
        </w:rPr>
      </w:pPr>
      <w:r>
        <w:rPr>
          <w:rFonts w:ascii="Arial" w:hAnsi="Arial" w:cs="Arial"/>
          <w:b/>
          <w:bCs/>
          <w:color w:val="4F6228"/>
          <w:lang w:eastAsia="en-ZA"/>
        </w:rPr>
        <w:t>HUMAN SETTLEMENTS</w:t>
      </w:r>
    </w:p>
    <w:p w:rsidR="005A21DB" w:rsidRPr="00E864CE" w:rsidRDefault="005A21DB" w:rsidP="005A21DB">
      <w:pPr>
        <w:tabs>
          <w:tab w:val="center" w:pos="4513"/>
          <w:tab w:val="left" w:pos="6660"/>
        </w:tabs>
        <w:rPr>
          <w:rFonts w:ascii="Arial" w:hAnsi="Arial" w:cs="Arial"/>
          <w:b/>
          <w:bCs/>
          <w:color w:val="4F6228"/>
          <w:lang w:eastAsia="en-ZA"/>
        </w:rPr>
      </w:pPr>
      <w:r>
        <w:rPr>
          <w:rFonts w:ascii="Arial" w:hAnsi="Arial" w:cs="Arial"/>
          <w:b/>
          <w:bCs/>
          <w:color w:val="4F6228"/>
          <w:lang w:eastAsia="en-ZA"/>
        </w:rPr>
        <w:tab/>
      </w:r>
      <w:r w:rsidRPr="00E864CE">
        <w:rPr>
          <w:rFonts w:ascii="Arial" w:hAnsi="Arial" w:cs="Arial"/>
          <w:b/>
          <w:bCs/>
          <w:color w:val="4F6228"/>
          <w:lang w:eastAsia="en-ZA"/>
        </w:rPr>
        <w:t xml:space="preserve">REPUBLIC OF SOUTH AFRICA </w:t>
      </w:r>
      <w:r>
        <w:rPr>
          <w:rFonts w:ascii="Arial" w:hAnsi="Arial" w:cs="Arial"/>
          <w:b/>
          <w:bCs/>
          <w:color w:val="4F6228"/>
          <w:lang w:eastAsia="en-ZA"/>
        </w:rPr>
        <w:tab/>
      </w:r>
    </w:p>
    <w:p w:rsidR="005A21DB" w:rsidRPr="00E864CE" w:rsidRDefault="005A21DB" w:rsidP="005A21DB">
      <w:pPr>
        <w:jc w:val="center"/>
        <w:outlineLvl w:val="0"/>
        <w:rPr>
          <w:rFonts w:ascii="Arial" w:hAnsi="Arial" w:cs="Arial"/>
          <w:color w:val="000000"/>
          <w:lang w:eastAsia="en-ZA"/>
        </w:rPr>
      </w:pPr>
      <w:r w:rsidRPr="00E864CE">
        <w:rPr>
          <w:rFonts w:ascii="Arial" w:hAnsi="Arial" w:cs="Arial"/>
          <w:color w:val="000000"/>
          <w:lang w:eastAsia="en-ZA"/>
        </w:rPr>
        <w:t xml:space="preserve">Private Bag X645, Pretoria, 0001. Tel: (012) 421 1309, Fax: (012) 341 8513  </w:t>
      </w:r>
    </w:p>
    <w:p w:rsidR="005A21DB" w:rsidRPr="00E864CE" w:rsidRDefault="005A21DB" w:rsidP="005A21DB">
      <w:pPr>
        <w:jc w:val="center"/>
        <w:outlineLvl w:val="0"/>
        <w:rPr>
          <w:rFonts w:ascii="Arial" w:hAnsi="Arial" w:cs="Arial"/>
          <w:lang w:eastAsia="en-ZA"/>
        </w:rPr>
      </w:pPr>
      <w:r w:rsidRPr="00E864CE">
        <w:rPr>
          <w:rFonts w:ascii="Arial" w:hAnsi="Arial" w:cs="Arial"/>
          <w:color w:val="000000"/>
          <w:lang w:eastAsia="en-ZA"/>
        </w:rPr>
        <w:t xml:space="preserve">Private Bag X9029, Cape Town, 8000. Tel (021) 466 7603, </w:t>
      </w:r>
      <w:r w:rsidRPr="00E864CE">
        <w:rPr>
          <w:rFonts w:ascii="Arial" w:hAnsi="Arial" w:cs="Arial"/>
          <w:lang w:eastAsia="en-ZA"/>
        </w:rPr>
        <w:t xml:space="preserve">Fax: (021) 466 3610 </w:t>
      </w:r>
    </w:p>
    <w:p w:rsidR="005A21DB" w:rsidRDefault="005A21DB" w:rsidP="005A21DB">
      <w:pPr>
        <w:rPr>
          <w:rFonts w:ascii="Arial" w:hAnsi="Arial" w:cs="Arial"/>
          <w:lang w:val="en-US"/>
        </w:rPr>
      </w:pPr>
    </w:p>
    <w:p w:rsidR="005A21DB" w:rsidRPr="00E864CE" w:rsidRDefault="005A21DB" w:rsidP="005A21DB">
      <w:pPr>
        <w:rPr>
          <w:rFonts w:ascii="Arial" w:hAnsi="Arial" w:cs="Arial"/>
          <w:lang w:val="en-US"/>
        </w:rPr>
      </w:pPr>
    </w:p>
    <w:p w:rsidR="005A21DB" w:rsidRPr="002B21D7" w:rsidRDefault="005A21DB" w:rsidP="005A21DB">
      <w:pPr>
        <w:tabs>
          <w:tab w:val="left" w:pos="432"/>
          <w:tab w:val="left" w:pos="864"/>
        </w:tabs>
        <w:spacing w:before="100" w:beforeAutospacing="1"/>
        <w:rPr>
          <w:rFonts w:ascii="Arial" w:hAnsi="Arial" w:cs="Arial"/>
          <w:b/>
        </w:rPr>
      </w:pPr>
      <w:r w:rsidRPr="002B21D7">
        <w:rPr>
          <w:rFonts w:ascii="Arial" w:hAnsi="Arial" w:cs="Arial"/>
          <w:b/>
        </w:rPr>
        <w:t>NATIONAL ASSEMBLY</w:t>
      </w:r>
    </w:p>
    <w:p w:rsidR="005A21DB" w:rsidRPr="002B21D7" w:rsidRDefault="005A21DB" w:rsidP="005A21DB">
      <w:pPr>
        <w:tabs>
          <w:tab w:val="left" w:pos="432"/>
          <w:tab w:val="left" w:pos="864"/>
        </w:tabs>
        <w:spacing w:before="100" w:beforeAutospacing="1"/>
        <w:ind w:left="720" w:hanging="720"/>
        <w:rPr>
          <w:rFonts w:ascii="Arial" w:hAnsi="Arial" w:cs="Arial"/>
          <w:b/>
        </w:rPr>
      </w:pPr>
      <w:r w:rsidRPr="002B21D7">
        <w:rPr>
          <w:rFonts w:ascii="Arial" w:hAnsi="Arial" w:cs="Arial"/>
          <w:b/>
        </w:rPr>
        <w:t>QUESTION FOR WRITTEN REPLY</w:t>
      </w:r>
    </w:p>
    <w:p w:rsidR="005A21DB" w:rsidRPr="002B21D7" w:rsidRDefault="005A21DB" w:rsidP="005A21DB">
      <w:pPr>
        <w:tabs>
          <w:tab w:val="left" w:pos="432"/>
          <w:tab w:val="left" w:pos="864"/>
        </w:tabs>
        <w:spacing w:before="100" w:beforeAutospacing="1"/>
        <w:ind w:left="720" w:hanging="720"/>
        <w:rPr>
          <w:rFonts w:ascii="Arial" w:hAnsi="Arial" w:cs="Arial"/>
          <w:b/>
        </w:rPr>
      </w:pPr>
      <w:r>
        <w:rPr>
          <w:rFonts w:ascii="Arial" w:hAnsi="Arial" w:cs="Arial"/>
          <w:b/>
        </w:rPr>
        <w:t>QUESTION NUMBER: 2068</w:t>
      </w:r>
    </w:p>
    <w:p w:rsidR="005A21DB" w:rsidRPr="002B21D7" w:rsidRDefault="005A21DB" w:rsidP="005A21DB">
      <w:pPr>
        <w:pStyle w:val="Heading1"/>
        <w:ind w:hanging="720"/>
        <w:jc w:val="left"/>
        <w:rPr>
          <w:rFonts w:ascii="Arial" w:hAnsi="Arial" w:cs="Arial"/>
        </w:rPr>
      </w:pPr>
      <w:r w:rsidRPr="002B21D7">
        <w:rPr>
          <w:rFonts w:ascii="Arial" w:hAnsi="Arial" w:cs="Arial"/>
        </w:rPr>
        <w:t>DATE OF PUBLICATION:  0</w:t>
      </w:r>
      <w:r>
        <w:rPr>
          <w:rFonts w:ascii="Arial" w:hAnsi="Arial" w:cs="Arial"/>
        </w:rPr>
        <w:t>3</w:t>
      </w:r>
      <w:r w:rsidRPr="002B21D7">
        <w:rPr>
          <w:rFonts w:ascii="Arial" w:hAnsi="Arial" w:cs="Arial"/>
        </w:rPr>
        <w:t xml:space="preserve"> </w:t>
      </w:r>
      <w:r>
        <w:rPr>
          <w:rFonts w:ascii="Arial" w:hAnsi="Arial" w:cs="Arial"/>
        </w:rPr>
        <w:t xml:space="preserve">September </w:t>
      </w:r>
      <w:r w:rsidRPr="002B21D7">
        <w:rPr>
          <w:rFonts w:ascii="Arial" w:hAnsi="Arial" w:cs="Arial"/>
        </w:rPr>
        <w:t>2021</w:t>
      </w:r>
    </w:p>
    <w:p w:rsidR="005A21DB" w:rsidRDefault="005A21DB" w:rsidP="005A21DB">
      <w:pPr>
        <w:pBdr>
          <w:top w:val="nil"/>
          <w:left w:val="nil"/>
          <w:bottom w:val="nil"/>
          <w:right w:val="nil"/>
          <w:between w:val="nil"/>
          <w:bar w:val="nil"/>
        </w:pBdr>
        <w:rPr>
          <w:rFonts w:ascii="Arial" w:eastAsia="Arial Unicode MS" w:hAnsi="Arial" w:cs="Arial"/>
          <w:b/>
          <w:bCs/>
          <w:bdr w:val="nil"/>
          <w:lang w:val="en-US"/>
        </w:rPr>
      </w:pPr>
    </w:p>
    <w:p w:rsidR="005A21DB" w:rsidRPr="002B21D7" w:rsidRDefault="005A21DB" w:rsidP="005A21DB">
      <w:pPr>
        <w:pBdr>
          <w:top w:val="nil"/>
          <w:left w:val="nil"/>
          <w:bottom w:val="nil"/>
          <w:right w:val="nil"/>
          <w:between w:val="nil"/>
          <w:bar w:val="nil"/>
        </w:pBdr>
        <w:rPr>
          <w:rFonts w:ascii="Arial" w:eastAsia="Arial Unicode MS" w:hAnsi="Arial" w:cs="Arial"/>
          <w:b/>
          <w:bCs/>
          <w:bdr w:val="nil"/>
          <w:lang w:val="en-US"/>
        </w:rPr>
      </w:pPr>
      <w:r>
        <w:rPr>
          <w:rFonts w:ascii="Arial" w:eastAsia="Arial Unicode MS" w:hAnsi="Arial" w:cs="Arial"/>
          <w:b/>
          <w:bCs/>
          <w:bdr w:val="nil"/>
          <w:lang w:val="en-US"/>
        </w:rPr>
        <w:t>DATE OF REPLY</w:t>
      </w:r>
      <w:r w:rsidRPr="002B21D7">
        <w:rPr>
          <w:rFonts w:ascii="Arial" w:eastAsia="Arial Unicode MS" w:hAnsi="Arial" w:cs="Arial"/>
          <w:b/>
          <w:bCs/>
          <w:bdr w:val="nil"/>
          <w:lang w:val="en-US"/>
        </w:rPr>
        <w:t>:</w:t>
      </w:r>
      <w:r w:rsidRPr="002B21D7">
        <w:rPr>
          <w:rFonts w:ascii="Arial" w:eastAsia="Arial Unicode MS" w:hAnsi="Arial" w:cs="Arial"/>
          <w:b/>
          <w:bCs/>
          <w:bdr w:val="nil"/>
          <w:lang w:val="en-US"/>
        </w:rPr>
        <w:tab/>
      </w:r>
      <w:r>
        <w:rPr>
          <w:rFonts w:ascii="Arial" w:eastAsia="Arial Unicode MS" w:hAnsi="Arial" w:cs="Arial"/>
          <w:b/>
          <w:bCs/>
          <w:bdr w:val="nil"/>
          <w:lang w:val="en-US"/>
        </w:rPr>
        <w:t>23 September</w:t>
      </w:r>
      <w:r w:rsidRPr="002B21D7">
        <w:rPr>
          <w:rFonts w:ascii="Arial" w:eastAsia="Arial Unicode MS" w:hAnsi="Arial" w:cs="Arial"/>
          <w:b/>
          <w:bCs/>
          <w:bdr w:val="nil"/>
          <w:lang w:val="en-US"/>
        </w:rPr>
        <w:t xml:space="preserve"> 2021</w:t>
      </w:r>
    </w:p>
    <w:p w:rsidR="0030403D" w:rsidRDefault="0030403D" w:rsidP="006155A6">
      <w:pPr>
        <w:jc w:val="both"/>
        <w:rPr>
          <w:rFonts w:ascii="Arial" w:eastAsia="Calibri" w:hAnsi="Arial" w:cs="Arial"/>
          <w:b/>
          <w:lang w:val="en-ZA"/>
        </w:rPr>
      </w:pPr>
    </w:p>
    <w:p w:rsidR="005A21DB" w:rsidRDefault="005A21DB" w:rsidP="006155A6">
      <w:pPr>
        <w:jc w:val="both"/>
        <w:rPr>
          <w:rFonts w:ascii="Arial" w:eastAsia="Calibri" w:hAnsi="Arial" w:cs="Arial"/>
          <w:b/>
          <w:lang w:val="en-ZA"/>
        </w:rPr>
      </w:pPr>
    </w:p>
    <w:p w:rsidR="005A21DB" w:rsidRDefault="005A21DB" w:rsidP="006155A6">
      <w:pPr>
        <w:jc w:val="both"/>
        <w:rPr>
          <w:rFonts w:ascii="Arial" w:eastAsia="Calibri" w:hAnsi="Arial" w:cs="Arial"/>
          <w:b/>
          <w:lang w:val="en-ZA"/>
        </w:rPr>
      </w:pPr>
    </w:p>
    <w:p w:rsidR="006155A6" w:rsidRPr="006155A6" w:rsidRDefault="006155A6" w:rsidP="006155A6">
      <w:pPr>
        <w:jc w:val="both"/>
        <w:rPr>
          <w:rFonts w:ascii="Arial" w:eastAsia="Calibri" w:hAnsi="Arial" w:cs="Arial"/>
          <w:b/>
          <w:lang w:val="en-ZA"/>
        </w:rPr>
      </w:pPr>
      <w:r w:rsidRPr="006155A6">
        <w:rPr>
          <w:rFonts w:ascii="Arial" w:eastAsia="Calibri" w:hAnsi="Arial" w:cs="Arial"/>
          <w:b/>
          <w:lang w:val="en-ZA"/>
        </w:rPr>
        <w:t xml:space="preserve">Ms E L Powell (DA) to ask the Minister of Human Settlements: </w:t>
      </w:r>
    </w:p>
    <w:p w:rsidR="0030403D" w:rsidRPr="00EA10CE" w:rsidRDefault="0030403D" w:rsidP="006155A6">
      <w:pPr>
        <w:jc w:val="both"/>
        <w:rPr>
          <w:rFonts w:ascii="Arial" w:eastAsia="Calibri" w:hAnsi="Arial" w:cs="Arial"/>
          <w:lang w:val="en-ZA"/>
        </w:rPr>
      </w:pPr>
    </w:p>
    <w:p w:rsidR="006155A6" w:rsidRPr="00EA10CE" w:rsidRDefault="006155A6" w:rsidP="0030403D">
      <w:pPr>
        <w:spacing w:line="360" w:lineRule="auto"/>
        <w:ind w:left="851" w:hanging="851"/>
        <w:jc w:val="both"/>
        <w:rPr>
          <w:rFonts w:ascii="Arial" w:eastAsia="Calibri" w:hAnsi="Arial" w:cs="Arial"/>
          <w:lang w:val="en-ZA"/>
        </w:rPr>
      </w:pPr>
      <w:r w:rsidRPr="00EA10CE">
        <w:rPr>
          <w:rFonts w:ascii="Arial" w:eastAsia="Calibri" w:hAnsi="Arial" w:cs="Arial"/>
          <w:lang w:val="en-ZA"/>
        </w:rPr>
        <w:t>(1)      </w:t>
      </w:r>
      <w:r w:rsidR="00896C72">
        <w:rPr>
          <w:rFonts w:ascii="Arial" w:eastAsia="Calibri" w:hAnsi="Arial" w:cs="Arial"/>
          <w:lang w:val="en-ZA"/>
        </w:rPr>
        <w:tab/>
      </w:r>
      <w:r w:rsidRPr="00EA10CE">
        <w:rPr>
          <w:rFonts w:ascii="Arial" w:eastAsia="Calibri" w:hAnsi="Arial" w:cs="Arial"/>
          <w:lang w:val="en-ZA"/>
        </w:rPr>
        <w:t xml:space="preserve">With reference to the reply to question 113 on 5 March 2021, wherein it is stated that, having taken cognisance of the National Home Builders Registration Council report, the Housing Development Agency (HDA) has since appointed independent engineers to oversee the corrective measures that are currently being implemented and in progress, what is the total cost of all independent engineers appointed by the HDA between January 2020 and April 2021; </w:t>
      </w:r>
    </w:p>
    <w:p w:rsidR="006155A6" w:rsidRPr="00EA10CE" w:rsidRDefault="006155A6" w:rsidP="0030403D">
      <w:pPr>
        <w:spacing w:line="360" w:lineRule="auto"/>
        <w:jc w:val="both"/>
        <w:rPr>
          <w:rFonts w:ascii="Arial" w:eastAsia="Calibri" w:hAnsi="Arial" w:cs="Arial"/>
          <w:color w:val="FF0000"/>
          <w:lang w:val="en-ZA"/>
        </w:rPr>
      </w:pPr>
    </w:p>
    <w:p w:rsidR="006155A6" w:rsidRPr="00EA10CE" w:rsidRDefault="006155A6" w:rsidP="0030403D">
      <w:pPr>
        <w:spacing w:line="360" w:lineRule="auto"/>
        <w:ind w:left="795" w:hanging="795"/>
        <w:jc w:val="both"/>
        <w:rPr>
          <w:rFonts w:ascii="Arial" w:eastAsia="Calibri" w:hAnsi="Arial" w:cs="Arial"/>
          <w:lang w:val="en-ZA"/>
        </w:rPr>
      </w:pPr>
      <w:r w:rsidRPr="00EA10CE">
        <w:rPr>
          <w:rFonts w:ascii="Arial" w:eastAsia="Calibri" w:hAnsi="Arial" w:cs="Arial"/>
          <w:lang w:val="en-ZA"/>
        </w:rPr>
        <w:t>(2)     </w:t>
      </w:r>
      <w:r w:rsidR="00896C72">
        <w:rPr>
          <w:rFonts w:ascii="Arial" w:eastAsia="Calibri" w:hAnsi="Arial" w:cs="Arial"/>
          <w:lang w:val="en-ZA"/>
        </w:rPr>
        <w:tab/>
      </w:r>
      <w:r>
        <w:rPr>
          <w:rFonts w:ascii="Arial" w:eastAsia="Calibri" w:hAnsi="Arial" w:cs="Arial"/>
          <w:lang w:val="en-ZA"/>
        </w:rPr>
        <w:t>W</w:t>
      </w:r>
      <w:r w:rsidRPr="00EA10CE">
        <w:rPr>
          <w:rFonts w:ascii="Arial" w:eastAsia="Calibri" w:hAnsi="Arial" w:cs="Arial"/>
          <w:lang w:val="en-ZA"/>
        </w:rPr>
        <w:t>hether the tender specifications of the specified projects require that the full costs of all personnel and materials required in the construction of temporary residential units (TRUs) be borne by the contractors to whom the tender for each TRU construction project was awarded; if not, why not; if so,</w:t>
      </w:r>
    </w:p>
    <w:p w:rsidR="006155A6" w:rsidRPr="00EA10CE" w:rsidRDefault="006155A6" w:rsidP="0030403D">
      <w:pPr>
        <w:spacing w:line="360" w:lineRule="auto"/>
        <w:jc w:val="both"/>
        <w:rPr>
          <w:rFonts w:ascii="Arial" w:eastAsia="Calibri" w:hAnsi="Arial" w:cs="Arial"/>
          <w:color w:val="FF0000"/>
          <w:lang w:val="en-ZA"/>
        </w:rPr>
      </w:pPr>
    </w:p>
    <w:p w:rsidR="006155A6" w:rsidRPr="00EA10CE" w:rsidRDefault="00896C72" w:rsidP="008871B7">
      <w:pPr>
        <w:spacing w:line="360" w:lineRule="auto"/>
        <w:ind w:left="795" w:hanging="795"/>
        <w:jc w:val="both"/>
        <w:rPr>
          <w:rFonts w:ascii="Arial" w:eastAsia="Calibri" w:hAnsi="Arial" w:cs="Arial"/>
          <w:lang w:val="en-ZA"/>
        </w:rPr>
      </w:pPr>
      <w:r>
        <w:rPr>
          <w:rFonts w:ascii="Arial" w:eastAsia="Calibri" w:hAnsi="Arial" w:cs="Arial"/>
          <w:lang w:val="en-ZA"/>
        </w:rPr>
        <w:lastRenderedPageBreak/>
        <w:t>(3)    </w:t>
      </w:r>
      <w:r w:rsidR="0030403D">
        <w:rPr>
          <w:rFonts w:ascii="Arial" w:eastAsia="Calibri" w:hAnsi="Arial" w:cs="Arial"/>
          <w:lang w:val="en-ZA"/>
        </w:rPr>
        <w:tab/>
      </w:r>
      <w:r w:rsidR="006155A6">
        <w:rPr>
          <w:rFonts w:ascii="Arial" w:eastAsia="Calibri" w:hAnsi="Arial" w:cs="Arial"/>
          <w:lang w:val="en-ZA"/>
        </w:rPr>
        <w:t>W</w:t>
      </w:r>
      <w:r w:rsidR="006155A6" w:rsidRPr="00EA10CE">
        <w:rPr>
          <w:rFonts w:ascii="Arial" w:eastAsia="Calibri" w:hAnsi="Arial" w:cs="Arial"/>
          <w:lang w:val="en-ZA"/>
        </w:rPr>
        <w:t xml:space="preserve">hether the costs of independent engineers will be recuperated from the contractors; if not, why not; if so, what are the relevant details? </w:t>
      </w:r>
    </w:p>
    <w:p w:rsidR="006155A6" w:rsidRDefault="006155A6" w:rsidP="0030403D">
      <w:pPr>
        <w:spacing w:line="360" w:lineRule="auto"/>
        <w:jc w:val="both"/>
        <w:rPr>
          <w:rFonts w:ascii="Arial" w:eastAsia="Calibri" w:hAnsi="Arial" w:cs="Arial"/>
          <w:color w:val="FF0000"/>
          <w:lang w:val="en-ZA"/>
        </w:rPr>
      </w:pPr>
    </w:p>
    <w:p w:rsidR="008871B7" w:rsidRDefault="008871B7" w:rsidP="0030403D">
      <w:pPr>
        <w:spacing w:line="360" w:lineRule="auto"/>
        <w:jc w:val="both"/>
        <w:rPr>
          <w:rFonts w:ascii="Arial" w:eastAsia="Calibri" w:hAnsi="Arial" w:cs="Arial"/>
          <w:b/>
          <w:color w:val="000000" w:themeColor="text1"/>
          <w:lang w:val="en-ZA"/>
        </w:rPr>
      </w:pPr>
      <w:r w:rsidRPr="008871B7">
        <w:rPr>
          <w:rFonts w:ascii="Arial" w:eastAsia="Calibri" w:hAnsi="Arial" w:cs="Arial"/>
          <w:b/>
          <w:color w:val="000000" w:themeColor="text1"/>
          <w:lang w:val="en-ZA"/>
        </w:rPr>
        <w:t>REPLY</w:t>
      </w:r>
    </w:p>
    <w:p w:rsidR="008871B7" w:rsidRPr="008871B7" w:rsidRDefault="008871B7" w:rsidP="0030403D">
      <w:pPr>
        <w:spacing w:line="360" w:lineRule="auto"/>
        <w:jc w:val="both"/>
        <w:rPr>
          <w:rFonts w:ascii="Arial" w:eastAsia="Calibri" w:hAnsi="Arial" w:cs="Arial"/>
          <w:b/>
          <w:color w:val="000000" w:themeColor="text1"/>
          <w:lang w:val="en-ZA"/>
        </w:rPr>
      </w:pPr>
    </w:p>
    <w:p w:rsidR="006155A6" w:rsidRPr="008871B7" w:rsidRDefault="008871B7" w:rsidP="008871B7">
      <w:pPr>
        <w:pStyle w:val="ListParagraph"/>
        <w:numPr>
          <w:ilvl w:val="0"/>
          <w:numId w:val="6"/>
        </w:numPr>
        <w:tabs>
          <w:tab w:val="left" w:pos="851"/>
        </w:tabs>
        <w:spacing w:line="360" w:lineRule="auto"/>
        <w:ind w:hanging="1298"/>
        <w:rPr>
          <w:rFonts w:ascii="Arial" w:hAnsi="Arial" w:cs="Arial"/>
        </w:rPr>
      </w:pPr>
      <w:r w:rsidRPr="008871B7">
        <w:rPr>
          <w:rFonts w:ascii="Arial" w:eastAsia="Calibri" w:hAnsi="Arial" w:cs="Arial"/>
          <w:lang w:val="en-ZA"/>
        </w:rPr>
        <w:t>The total cost of appointment is R1 057 075.20.</w:t>
      </w:r>
    </w:p>
    <w:p w:rsidR="008871B7" w:rsidRPr="008871B7" w:rsidRDefault="008871B7" w:rsidP="008871B7">
      <w:pPr>
        <w:pStyle w:val="ListParagraph"/>
        <w:tabs>
          <w:tab w:val="left" w:pos="709"/>
        </w:tabs>
        <w:spacing w:line="360" w:lineRule="auto"/>
        <w:ind w:left="1298"/>
        <w:rPr>
          <w:rFonts w:ascii="Arial" w:hAnsi="Arial" w:cs="Arial"/>
        </w:rPr>
      </w:pPr>
    </w:p>
    <w:p w:rsidR="008871B7" w:rsidRPr="008871B7" w:rsidRDefault="00E146B8" w:rsidP="008871B7">
      <w:pPr>
        <w:pStyle w:val="ListParagraph"/>
        <w:numPr>
          <w:ilvl w:val="0"/>
          <w:numId w:val="6"/>
        </w:numPr>
        <w:spacing w:line="360" w:lineRule="auto"/>
        <w:ind w:left="851" w:hanging="851"/>
        <w:jc w:val="both"/>
        <w:rPr>
          <w:rFonts w:ascii="Arial" w:eastAsia="Calibri" w:hAnsi="Arial" w:cs="Arial"/>
          <w:lang w:val="en-ZA"/>
        </w:rPr>
      </w:pPr>
      <w:r>
        <w:rPr>
          <w:rFonts w:ascii="Arial" w:eastAsia="Calibri" w:hAnsi="Arial" w:cs="Arial"/>
          <w:lang w:val="en-ZA"/>
        </w:rPr>
        <w:t xml:space="preserve">A more information will be provided after having interacted with the </w:t>
      </w:r>
      <w:r w:rsidR="001F18A5">
        <w:rPr>
          <w:rFonts w:ascii="Arial" w:eastAsia="Calibri" w:hAnsi="Arial" w:cs="Arial"/>
          <w:lang w:val="en-ZA"/>
        </w:rPr>
        <w:t>Special Investigating Unit (</w:t>
      </w:r>
      <w:r>
        <w:rPr>
          <w:rFonts w:ascii="Arial" w:eastAsia="Calibri" w:hAnsi="Arial" w:cs="Arial"/>
          <w:lang w:val="en-ZA"/>
        </w:rPr>
        <w:t>SIU</w:t>
      </w:r>
      <w:r w:rsidR="001F18A5">
        <w:rPr>
          <w:rFonts w:ascii="Arial" w:eastAsia="Calibri" w:hAnsi="Arial" w:cs="Arial"/>
          <w:lang w:val="en-ZA"/>
        </w:rPr>
        <w:t>)</w:t>
      </w:r>
      <w:r>
        <w:rPr>
          <w:rFonts w:ascii="Arial" w:eastAsia="Calibri" w:hAnsi="Arial" w:cs="Arial"/>
          <w:lang w:val="en-ZA"/>
        </w:rPr>
        <w:t xml:space="preserve"> Report on the matter.</w:t>
      </w:r>
      <w:r w:rsidR="008871B7" w:rsidRPr="008871B7">
        <w:rPr>
          <w:rFonts w:ascii="Arial" w:eastAsia="Calibri" w:hAnsi="Arial" w:cs="Arial"/>
          <w:lang w:val="en-ZA"/>
        </w:rPr>
        <w:t xml:space="preserve">  </w:t>
      </w:r>
    </w:p>
    <w:p w:rsidR="0030403D" w:rsidRDefault="0030403D" w:rsidP="003C17AD">
      <w:pPr>
        <w:tabs>
          <w:tab w:val="left" w:pos="432"/>
          <w:tab w:val="left" w:pos="864"/>
        </w:tabs>
        <w:spacing w:before="100" w:beforeAutospacing="1" w:line="276" w:lineRule="auto"/>
        <w:rPr>
          <w:rFonts w:ascii="Arial" w:hAnsi="Arial" w:cs="Arial"/>
          <w:b/>
        </w:rPr>
      </w:pPr>
    </w:p>
    <w:p w:rsidR="003C17AD" w:rsidRPr="003C17AD" w:rsidRDefault="00907508" w:rsidP="003C17AD">
      <w:pPr>
        <w:pStyle w:val="ListParagraph"/>
        <w:numPr>
          <w:ilvl w:val="0"/>
          <w:numId w:val="6"/>
        </w:numPr>
        <w:tabs>
          <w:tab w:val="left" w:pos="851"/>
        </w:tabs>
        <w:spacing w:line="360" w:lineRule="auto"/>
        <w:ind w:left="851" w:hanging="851"/>
        <w:rPr>
          <w:rFonts w:ascii="Arial" w:hAnsi="Arial" w:cs="Arial"/>
        </w:rPr>
      </w:pPr>
      <w:r>
        <w:rPr>
          <w:rFonts w:ascii="Arial" w:eastAsia="Calibri" w:hAnsi="Arial" w:cs="Arial"/>
          <w:lang w:val="en-ZA"/>
        </w:rPr>
        <w:t>N/A</w:t>
      </w:r>
    </w:p>
    <w:p w:rsidR="0030403D" w:rsidRPr="003C17AD" w:rsidRDefault="0030403D" w:rsidP="003C17AD">
      <w:pPr>
        <w:tabs>
          <w:tab w:val="left" w:pos="432"/>
          <w:tab w:val="left" w:pos="864"/>
        </w:tabs>
        <w:spacing w:line="360" w:lineRule="auto"/>
        <w:rPr>
          <w:rFonts w:ascii="Arial" w:hAnsi="Arial" w:cs="Arial"/>
        </w:rPr>
      </w:pPr>
      <w:bookmarkStart w:id="0" w:name="_GoBack"/>
      <w:bookmarkEnd w:id="0"/>
    </w:p>
    <w:sectPr w:rsidR="0030403D" w:rsidRPr="003C17AD" w:rsidSect="003C17AD">
      <w:footerReference w:type="default" r:id="rId9"/>
      <w:pgSz w:w="11909" w:h="16834" w:code="9"/>
      <w:pgMar w:top="1440" w:right="1440" w:bottom="1135"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30C" w:rsidRDefault="008A430C" w:rsidP="003C17AD">
      <w:r>
        <w:separator/>
      </w:r>
    </w:p>
  </w:endnote>
  <w:endnote w:type="continuationSeparator" w:id="0">
    <w:p w:rsidR="008A430C" w:rsidRDefault="008A430C" w:rsidP="003C1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37930"/>
      <w:docPartObj>
        <w:docPartGallery w:val="Page Numbers (Bottom of Page)"/>
        <w:docPartUnique/>
      </w:docPartObj>
    </w:sdtPr>
    <w:sdtEndPr>
      <w:rPr>
        <w:noProof/>
      </w:rPr>
    </w:sdtEndPr>
    <w:sdtContent>
      <w:p w:rsidR="003C17AD" w:rsidRDefault="005F5A56">
        <w:pPr>
          <w:pStyle w:val="Footer"/>
          <w:jc w:val="right"/>
        </w:pPr>
        <w:r>
          <w:fldChar w:fldCharType="begin"/>
        </w:r>
        <w:r w:rsidR="003C17AD">
          <w:instrText xml:space="preserve"> PAGE   \* MERGEFORMAT </w:instrText>
        </w:r>
        <w:r>
          <w:fldChar w:fldCharType="separate"/>
        </w:r>
        <w:r w:rsidR="00ED4EB8">
          <w:rPr>
            <w:noProof/>
          </w:rPr>
          <w:t>2</w:t>
        </w:r>
        <w:r>
          <w:rPr>
            <w:noProof/>
          </w:rPr>
          <w:fldChar w:fldCharType="end"/>
        </w:r>
      </w:p>
    </w:sdtContent>
  </w:sdt>
  <w:p w:rsidR="003C17AD" w:rsidRDefault="003C1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30C" w:rsidRDefault="008A430C" w:rsidP="003C17AD">
      <w:r>
        <w:separator/>
      </w:r>
    </w:p>
  </w:footnote>
  <w:footnote w:type="continuationSeparator" w:id="0">
    <w:p w:rsidR="008A430C" w:rsidRDefault="008A430C" w:rsidP="003C1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6ED"/>
    <w:multiLevelType w:val="hybridMultilevel"/>
    <w:tmpl w:val="38E8A78E"/>
    <w:lvl w:ilvl="0" w:tplc="28DC028E">
      <w:start w:val="1"/>
      <w:numFmt w:val="lowerLetter"/>
      <w:lvlText w:val="%1)"/>
      <w:lvlJc w:val="left"/>
      <w:pPr>
        <w:ind w:left="1800" w:hanging="1440"/>
      </w:pPr>
      <w:rPr>
        <w:rFonts w:ascii="Times New Roman" w:hAnsi="Times New Roman" w:cs="Times New Roman"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F3678D"/>
    <w:multiLevelType w:val="hybridMultilevel"/>
    <w:tmpl w:val="7C7C2070"/>
    <w:lvl w:ilvl="0" w:tplc="F510E770">
      <w:start w:val="1"/>
      <w:numFmt w:val="decimal"/>
      <w:lvlText w:val="(%1)"/>
      <w:lvlJc w:val="left"/>
      <w:pPr>
        <w:ind w:left="502" w:hanging="360"/>
      </w:pPr>
      <w:rPr>
        <w:rFonts w:hint="default"/>
      </w:r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2">
    <w:nsid w:val="489F42FD"/>
    <w:multiLevelType w:val="hybridMultilevel"/>
    <w:tmpl w:val="DC72A9EA"/>
    <w:lvl w:ilvl="0" w:tplc="E0CA246E">
      <w:start w:val="1"/>
      <w:numFmt w:val="decimal"/>
      <w:lvlText w:val="(%1)"/>
      <w:lvlJc w:val="left"/>
      <w:pPr>
        <w:ind w:left="1298" w:hanging="360"/>
      </w:pPr>
      <w:rPr>
        <w:rFonts w:eastAsia="Calibri" w:hint="default"/>
      </w:rPr>
    </w:lvl>
    <w:lvl w:ilvl="1" w:tplc="1C090019">
      <w:start w:val="1"/>
      <w:numFmt w:val="lowerLetter"/>
      <w:lvlText w:val="%2."/>
      <w:lvlJc w:val="left"/>
      <w:pPr>
        <w:ind w:left="2018" w:hanging="360"/>
      </w:pPr>
    </w:lvl>
    <w:lvl w:ilvl="2" w:tplc="1C09001B" w:tentative="1">
      <w:start w:val="1"/>
      <w:numFmt w:val="lowerRoman"/>
      <w:lvlText w:val="%3."/>
      <w:lvlJc w:val="right"/>
      <w:pPr>
        <w:ind w:left="2738" w:hanging="180"/>
      </w:pPr>
    </w:lvl>
    <w:lvl w:ilvl="3" w:tplc="1C09000F" w:tentative="1">
      <w:start w:val="1"/>
      <w:numFmt w:val="decimal"/>
      <w:lvlText w:val="%4."/>
      <w:lvlJc w:val="left"/>
      <w:pPr>
        <w:ind w:left="3458" w:hanging="360"/>
      </w:pPr>
    </w:lvl>
    <w:lvl w:ilvl="4" w:tplc="1C090019" w:tentative="1">
      <w:start w:val="1"/>
      <w:numFmt w:val="lowerLetter"/>
      <w:lvlText w:val="%5."/>
      <w:lvlJc w:val="left"/>
      <w:pPr>
        <w:ind w:left="4178" w:hanging="360"/>
      </w:pPr>
    </w:lvl>
    <w:lvl w:ilvl="5" w:tplc="1C09001B" w:tentative="1">
      <w:start w:val="1"/>
      <w:numFmt w:val="lowerRoman"/>
      <w:lvlText w:val="%6."/>
      <w:lvlJc w:val="right"/>
      <w:pPr>
        <w:ind w:left="4898" w:hanging="180"/>
      </w:pPr>
    </w:lvl>
    <w:lvl w:ilvl="6" w:tplc="1C09000F" w:tentative="1">
      <w:start w:val="1"/>
      <w:numFmt w:val="decimal"/>
      <w:lvlText w:val="%7."/>
      <w:lvlJc w:val="left"/>
      <w:pPr>
        <w:ind w:left="5618" w:hanging="360"/>
      </w:pPr>
    </w:lvl>
    <w:lvl w:ilvl="7" w:tplc="1C090019" w:tentative="1">
      <w:start w:val="1"/>
      <w:numFmt w:val="lowerLetter"/>
      <w:lvlText w:val="%8."/>
      <w:lvlJc w:val="left"/>
      <w:pPr>
        <w:ind w:left="6338" w:hanging="360"/>
      </w:pPr>
    </w:lvl>
    <w:lvl w:ilvl="8" w:tplc="1C09001B" w:tentative="1">
      <w:start w:val="1"/>
      <w:numFmt w:val="lowerRoman"/>
      <w:lvlText w:val="%9."/>
      <w:lvlJc w:val="right"/>
      <w:pPr>
        <w:ind w:left="7058" w:hanging="180"/>
      </w:pPr>
    </w:lvl>
  </w:abstractNum>
  <w:abstractNum w:abstractNumId="3">
    <w:nsid w:val="51DE75A4"/>
    <w:multiLevelType w:val="hybridMultilevel"/>
    <w:tmpl w:val="C0F29A8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E578E0"/>
    <w:multiLevelType w:val="hybridMultilevel"/>
    <w:tmpl w:val="03D67A58"/>
    <w:lvl w:ilvl="0" w:tplc="04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nsid w:val="7341609E"/>
    <w:multiLevelType w:val="hybridMultilevel"/>
    <w:tmpl w:val="47064550"/>
    <w:lvl w:ilvl="0" w:tplc="F510E7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4721D3"/>
    <w:rsid w:val="00007D7C"/>
    <w:rsid w:val="00011054"/>
    <w:rsid w:val="0001430B"/>
    <w:rsid w:val="00017EDA"/>
    <w:rsid w:val="00035D2A"/>
    <w:rsid w:val="00056F44"/>
    <w:rsid w:val="00060225"/>
    <w:rsid w:val="000733DB"/>
    <w:rsid w:val="00073502"/>
    <w:rsid w:val="000915BE"/>
    <w:rsid w:val="0009647B"/>
    <w:rsid w:val="0009695B"/>
    <w:rsid w:val="000A6709"/>
    <w:rsid w:val="000A7A5D"/>
    <w:rsid w:val="000C6DA1"/>
    <w:rsid w:val="000D6558"/>
    <w:rsid w:val="000E2CBB"/>
    <w:rsid w:val="000E2FC7"/>
    <w:rsid w:val="000F695F"/>
    <w:rsid w:val="000F6B0D"/>
    <w:rsid w:val="00102B70"/>
    <w:rsid w:val="00102EFA"/>
    <w:rsid w:val="00111938"/>
    <w:rsid w:val="001144E8"/>
    <w:rsid w:val="00120A5D"/>
    <w:rsid w:val="00127EBE"/>
    <w:rsid w:val="0013361B"/>
    <w:rsid w:val="001601BF"/>
    <w:rsid w:val="00163DEA"/>
    <w:rsid w:val="00164C4E"/>
    <w:rsid w:val="001717CA"/>
    <w:rsid w:val="00171E41"/>
    <w:rsid w:val="00185F5E"/>
    <w:rsid w:val="00191C54"/>
    <w:rsid w:val="001943C9"/>
    <w:rsid w:val="0019458C"/>
    <w:rsid w:val="001A08F4"/>
    <w:rsid w:val="001B636B"/>
    <w:rsid w:val="001C1FC2"/>
    <w:rsid w:val="001C319E"/>
    <w:rsid w:val="001C7582"/>
    <w:rsid w:val="001D25FD"/>
    <w:rsid w:val="001E2160"/>
    <w:rsid w:val="001E3734"/>
    <w:rsid w:val="001E3E17"/>
    <w:rsid w:val="001E6764"/>
    <w:rsid w:val="001F1744"/>
    <w:rsid w:val="001F18A5"/>
    <w:rsid w:val="001F25E5"/>
    <w:rsid w:val="002037F1"/>
    <w:rsid w:val="0020492B"/>
    <w:rsid w:val="00226996"/>
    <w:rsid w:val="00274753"/>
    <w:rsid w:val="00276F62"/>
    <w:rsid w:val="00277D60"/>
    <w:rsid w:val="002850BA"/>
    <w:rsid w:val="002949DD"/>
    <w:rsid w:val="002A7FF2"/>
    <w:rsid w:val="002C16F5"/>
    <w:rsid w:val="002F619B"/>
    <w:rsid w:val="0030403D"/>
    <w:rsid w:val="00307DE4"/>
    <w:rsid w:val="0031594B"/>
    <w:rsid w:val="0032094D"/>
    <w:rsid w:val="00321C44"/>
    <w:rsid w:val="003569A4"/>
    <w:rsid w:val="00363331"/>
    <w:rsid w:val="003831E9"/>
    <w:rsid w:val="00383F3E"/>
    <w:rsid w:val="0038671F"/>
    <w:rsid w:val="00387427"/>
    <w:rsid w:val="003A5D10"/>
    <w:rsid w:val="003B1C38"/>
    <w:rsid w:val="003B4E8C"/>
    <w:rsid w:val="003B7D68"/>
    <w:rsid w:val="003C17AD"/>
    <w:rsid w:val="003D0E0E"/>
    <w:rsid w:val="003D52DB"/>
    <w:rsid w:val="003E101A"/>
    <w:rsid w:val="003E2533"/>
    <w:rsid w:val="0040796E"/>
    <w:rsid w:val="00424F68"/>
    <w:rsid w:val="00426F27"/>
    <w:rsid w:val="00427BCC"/>
    <w:rsid w:val="00450955"/>
    <w:rsid w:val="004634C5"/>
    <w:rsid w:val="004721D3"/>
    <w:rsid w:val="004E05D9"/>
    <w:rsid w:val="004E1977"/>
    <w:rsid w:val="004E4B08"/>
    <w:rsid w:val="004E6458"/>
    <w:rsid w:val="005048FE"/>
    <w:rsid w:val="00531799"/>
    <w:rsid w:val="00532F53"/>
    <w:rsid w:val="005370A2"/>
    <w:rsid w:val="00540824"/>
    <w:rsid w:val="005524ED"/>
    <w:rsid w:val="005550E7"/>
    <w:rsid w:val="00564522"/>
    <w:rsid w:val="00574E0E"/>
    <w:rsid w:val="00582A16"/>
    <w:rsid w:val="00582FAC"/>
    <w:rsid w:val="00584B3F"/>
    <w:rsid w:val="00597E30"/>
    <w:rsid w:val="005A21DB"/>
    <w:rsid w:val="005A411E"/>
    <w:rsid w:val="005D13BC"/>
    <w:rsid w:val="005F339F"/>
    <w:rsid w:val="005F5A56"/>
    <w:rsid w:val="00600BB7"/>
    <w:rsid w:val="006039DA"/>
    <w:rsid w:val="0061537C"/>
    <w:rsid w:val="006155A6"/>
    <w:rsid w:val="006201E5"/>
    <w:rsid w:val="00624D6F"/>
    <w:rsid w:val="00633B2D"/>
    <w:rsid w:val="00635BA6"/>
    <w:rsid w:val="0065597D"/>
    <w:rsid w:val="006606E3"/>
    <w:rsid w:val="006629D8"/>
    <w:rsid w:val="006634B5"/>
    <w:rsid w:val="0066480A"/>
    <w:rsid w:val="00666169"/>
    <w:rsid w:val="00672CAE"/>
    <w:rsid w:val="0067552E"/>
    <w:rsid w:val="0067623B"/>
    <w:rsid w:val="006A7C1D"/>
    <w:rsid w:val="006B592D"/>
    <w:rsid w:val="006C0982"/>
    <w:rsid w:val="006C12E7"/>
    <w:rsid w:val="006C143C"/>
    <w:rsid w:val="006C1C0F"/>
    <w:rsid w:val="00710AC7"/>
    <w:rsid w:val="00711D6F"/>
    <w:rsid w:val="00712609"/>
    <w:rsid w:val="00713FEC"/>
    <w:rsid w:val="007311BB"/>
    <w:rsid w:val="00736282"/>
    <w:rsid w:val="00761EB6"/>
    <w:rsid w:val="007705AD"/>
    <w:rsid w:val="007723FD"/>
    <w:rsid w:val="0078177C"/>
    <w:rsid w:val="007928D8"/>
    <w:rsid w:val="00796BA8"/>
    <w:rsid w:val="007A1B75"/>
    <w:rsid w:val="007C24D6"/>
    <w:rsid w:val="007C7372"/>
    <w:rsid w:val="007D12A6"/>
    <w:rsid w:val="007E484E"/>
    <w:rsid w:val="00802EE3"/>
    <w:rsid w:val="00805A28"/>
    <w:rsid w:val="008148E9"/>
    <w:rsid w:val="008412D0"/>
    <w:rsid w:val="00863694"/>
    <w:rsid w:val="00864F47"/>
    <w:rsid w:val="008871B7"/>
    <w:rsid w:val="008924D0"/>
    <w:rsid w:val="00896C72"/>
    <w:rsid w:val="008A430C"/>
    <w:rsid w:val="008C0D39"/>
    <w:rsid w:val="008C4CF6"/>
    <w:rsid w:val="008E343B"/>
    <w:rsid w:val="008E41CF"/>
    <w:rsid w:val="009026E9"/>
    <w:rsid w:val="009047AF"/>
    <w:rsid w:val="0090610B"/>
    <w:rsid w:val="00907508"/>
    <w:rsid w:val="0091359F"/>
    <w:rsid w:val="009356AE"/>
    <w:rsid w:val="00937038"/>
    <w:rsid w:val="00942CFF"/>
    <w:rsid w:val="00972434"/>
    <w:rsid w:val="009A2EDC"/>
    <w:rsid w:val="009A314E"/>
    <w:rsid w:val="009A4B7C"/>
    <w:rsid w:val="009A7B54"/>
    <w:rsid w:val="009B7090"/>
    <w:rsid w:val="009C0104"/>
    <w:rsid w:val="009C3578"/>
    <w:rsid w:val="009C7587"/>
    <w:rsid w:val="009D64CD"/>
    <w:rsid w:val="009E7913"/>
    <w:rsid w:val="009F0D6E"/>
    <w:rsid w:val="00A01113"/>
    <w:rsid w:val="00A05289"/>
    <w:rsid w:val="00A057EB"/>
    <w:rsid w:val="00A060AD"/>
    <w:rsid w:val="00A31464"/>
    <w:rsid w:val="00A3729A"/>
    <w:rsid w:val="00A41B09"/>
    <w:rsid w:val="00A42544"/>
    <w:rsid w:val="00A50491"/>
    <w:rsid w:val="00A72B78"/>
    <w:rsid w:val="00A72ED4"/>
    <w:rsid w:val="00A85F68"/>
    <w:rsid w:val="00A961A4"/>
    <w:rsid w:val="00AB727C"/>
    <w:rsid w:val="00AC2814"/>
    <w:rsid w:val="00AC49F3"/>
    <w:rsid w:val="00B317E3"/>
    <w:rsid w:val="00B46724"/>
    <w:rsid w:val="00B46C1C"/>
    <w:rsid w:val="00B501FD"/>
    <w:rsid w:val="00B52672"/>
    <w:rsid w:val="00B6368C"/>
    <w:rsid w:val="00B65A60"/>
    <w:rsid w:val="00B71716"/>
    <w:rsid w:val="00B76A1D"/>
    <w:rsid w:val="00BA4366"/>
    <w:rsid w:val="00BA5647"/>
    <w:rsid w:val="00BD7DAD"/>
    <w:rsid w:val="00BE2C37"/>
    <w:rsid w:val="00BE4730"/>
    <w:rsid w:val="00BE7096"/>
    <w:rsid w:val="00C06F6B"/>
    <w:rsid w:val="00C201B3"/>
    <w:rsid w:val="00C32746"/>
    <w:rsid w:val="00C3625B"/>
    <w:rsid w:val="00C518C0"/>
    <w:rsid w:val="00C635AA"/>
    <w:rsid w:val="00C65B82"/>
    <w:rsid w:val="00C75B0D"/>
    <w:rsid w:val="00C831A8"/>
    <w:rsid w:val="00C83E42"/>
    <w:rsid w:val="00C86CF8"/>
    <w:rsid w:val="00C94123"/>
    <w:rsid w:val="00CA47A0"/>
    <w:rsid w:val="00CE6D54"/>
    <w:rsid w:val="00CF1C64"/>
    <w:rsid w:val="00CF67A5"/>
    <w:rsid w:val="00D05D9C"/>
    <w:rsid w:val="00D131E8"/>
    <w:rsid w:val="00D1562F"/>
    <w:rsid w:val="00D345E0"/>
    <w:rsid w:val="00D47743"/>
    <w:rsid w:val="00D62F72"/>
    <w:rsid w:val="00D94667"/>
    <w:rsid w:val="00DA51C5"/>
    <w:rsid w:val="00DB48B9"/>
    <w:rsid w:val="00DC036C"/>
    <w:rsid w:val="00DC4A39"/>
    <w:rsid w:val="00DC6157"/>
    <w:rsid w:val="00DD2391"/>
    <w:rsid w:val="00DE11A4"/>
    <w:rsid w:val="00DE3410"/>
    <w:rsid w:val="00DF205F"/>
    <w:rsid w:val="00E146B8"/>
    <w:rsid w:val="00E3368E"/>
    <w:rsid w:val="00E44F2E"/>
    <w:rsid w:val="00E94C10"/>
    <w:rsid w:val="00E94E1B"/>
    <w:rsid w:val="00E96F5E"/>
    <w:rsid w:val="00E97BA2"/>
    <w:rsid w:val="00ED08EF"/>
    <w:rsid w:val="00ED2FB2"/>
    <w:rsid w:val="00ED4EB8"/>
    <w:rsid w:val="00EE2572"/>
    <w:rsid w:val="00EE2C38"/>
    <w:rsid w:val="00EE73EB"/>
    <w:rsid w:val="00EF3670"/>
    <w:rsid w:val="00EF6670"/>
    <w:rsid w:val="00F04713"/>
    <w:rsid w:val="00F0528B"/>
    <w:rsid w:val="00F05A59"/>
    <w:rsid w:val="00F10143"/>
    <w:rsid w:val="00F13135"/>
    <w:rsid w:val="00F30198"/>
    <w:rsid w:val="00F41E67"/>
    <w:rsid w:val="00F440FB"/>
    <w:rsid w:val="00F477E8"/>
    <w:rsid w:val="00F71D28"/>
    <w:rsid w:val="00F85EEB"/>
    <w:rsid w:val="00F94994"/>
    <w:rsid w:val="00F94EA1"/>
    <w:rsid w:val="00FA2562"/>
    <w:rsid w:val="00FB2850"/>
    <w:rsid w:val="00FB47F4"/>
    <w:rsid w:val="00FF2F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3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21D3"/>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1D3"/>
    <w:rPr>
      <w:rFonts w:ascii="Times New Roman" w:eastAsia="Times New Roman" w:hAnsi="Times New Roman" w:cs="Times New Roman"/>
      <w:b/>
      <w:sz w:val="24"/>
      <w:szCs w:val="24"/>
      <w:lang w:val="en-GB"/>
    </w:rPr>
  </w:style>
  <w:style w:type="paragraph" w:styleId="ListParagraph">
    <w:name w:val="List Paragraph"/>
    <w:basedOn w:val="Normal"/>
    <w:uiPriority w:val="34"/>
    <w:qFormat/>
    <w:rsid w:val="00582A16"/>
    <w:pPr>
      <w:ind w:left="720"/>
      <w:contextualSpacing/>
    </w:pPr>
  </w:style>
  <w:style w:type="paragraph" w:styleId="BalloonText">
    <w:name w:val="Balloon Text"/>
    <w:basedOn w:val="Normal"/>
    <w:link w:val="BalloonTextChar"/>
    <w:uiPriority w:val="99"/>
    <w:semiHidden/>
    <w:unhideWhenUsed/>
    <w:rsid w:val="000E2FC7"/>
    <w:rPr>
      <w:rFonts w:ascii="Tahoma" w:hAnsi="Tahoma" w:cs="Tahoma"/>
      <w:sz w:val="16"/>
      <w:szCs w:val="16"/>
    </w:rPr>
  </w:style>
  <w:style w:type="character" w:customStyle="1" w:styleId="BalloonTextChar">
    <w:name w:val="Balloon Text Char"/>
    <w:basedOn w:val="DefaultParagraphFont"/>
    <w:link w:val="BalloonText"/>
    <w:uiPriority w:val="99"/>
    <w:semiHidden/>
    <w:rsid w:val="000E2FC7"/>
    <w:rPr>
      <w:rFonts w:ascii="Tahoma" w:eastAsia="Times New Roman" w:hAnsi="Tahoma" w:cs="Tahoma"/>
      <w:sz w:val="16"/>
      <w:szCs w:val="16"/>
      <w:lang w:val="en-GB"/>
    </w:rPr>
  </w:style>
  <w:style w:type="table" w:styleId="TableGrid">
    <w:name w:val="Table Grid"/>
    <w:basedOn w:val="TableNormal"/>
    <w:uiPriority w:val="59"/>
    <w:rsid w:val="00F44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rsid w:val="005048FE"/>
  </w:style>
  <w:style w:type="paragraph" w:styleId="Header">
    <w:name w:val="header"/>
    <w:basedOn w:val="Normal"/>
    <w:link w:val="HeaderChar"/>
    <w:uiPriority w:val="99"/>
    <w:unhideWhenUsed/>
    <w:rsid w:val="003C17AD"/>
    <w:pPr>
      <w:tabs>
        <w:tab w:val="center" w:pos="4513"/>
        <w:tab w:val="right" w:pos="9026"/>
      </w:tabs>
    </w:pPr>
  </w:style>
  <w:style w:type="character" w:customStyle="1" w:styleId="HeaderChar">
    <w:name w:val="Header Char"/>
    <w:basedOn w:val="DefaultParagraphFont"/>
    <w:link w:val="Header"/>
    <w:uiPriority w:val="99"/>
    <w:rsid w:val="003C17A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C17AD"/>
    <w:pPr>
      <w:tabs>
        <w:tab w:val="center" w:pos="4513"/>
        <w:tab w:val="right" w:pos="9026"/>
      </w:tabs>
    </w:pPr>
  </w:style>
  <w:style w:type="character" w:customStyle="1" w:styleId="FooterChar">
    <w:name w:val="Footer Char"/>
    <w:basedOn w:val="DefaultParagraphFont"/>
    <w:link w:val="Footer"/>
    <w:uiPriority w:val="99"/>
    <w:rsid w:val="003C17AD"/>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0315485">
      <w:bodyDiv w:val="1"/>
      <w:marLeft w:val="0"/>
      <w:marRight w:val="0"/>
      <w:marTop w:val="0"/>
      <w:marBottom w:val="0"/>
      <w:divBdr>
        <w:top w:val="none" w:sz="0" w:space="0" w:color="auto"/>
        <w:left w:val="none" w:sz="0" w:space="0" w:color="auto"/>
        <w:bottom w:val="none" w:sz="0" w:space="0" w:color="auto"/>
        <w:right w:val="none" w:sz="0" w:space="0" w:color="auto"/>
      </w:divBdr>
    </w:div>
    <w:div w:id="167134103">
      <w:bodyDiv w:val="1"/>
      <w:marLeft w:val="0"/>
      <w:marRight w:val="0"/>
      <w:marTop w:val="0"/>
      <w:marBottom w:val="0"/>
      <w:divBdr>
        <w:top w:val="none" w:sz="0" w:space="0" w:color="auto"/>
        <w:left w:val="none" w:sz="0" w:space="0" w:color="auto"/>
        <w:bottom w:val="none" w:sz="0" w:space="0" w:color="auto"/>
        <w:right w:val="none" w:sz="0" w:space="0" w:color="auto"/>
      </w:divBdr>
    </w:div>
    <w:div w:id="189339080">
      <w:bodyDiv w:val="1"/>
      <w:marLeft w:val="0"/>
      <w:marRight w:val="0"/>
      <w:marTop w:val="0"/>
      <w:marBottom w:val="0"/>
      <w:divBdr>
        <w:top w:val="none" w:sz="0" w:space="0" w:color="auto"/>
        <w:left w:val="none" w:sz="0" w:space="0" w:color="auto"/>
        <w:bottom w:val="none" w:sz="0" w:space="0" w:color="auto"/>
        <w:right w:val="none" w:sz="0" w:space="0" w:color="auto"/>
      </w:divBdr>
    </w:div>
    <w:div w:id="434253490">
      <w:bodyDiv w:val="1"/>
      <w:marLeft w:val="0"/>
      <w:marRight w:val="0"/>
      <w:marTop w:val="0"/>
      <w:marBottom w:val="0"/>
      <w:divBdr>
        <w:top w:val="none" w:sz="0" w:space="0" w:color="auto"/>
        <w:left w:val="none" w:sz="0" w:space="0" w:color="auto"/>
        <w:bottom w:val="none" w:sz="0" w:space="0" w:color="auto"/>
        <w:right w:val="none" w:sz="0" w:space="0" w:color="auto"/>
      </w:divBdr>
    </w:div>
    <w:div w:id="448210440">
      <w:bodyDiv w:val="1"/>
      <w:marLeft w:val="0"/>
      <w:marRight w:val="0"/>
      <w:marTop w:val="0"/>
      <w:marBottom w:val="0"/>
      <w:divBdr>
        <w:top w:val="none" w:sz="0" w:space="0" w:color="auto"/>
        <w:left w:val="none" w:sz="0" w:space="0" w:color="auto"/>
        <w:bottom w:val="none" w:sz="0" w:space="0" w:color="auto"/>
        <w:right w:val="none" w:sz="0" w:space="0" w:color="auto"/>
      </w:divBdr>
    </w:div>
    <w:div w:id="500320913">
      <w:bodyDiv w:val="1"/>
      <w:marLeft w:val="0"/>
      <w:marRight w:val="0"/>
      <w:marTop w:val="0"/>
      <w:marBottom w:val="0"/>
      <w:divBdr>
        <w:top w:val="none" w:sz="0" w:space="0" w:color="auto"/>
        <w:left w:val="none" w:sz="0" w:space="0" w:color="auto"/>
        <w:bottom w:val="none" w:sz="0" w:space="0" w:color="auto"/>
        <w:right w:val="none" w:sz="0" w:space="0" w:color="auto"/>
      </w:divBdr>
    </w:div>
    <w:div w:id="543638038">
      <w:bodyDiv w:val="1"/>
      <w:marLeft w:val="0"/>
      <w:marRight w:val="0"/>
      <w:marTop w:val="0"/>
      <w:marBottom w:val="0"/>
      <w:divBdr>
        <w:top w:val="none" w:sz="0" w:space="0" w:color="auto"/>
        <w:left w:val="none" w:sz="0" w:space="0" w:color="auto"/>
        <w:bottom w:val="none" w:sz="0" w:space="0" w:color="auto"/>
        <w:right w:val="none" w:sz="0" w:space="0" w:color="auto"/>
      </w:divBdr>
    </w:div>
    <w:div w:id="560991589">
      <w:bodyDiv w:val="1"/>
      <w:marLeft w:val="60"/>
      <w:marRight w:val="60"/>
      <w:marTop w:val="60"/>
      <w:marBottom w:val="15"/>
      <w:divBdr>
        <w:top w:val="none" w:sz="0" w:space="0" w:color="auto"/>
        <w:left w:val="none" w:sz="0" w:space="0" w:color="auto"/>
        <w:bottom w:val="none" w:sz="0" w:space="0" w:color="auto"/>
        <w:right w:val="none" w:sz="0" w:space="0" w:color="auto"/>
      </w:divBdr>
      <w:divsChild>
        <w:div w:id="8873675">
          <w:marLeft w:val="0"/>
          <w:marRight w:val="0"/>
          <w:marTop w:val="0"/>
          <w:marBottom w:val="0"/>
          <w:divBdr>
            <w:top w:val="none" w:sz="0" w:space="0" w:color="auto"/>
            <w:left w:val="none" w:sz="0" w:space="0" w:color="auto"/>
            <w:bottom w:val="none" w:sz="0" w:space="0" w:color="auto"/>
            <w:right w:val="none" w:sz="0" w:space="0" w:color="auto"/>
          </w:divBdr>
        </w:div>
      </w:divsChild>
    </w:div>
    <w:div w:id="600648841">
      <w:bodyDiv w:val="1"/>
      <w:marLeft w:val="0"/>
      <w:marRight w:val="0"/>
      <w:marTop w:val="0"/>
      <w:marBottom w:val="0"/>
      <w:divBdr>
        <w:top w:val="none" w:sz="0" w:space="0" w:color="auto"/>
        <w:left w:val="none" w:sz="0" w:space="0" w:color="auto"/>
        <w:bottom w:val="none" w:sz="0" w:space="0" w:color="auto"/>
        <w:right w:val="none" w:sz="0" w:space="0" w:color="auto"/>
      </w:divBdr>
    </w:div>
    <w:div w:id="673722724">
      <w:bodyDiv w:val="1"/>
      <w:marLeft w:val="0"/>
      <w:marRight w:val="0"/>
      <w:marTop w:val="0"/>
      <w:marBottom w:val="0"/>
      <w:divBdr>
        <w:top w:val="none" w:sz="0" w:space="0" w:color="auto"/>
        <w:left w:val="none" w:sz="0" w:space="0" w:color="auto"/>
        <w:bottom w:val="none" w:sz="0" w:space="0" w:color="auto"/>
        <w:right w:val="none" w:sz="0" w:space="0" w:color="auto"/>
      </w:divBdr>
    </w:div>
    <w:div w:id="785004638">
      <w:bodyDiv w:val="1"/>
      <w:marLeft w:val="60"/>
      <w:marRight w:val="60"/>
      <w:marTop w:val="60"/>
      <w:marBottom w:val="15"/>
      <w:divBdr>
        <w:top w:val="none" w:sz="0" w:space="0" w:color="auto"/>
        <w:left w:val="none" w:sz="0" w:space="0" w:color="auto"/>
        <w:bottom w:val="none" w:sz="0" w:space="0" w:color="auto"/>
        <w:right w:val="none" w:sz="0" w:space="0" w:color="auto"/>
      </w:divBdr>
      <w:divsChild>
        <w:div w:id="214777942">
          <w:marLeft w:val="0"/>
          <w:marRight w:val="0"/>
          <w:marTop w:val="0"/>
          <w:marBottom w:val="0"/>
          <w:divBdr>
            <w:top w:val="none" w:sz="0" w:space="0" w:color="auto"/>
            <w:left w:val="none" w:sz="0" w:space="0" w:color="auto"/>
            <w:bottom w:val="none" w:sz="0" w:space="0" w:color="auto"/>
            <w:right w:val="none" w:sz="0" w:space="0" w:color="auto"/>
          </w:divBdr>
        </w:div>
        <w:div w:id="1054044366">
          <w:marLeft w:val="0"/>
          <w:marRight w:val="0"/>
          <w:marTop w:val="0"/>
          <w:marBottom w:val="0"/>
          <w:divBdr>
            <w:top w:val="none" w:sz="0" w:space="0" w:color="auto"/>
            <w:left w:val="none" w:sz="0" w:space="0" w:color="auto"/>
            <w:bottom w:val="none" w:sz="0" w:space="0" w:color="auto"/>
            <w:right w:val="none" w:sz="0" w:space="0" w:color="auto"/>
          </w:divBdr>
        </w:div>
        <w:div w:id="811095383">
          <w:marLeft w:val="0"/>
          <w:marRight w:val="0"/>
          <w:marTop w:val="0"/>
          <w:marBottom w:val="0"/>
          <w:divBdr>
            <w:top w:val="none" w:sz="0" w:space="0" w:color="auto"/>
            <w:left w:val="none" w:sz="0" w:space="0" w:color="auto"/>
            <w:bottom w:val="none" w:sz="0" w:space="0" w:color="auto"/>
            <w:right w:val="none" w:sz="0" w:space="0" w:color="auto"/>
          </w:divBdr>
        </w:div>
        <w:div w:id="486629310">
          <w:marLeft w:val="0"/>
          <w:marRight w:val="0"/>
          <w:marTop w:val="0"/>
          <w:marBottom w:val="0"/>
          <w:divBdr>
            <w:top w:val="none" w:sz="0" w:space="0" w:color="auto"/>
            <w:left w:val="none" w:sz="0" w:space="0" w:color="auto"/>
            <w:bottom w:val="none" w:sz="0" w:space="0" w:color="auto"/>
            <w:right w:val="none" w:sz="0" w:space="0" w:color="auto"/>
          </w:divBdr>
        </w:div>
        <w:div w:id="229002103">
          <w:marLeft w:val="0"/>
          <w:marRight w:val="0"/>
          <w:marTop w:val="0"/>
          <w:marBottom w:val="0"/>
          <w:divBdr>
            <w:top w:val="none" w:sz="0" w:space="0" w:color="auto"/>
            <w:left w:val="none" w:sz="0" w:space="0" w:color="auto"/>
            <w:bottom w:val="none" w:sz="0" w:space="0" w:color="auto"/>
            <w:right w:val="none" w:sz="0" w:space="0" w:color="auto"/>
          </w:divBdr>
        </w:div>
        <w:div w:id="1130976093">
          <w:marLeft w:val="0"/>
          <w:marRight w:val="0"/>
          <w:marTop w:val="0"/>
          <w:marBottom w:val="0"/>
          <w:divBdr>
            <w:top w:val="none" w:sz="0" w:space="0" w:color="auto"/>
            <w:left w:val="none" w:sz="0" w:space="0" w:color="auto"/>
            <w:bottom w:val="none" w:sz="0" w:space="0" w:color="auto"/>
            <w:right w:val="none" w:sz="0" w:space="0" w:color="auto"/>
          </w:divBdr>
        </w:div>
        <w:div w:id="682786029">
          <w:marLeft w:val="0"/>
          <w:marRight w:val="0"/>
          <w:marTop w:val="0"/>
          <w:marBottom w:val="0"/>
          <w:divBdr>
            <w:top w:val="none" w:sz="0" w:space="0" w:color="auto"/>
            <w:left w:val="none" w:sz="0" w:space="0" w:color="auto"/>
            <w:bottom w:val="none" w:sz="0" w:space="0" w:color="auto"/>
            <w:right w:val="none" w:sz="0" w:space="0" w:color="auto"/>
          </w:divBdr>
        </w:div>
        <w:div w:id="745030975">
          <w:marLeft w:val="0"/>
          <w:marRight w:val="0"/>
          <w:marTop w:val="0"/>
          <w:marBottom w:val="0"/>
          <w:divBdr>
            <w:top w:val="none" w:sz="0" w:space="0" w:color="auto"/>
            <w:left w:val="none" w:sz="0" w:space="0" w:color="auto"/>
            <w:bottom w:val="none" w:sz="0" w:space="0" w:color="auto"/>
            <w:right w:val="none" w:sz="0" w:space="0" w:color="auto"/>
          </w:divBdr>
        </w:div>
        <w:div w:id="562059087">
          <w:marLeft w:val="0"/>
          <w:marRight w:val="0"/>
          <w:marTop w:val="0"/>
          <w:marBottom w:val="0"/>
          <w:divBdr>
            <w:top w:val="none" w:sz="0" w:space="0" w:color="auto"/>
            <w:left w:val="none" w:sz="0" w:space="0" w:color="auto"/>
            <w:bottom w:val="none" w:sz="0" w:space="0" w:color="auto"/>
            <w:right w:val="none" w:sz="0" w:space="0" w:color="auto"/>
          </w:divBdr>
        </w:div>
        <w:div w:id="227688660">
          <w:marLeft w:val="0"/>
          <w:marRight w:val="0"/>
          <w:marTop w:val="0"/>
          <w:marBottom w:val="0"/>
          <w:divBdr>
            <w:top w:val="none" w:sz="0" w:space="0" w:color="auto"/>
            <w:left w:val="none" w:sz="0" w:space="0" w:color="auto"/>
            <w:bottom w:val="none" w:sz="0" w:space="0" w:color="auto"/>
            <w:right w:val="none" w:sz="0" w:space="0" w:color="auto"/>
          </w:divBdr>
        </w:div>
        <w:div w:id="860169364">
          <w:marLeft w:val="0"/>
          <w:marRight w:val="0"/>
          <w:marTop w:val="0"/>
          <w:marBottom w:val="0"/>
          <w:divBdr>
            <w:top w:val="none" w:sz="0" w:space="0" w:color="auto"/>
            <w:left w:val="none" w:sz="0" w:space="0" w:color="auto"/>
            <w:bottom w:val="none" w:sz="0" w:space="0" w:color="auto"/>
            <w:right w:val="none" w:sz="0" w:space="0" w:color="auto"/>
          </w:divBdr>
        </w:div>
        <w:div w:id="1099987214">
          <w:marLeft w:val="0"/>
          <w:marRight w:val="0"/>
          <w:marTop w:val="0"/>
          <w:marBottom w:val="0"/>
          <w:divBdr>
            <w:top w:val="none" w:sz="0" w:space="0" w:color="auto"/>
            <w:left w:val="none" w:sz="0" w:space="0" w:color="auto"/>
            <w:bottom w:val="none" w:sz="0" w:space="0" w:color="auto"/>
            <w:right w:val="none" w:sz="0" w:space="0" w:color="auto"/>
          </w:divBdr>
        </w:div>
        <w:div w:id="848788471">
          <w:marLeft w:val="0"/>
          <w:marRight w:val="0"/>
          <w:marTop w:val="0"/>
          <w:marBottom w:val="0"/>
          <w:divBdr>
            <w:top w:val="none" w:sz="0" w:space="0" w:color="auto"/>
            <w:left w:val="none" w:sz="0" w:space="0" w:color="auto"/>
            <w:bottom w:val="none" w:sz="0" w:space="0" w:color="auto"/>
            <w:right w:val="none" w:sz="0" w:space="0" w:color="auto"/>
          </w:divBdr>
        </w:div>
        <w:div w:id="1843740089">
          <w:marLeft w:val="0"/>
          <w:marRight w:val="0"/>
          <w:marTop w:val="0"/>
          <w:marBottom w:val="0"/>
          <w:divBdr>
            <w:top w:val="none" w:sz="0" w:space="0" w:color="auto"/>
            <w:left w:val="none" w:sz="0" w:space="0" w:color="auto"/>
            <w:bottom w:val="none" w:sz="0" w:space="0" w:color="auto"/>
            <w:right w:val="none" w:sz="0" w:space="0" w:color="auto"/>
          </w:divBdr>
        </w:div>
        <w:div w:id="140539663">
          <w:marLeft w:val="0"/>
          <w:marRight w:val="0"/>
          <w:marTop w:val="0"/>
          <w:marBottom w:val="0"/>
          <w:divBdr>
            <w:top w:val="none" w:sz="0" w:space="0" w:color="auto"/>
            <w:left w:val="none" w:sz="0" w:space="0" w:color="auto"/>
            <w:bottom w:val="none" w:sz="0" w:space="0" w:color="auto"/>
            <w:right w:val="none" w:sz="0" w:space="0" w:color="auto"/>
          </w:divBdr>
        </w:div>
      </w:divsChild>
    </w:div>
    <w:div w:id="792751083">
      <w:bodyDiv w:val="1"/>
      <w:marLeft w:val="0"/>
      <w:marRight w:val="0"/>
      <w:marTop w:val="0"/>
      <w:marBottom w:val="0"/>
      <w:divBdr>
        <w:top w:val="none" w:sz="0" w:space="0" w:color="auto"/>
        <w:left w:val="none" w:sz="0" w:space="0" w:color="auto"/>
        <w:bottom w:val="none" w:sz="0" w:space="0" w:color="auto"/>
        <w:right w:val="none" w:sz="0" w:space="0" w:color="auto"/>
      </w:divBdr>
    </w:div>
    <w:div w:id="1058750976">
      <w:bodyDiv w:val="1"/>
      <w:marLeft w:val="0"/>
      <w:marRight w:val="0"/>
      <w:marTop w:val="0"/>
      <w:marBottom w:val="0"/>
      <w:divBdr>
        <w:top w:val="none" w:sz="0" w:space="0" w:color="auto"/>
        <w:left w:val="none" w:sz="0" w:space="0" w:color="auto"/>
        <w:bottom w:val="none" w:sz="0" w:space="0" w:color="auto"/>
        <w:right w:val="none" w:sz="0" w:space="0" w:color="auto"/>
      </w:divBdr>
    </w:div>
    <w:div w:id="1272977667">
      <w:bodyDiv w:val="1"/>
      <w:marLeft w:val="0"/>
      <w:marRight w:val="0"/>
      <w:marTop w:val="0"/>
      <w:marBottom w:val="0"/>
      <w:divBdr>
        <w:top w:val="none" w:sz="0" w:space="0" w:color="auto"/>
        <w:left w:val="none" w:sz="0" w:space="0" w:color="auto"/>
        <w:bottom w:val="none" w:sz="0" w:space="0" w:color="auto"/>
        <w:right w:val="none" w:sz="0" w:space="0" w:color="auto"/>
      </w:divBdr>
    </w:div>
    <w:div w:id="1411195350">
      <w:bodyDiv w:val="1"/>
      <w:marLeft w:val="0"/>
      <w:marRight w:val="0"/>
      <w:marTop w:val="0"/>
      <w:marBottom w:val="0"/>
      <w:divBdr>
        <w:top w:val="none" w:sz="0" w:space="0" w:color="auto"/>
        <w:left w:val="none" w:sz="0" w:space="0" w:color="auto"/>
        <w:bottom w:val="none" w:sz="0" w:space="0" w:color="auto"/>
        <w:right w:val="none" w:sz="0" w:space="0" w:color="auto"/>
      </w:divBdr>
    </w:div>
    <w:div w:id="1451171775">
      <w:bodyDiv w:val="1"/>
      <w:marLeft w:val="60"/>
      <w:marRight w:val="60"/>
      <w:marTop w:val="60"/>
      <w:marBottom w:val="15"/>
      <w:divBdr>
        <w:top w:val="none" w:sz="0" w:space="0" w:color="auto"/>
        <w:left w:val="none" w:sz="0" w:space="0" w:color="auto"/>
        <w:bottom w:val="none" w:sz="0" w:space="0" w:color="auto"/>
        <w:right w:val="none" w:sz="0" w:space="0" w:color="auto"/>
      </w:divBdr>
    </w:div>
    <w:div w:id="1644698959">
      <w:bodyDiv w:val="1"/>
      <w:marLeft w:val="0"/>
      <w:marRight w:val="0"/>
      <w:marTop w:val="0"/>
      <w:marBottom w:val="0"/>
      <w:divBdr>
        <w:top w:val="none" w:sz="0" w:space="0" w:color="auto"/>
        <w:left w:val="none" w:sz="0" w:space="0" w:color="auto"/>
        <w:bottom w:val="none" w:sz="0" w:space="0" w:color="auto"/>
        <w:right w:val="none" w:sz="0" w:space="0" w:color="auto"/>
      </w:divBdr>
    </w:div>
    <w:div w:id="1664622084">
      <w:bodyDiv w:val="1"/>
      <w:marLeft w:val="0"/>
      <w:marRight w:val="0"/>
      <w:marTop w:val="0"/>
      <w:marBottom w:val="0"/>
      <w:divBdr>
        <w:top w:val="none" w:sz="0" w:space="0" w:color="auto"/>
        <w:left w:val="none" w:sz="0" w:space="0" w:color="auto"/>
        <w:bottom w:val="none" w:sz="0" w:space="0" w:color="auto"/>
        <w:right w:val="none" w:sz="0" w:space="0" w:color="auto"/>
      </w:divBdr>
    </w:div>
    <w:div w:id="1954365553">
      <w:bodyDiv w:val="1"/>
      <w:marLeft w:val="60"/>
      <w:marRight w:val="60"/>
      <w:marTop w:val="60"/>
      <w:marBottom w:val="15"/>
      <w:divBdr>
        <w:top w:val="none" w:sz="0" w:space="0" w:color="auto"/>
        <w:left w:val="none" w:sz="0" w:space="0" w:color="auto"/>
        <w:bottom w:val="none" w:sz="0" w:space="0" w:color="auto"/>
        <w:right w:val="none" w:sz="0" w:space="0" w:color="auto"/>
      </w:divBdr>
    </w:div>
    <w:div w:id="2013989253">
      <w:bodyDiv w:val="1"/>
      <w:marLeft w:val="60"/>
      <w:marRight w:val="60"/>
      <w:marTop w:val="60"/>
      <w:marBottom w:val="15"/>
      <w:divBdr>
        <w:top w:val="none" w:sz="0" w:space="0" w:color="auto"/>
        <w:left w:val="none" w:sz="0" w:space="0" w:color="auto"/>
        <w:bottom w:val="none" w:sz="0" w:space="0" w:color="auto"/>
        <w:right w:val="none" w:sz="0" w:space="0" w:color="auto"/>
      </w:divBdr>
    </w:div>
    <w:div w:id="2042709191">
      <w:bodyDiv w:val="1"/>
      <w:marLeft w:val="0"/>
      <w:marRight w:val="0"/>
      <w:marTop w:val="0"/>
      <w:marBottom w:val="0"/>
      <w:divBdr>
        <w:top w:val="none" w:sz="0" w:space="0" w:color="auto"/>
        <w:left w:val="none" w:sz="0" w:space="0" w:color="auto"/>
        <w:bottom w:val="none" w:sz="0" w:space="0" w:color="auto"/>
        <w:right w:val="none" w:sz="0" w:space="0" w:color="auto"/>
      </w:divBdr>
    </w:div>
    <w:div w:id="2086486029">
      <w:bodyDiv w:val="1"/>
      <w:marLeft w:val="60"/>
      <w:marRight w:val="60"/>
      <w:marTop w:val="60"/>
      <w:marBottom w:val="15"/>
      <w:divBdr>
        <w:top w:val="none" w:sz="0" w:space="0" w:color="auto"/>
        <w:left w:val="none" w:sz="0" w:space="0" w:color="auto"/>
        <w:bottom w:val="none" w:sz="0" w:space="0" w:color="auto"/>
        <w:right w:val="none" w:sz="0" w:space="0" w:color="auto"/>
      </w:divBdr>
    </w:div>
    <w:div w:id="21187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CDCB-D843-477B-8F81-DEC1F011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USER</cp:lastModifiedBy>
  <cp:revision>2</cp:revision>
  <cp:lastPrinted>2019-11-08T09:22:00Z</cp:lastPrinted>
  <dcterms:created xsi:type="dcterms:W3CDTF">2021-09-27T10:13:00Z</dcterms:created>
  <dcterms:modified xsi:type="dcterms:W3CDTF">2021-09-27T10:13:00Z</dcterms:modified>
</cp:coreProperties>
</file>