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22C" w:rsidRPr="00281879" w:rsidRDefault="001E222C" w:rsidP="001E222C">
      <w:pPr>
        <w:tabs>
          <w:tab w:val="left" w:pos="576"/>
          <w:tab w:val="left" w:pos="1296"/>
          <w:tab w:val="left" w:pos="6336"/>
        </w:tabs>
        <w:spacing w:after="0" w:line="240" w:lineRule="auto"/>
        <w:ind w:left="70"/>
        <w:jc w:val="center"/>
        <w:rPr>
          <w:rFonts w:ascii="Arial" w:hAnsi="Arial" w:cs="Arial"/>
          <w:b/>
          <w:sz w:val="28"/>
          <w:szCs w:val="28"/>
          <w:lang w:val="en-ZA"/>
        </w:rPr>
      </w:pPr>
      <w:r w:rsidRPr="00281879">
        <w:rPr>
          <w:rFonts w:ascii="Arial" w:hAnsi="Arial" w:cs="Arial"/>
          <w:b/>
          <w:sz w:val="28"/>
          <w:szCs w:val="28"/>
          <w:lang w:val="en-ZA"/>
        </w:rPr>
        <w:t>NATIONAL ASSEMBLY</w:t>
      </w:r>
    </w:p>
    <w:p w:rsidR="001E222C" w:rsidRDefault="001E222C" w:rsidP="001E222C">
      <w:pPr>
        <w:spacing w:after="200" w:line="240" w:lineRule="auto"/>
        <w:rPr>
          <w:rFonts w:ascii="Arial" w:hAnsi="Arial" w:cs="Arial"/>
          <w:b/>
          <w:sz w:val="28"/>
          <w:szCs w:val="28"/>
          <w:u w:val="single"/>
          <w:lang w:val="en-ZA"/>
        </w:rPr>
      </w:pPr>
    </w:p>
    <w:p w:rsidR="001E222C" w:rsidRPr="00281879" w:rsidRDefault="001E222C" w:rsidP="001E222C">
      <w:pPr>
        <w:spacing w:after="200" w:line="240" w:lineRule="auto"/>
        <w:rPr>
          <w:rFonts w:ascii="Arial" w:hAnsi="Arial" w:cs="Arial"/>
          <w:b/>
          <w:sz w:val="28"/>
          <w:szCs w:val="28"/>
          <w:u w:val="single"/>
          <w:lang w:val="en-ZA"/>
        </w:rPr>
      </w:pPr>
      <w:r w:rsidRPr="00281879">
        <w:rPr>
          <w:rFonts w:ascii="Arial" w:hAnsi="Arial" w:cs="Arial"/>
          <w:b/>
          <w:sz w:val="28"/>
          <w:szCs w:val="28"/>
          <w:u w:val="single"/>
          <w:lang w:val="en-ZA"/>
        </w:rPr>
        <w:t>QUESTION No. 2066-2021</w:t>
      </w:r>
    </w:p>
    <w:p w:rsidR="001E222C" w:rsidRPr="00281879" w:rsidRDefault="001E222C" w:rsidP="001E222C">
      <w:pPr>
        <w:tabs>
          <w:tab w:val="left" w:pos="576"/>
          <w:tab w:val="left" w:pos="1296"/>
          <w:tab w:val="left" w:pos="6336"/>
        </w:tabs>
        <w:spacing w:after="0" w:line="240" w:lineRule="auto"/>
        <w:ind w:left="70"/>
        <w:jc w:val="both"/>
        <w:rPr>
          <w:rFonts w:ascii="Arial" w:hAnsi="Arial" w:cs="Arial"/>
          <w:b/>
          <w:sz w:val="28"/>
          <w:szCs w:val="28"/>
          <w:lang w:val="en-ZA"/>
        </w:rPr>
      </w:pPr>
      <w:r w:rsidRPr="00281879">
        <w:rPr>
          <w:rFonts w:ascii="Arial" w:hAnsi="Arial" w:cs="Arial"/>
          <w:b/>
          <w:sz w:val="28"/>
          <w:szCs w:val="28"/>
          <w:u w:val="single"/>
          <w:lang w:val="en-ZA"/>
        </w:rPr>
        <w:t>FOR WRITTEN REPLY</w:t>
      </w:r>
    </w:p>
    <w:p w:rsidR="001E222C" w:rsidRPr="00281879" w:rsidRDefault="001E222C" w:rsidP="001E222C">
      <w:pPr>
        <w:spacing w:after="200" w:line="240" w:lineRule="auto"/>
        <w:ind w:left="90"/>
        <w:rPr>
          <w:rFonts w:ascii="Arial" w:hAnsi="Arial" w:cs="Arial"/>
          <w:b/>
          <w:sz w:val="28"/>
          <w:szCs w:val="28"/>
          <w:lang w:val="en-ZA"/>
        </w:rPr>
      </w:pPr>
      <w:r w:rsidRPr="00281879">
        <w:rPr>
          <w:rFonts w:ascii="Arial" w:hAnsi="Arial" w:cs="Arial"/>
          <w:b/>
          <w:sz w:val="28"/>
          <w:szCs w:val="28"/>
          <w:lang w:val="en-ZA"/>
        </w:rPr>
        <w:t>INTERNAL QUESTION PAPER NO. 21-2021 dated 3 Septemb</w:t>
      </w:r>
      <w:r>
        <w:rPr>
          <w:rFonts w:ascii="Arial" w:hAnsi="Arial" w:cs="Arial"/>
          <w:b/>
          <w:sz w:val="28"/>
          <w:szCs w:val="28"/>
          <w:lang w:val="en-ZA"/>
        </w:rPr>
        <w:t>e</w:t>
      </w:r>
      <w:r w:rsidRPr="00281879">
        <w:rPr>
          <w:rFonts w:ascii="Arial" w:hAnsi="Arial" w:cs="Arial"/>
          <w:b/>
          <w:sz w:val="28"/>
          <w:szCs w:val="28"/>
          <w:lang w:val="en-ZA"/>
        </w:rPr>
        <w:t>r 2021:</w:t>
      </w:r>
    </w:p>
    <w:p w:rsidR="001E222C" w:rsidRPr="00281879" w:rsidRDefault="001E222C" w:rsidP="001E222C">
      <w:pPr>
        <w:spacing w:before="100" w:beforeAutospacing="1" w:after="100" w:afterAutospacing="1" w:line="240" w:lineRule="auto"/>
        <w:jc w:val="both"/>
        <w:rPr>
          <w:rFonts w:ascii="Arial" w:eastAsia="Calibri" w:hAnsi="Arial" w:cs="Arial"/>
          <w:b/>
          <w:bCs/>
          <w:sz w:val="28"/>
          <w:szCs w:val="28"/>
          <w:lang w:val="en-GB"/>
        </w:rPr>
      </w:pPr>
      <w:r w:rsidRPr="00281879">
        <w:rPr>
          <w:rFonts w:ascii="Arial" w:eastAsia="Calibri" w:hAnsi="Arial" w:cs="Arial"/>
          <w:b/>
          <w:bCs/>
          <w:sz w:val="28"/>
          <w:szCs w:val="28"/>
          <w:lang w:val="en-GB"/>
        </w:rPr>
        <w:t>Mrs V van Dyk (DA) to ask the Minister of Sport, Arts and Culture:</w:t>
      </w:r>
    </w:p>
    <w:p w:rsidR="001E222C" w:rsidRPr="00281879" w:rsidRDefault="001E222C" w:rsidP="001E222C">
      <w:pPr>
        <w:spacing w:before="100" w:beforeAutospacing="1" w:after="100" w:afterAutospacing="1" w:line="240" w:lineRule="auto"/>
        <w:ind w:left="1440" w:hanging="720"/>
        <w:jc w:val="both"/>
        <w:rPr>
          <w:rFonts w:ascii="Arial" w:eastAsia="Calibri" w:hAnsi="Arial" w:cs="Arial"/>
          <w:sz w:val="28"/>
          <w:szCs w:val="28"/>
          <w:lang w:val="en-GB"/>
        </w:rPr>
      </w:pPr>
      <w:r w:rsidRPr="00281879">
        <w:rPr>
          <w:rFonts w:ascii="Arial" w:eastAsia="Calibri" w:hAnsi="Arial" w:cs="Arial"/>
          <w:sz w:val="28"/>
          <w:szCs w:val="28"/>
          <w:lang w:val="en-GB"/>
        </w:rPr>
        <w:t xml:space="preserve">(1)       (a) What is the total amount of Lotto funds that were allocated via the SA Sports Confederation and Olympic Committee to Basketball SA in each year since 2014, (b) on which programmes was the funding spent, (c) who and/or which entity administered </w:t>
      </w:r>
      <w:r w:rsidRPr="00281879">
        <w:rPr>
          <w:rFonts w:ascii="Arial" w:eastAsia="Calibri" w:hAnsi="Arial" w:cs="Arial"/>
          <w:color w:val="000000"/>
          <w:sz w:val="28"/>
          <w:szCs w:val="28"/>
          <w:lang w:val="en-GB"/>
        </w:rPr>
        <w:t>the</w:t>
      </w:r>
      <w:r w:rsidRPr="00281879">
        <w:rPr>
          <w:rFonts w:ascii="Arial" w:eastAsia="Calibri" w:hAnsi="Arial" w:cs="Arial"/>
          <w:sz w:val="28"/>
          <w:szCs w:val="28"/>
          <w:lang w:val="en-GB"/>
        </w:rPr>
        <w:t xml:space="preserve"> funds, (d) how was reporting and/or accounting for the money spent conducted, (e) what total amount is not accounted for and (f) what is the name of each </w:t>
      </w:r>
      <w:r w:rsidRPr="00281879">
        <w:rPr>
          <w:rFonts w:ascii="Arial" w:eastAsia="Calibri" w:hAnsi="Arial" w:cs="Arial"/>
          <w:color w:val="000000"/>
          <w:sz w:val="28"/>
          <w:szCs w:val="28"/>
          <w:lang w:val="en-GB"/>
        </w:rPr>
        <w:t>person</w:t>
      </w:r>
      <w:r w:rsidRPr="00281879">
        <w:rPr>
          <w:rFonts w:ascii="Arial" w:eastAsia="Calibri" w:hAnsi="Arial" w:cs="Arial"/>
          <w:sz w:val="28"/>
          <w:szCs w:val="28"/>
          <w:lang w:val="en-GB"/>
        </w:rPr>
        <w:t xml:space="preserve"> who was implicated in each case;</w:t>
      </w:r>
    </w:p>
    <w:p w:rsidR="001E222C" w:rsidRPr="00281879" w:rsidRDefault="001E222C" w:rsidP="001E222C">
      <w:pPr>
        <w:spacing w:before="100" w:beforeAutospacing="1" w:after="100" w:afterAutospacing="1" w:line="240" w:lineRule="auto"/>
        <w:ind w:left="1440" w:hanging="720"/>
        <w:jc w:val="both"/>
        <w:rPr>
          <w:rFonts w:ascii="Arial" w:eastAsia="Calibri" w:hAnsi="Arial" w:cs="Arial"/>
          <w:sz w:val="28"/>
          <w:szCs w:val="28"/>
          <w:lang w:val="en-GB"/>
        </w:rPr>
      </w:pPr>
      <w:r>
        <w:rPr>
          <w:rFonts w:ascii="Arial" w:eastAsia="Calibri" w:hAnsi="Arial" w:cs="Arial"/>
          <w:sz w:val="28"/>
          <w:szCs w:val="28"/>
          <w:lang w:val="en-GB"/>
        </w:rPr>
        <w:t>(2)     </w:t>
      </w:r>
      <w:r w:rsidRPr="00281879">
        <w:rPr>
          <w:rFonts w:ascii="Arial" w:eastAsia="Calibri" w:hAnsi="Arial" w:cs="Arial"/>
          <w:sz w:val="28"/>
          <w:szCs w:val="28"/>
          <w:lang w:val="en-GB"/>
        </w:rPr>
        <w:t xml:space="preserve">whether there has been any consequence management regarding the commissioned forensic audit into the affairs of Basketball SA and the mismanagement of Lotto funds; if </w:t>
      </w:r>
      <w:r w:rsidRPr="00281879">
        <w:rPr>
          <w:rFonts w:ascii="Arial" w:eastAsia="Calibri" w:hAnsi="Arial" w:cs="Arial"/>
          <w:color w:val="000000"/>
          <w:sz w:val="28"/>
          <w:szCs w:val="28"/>
          <w:lang w:val="en-GB"/>
        </w:rPr>
        <w:t>not</w:t>
      </w:r>
      <w:r w:rsidRPr="00281879">
        <w:rPr>
          <w:rFonts w:ascii="Arial" w:eastAsia="Calibri" w:hAnsi="Arial" w:cs="Arial"/>
          <w:sz w:val="28"/>
          <w:szCs w:val="28"/>
          <w:lang w:val="en-GB"/>
        </w:rPr>
        <w:t xml:space="preserve">, why not; if so, what (a) steps have been taken to retrieve the money and (b) action has been </w:t>
      </w:r>
      <w:r w:rsidRPr="00281879">
        <w:rPr>
          <w:rFonts w:ascii="Arial" w:eastAsia="Calibri" w:hAnsi="Arial" w:cs="Arial"/>
          <w:color w:val="000000"/>
          <w:sz w:val="28"/>
          <w:szCs w:val="28"/>
          <w:lang w:val="en-GB"/>
        </w:rPr>
        <w:t>taken</w:t>
      </w:r>
      <w:r w:rsidRPr="00281879">
        <w:rPr>
          <w:rFonts w:ascii="Arial" w:eastAsia="Calibri" w:hAnsi="Arial" w:cs="Arial"/>
          <w:sz w:val="28"/>
          <w:szCs w:val="28"/>
          <w:lang w:val="en-GB"/>
        </w:rPr>
        <w:t xml:space="preserve"> against persons involved in the mismanagement of funds and/or criminal conduct?   </w:t>
      </w:r>
      <w:r w:rsidRPr="00A577D0">
        <w:rPr>
          <w:rFonts w:ascii="Arial" w:eastAsia="Calibri" w:hAnsi="Arial" w:cs="Arial"/>
          <w:b/>
          <w:sz w:val="28"/>
          <w:szCs w:val="28"/>
          <w:lang w:val="en-GB"/>
        </w:rPr>
        <w:t>NW2216E</w:t>
      </w:r>
      <w:r w:rsidRPr="00281879">
        <w:rPr>
          <w:rFonts w:ascii="Arial" w:eastAsia="Calibri" w:hAnsi="Arial" w:cs="Arial"/>
          <w:sz w:val="28"/>
          <w:szCs w:val="28"/>
          <w:lang w:val="en-GB"/>
        </w:rPr>
        <w:t>   </w:t>
      </w:r>
    </w:p>
    <w:p w:rsidR="001E222C" w:rsidRDefault="001E222C" w:rsidP="001E222C">
      <w:pPr>
        <w:spacing w:before="100" w:beforeAutospacing="1" w:after="100" w:afterAutospacing="1" w:line="240" w:lineRule="auto"/>
        <w:jc w:val="both"/>
        <w:rPr>
          <w:rFonts w:ascii="Arial" w:eastAsia="Calibri" w:hAnsi="Arial" w:cs="Arial"/>
          <w:b/>
          <w:sz w:val="28"/>
          <w:szCs w:val="28"/>
          <w:lang w:val="en-GB"/>
        </w:rPr>
      </w:pPr>
      <w:r w:rsidRPr="00281879">
        <w:rPr>
          <w:rFonts w:ascii="Arial" w:eastAsia="Calibri" w:hAnsi="Arial" w:cs="Arial"/>
          <w:b/>
          <w:sz w:val="28"/>
          <w:szCs w:val="28"/>
          <w:lang w:val="en-GB"/>
        </w:rPr>
        <w:t>REPLY</w:t>
      </w:r>
    </w:p>
    <w:p w:rsidR="001E222C" w:rsidRPr="00281879" w:rsidRDefault="001E222C" w:rsidP="001E222C">
      <w:pPr>
        <w:spacing w:before="100" w:beforeAutospacing="1" w:after="100" w:afterAutospacing="1" w:line="240" w:lineRule="auto"/>
        <w:jc w:val="both"/>
        <w:rPr>
          <w:rFonts w:ascii="Arial" w:eastAsia="Calibri" w:hAnsi="Arial" w:cs="Arial"/>
          <w:sz w:val="28"/>
          <w:szCs w:val="28"/>
          <w:lang w:val="en-GB"/>
        </w:rPr>
      </w:pPr>
      <w:r w:rsidRPr="00882380">
        <w:rPr>
          <w:rFonts w:ascii="Arial" w:hAnsi="Arial" w:cs="Arial"/>
          <w:sz w:val="28"/>
          <w:szCs w:val="28"/>
        </w:rPr>
        <w:t xml:space="preserve">The response from SASCOC to question no. 2066 is taking longer than anticipated. </w:t>
      </w:r>
      <w:r w:rsidRPr="00882380">
        <w:rPr>
          <w:rFonts w:ascii="Arial" w:eastAsia="Calibri" w:hAnsi="Arial" w:cs="Arial"/>
          <w:sz w:val="28"/>
          <w:szCs w:val="28"/>
          <w:lang w:val="en-GB"/>
        </w:rPr>
        <w:t xml:space="preserve">As a result, we are still waiting for a substantive response, once it has been provided my office will certainly forward it for your attention.  </w:t>
      </w:r>
    </w:p>
    <w:p w:rsidR="001E222C" w:rsidRDefault="001E222C" w:rsidP="001E222C">
      <w:pPr>
        <w:rPr>
          <w:rFonts w:ascii="Arial" w:hAnsi="Arial" w:cs="Arial"/>
          <w:sz w:val="28"/>
          <w:szCs w:val="28"/>
        </w:rPr>
      </w:pPr>
    </w:p>
    <w:p w:rsidR="006A33F5" w:rsidRDefault="00172761">
      <w:bookmarkStart w:id="0" w:name="_GoBack"/>
      <w:bookmarkEnd w:id="0"/>
    </w:p>
    <w:sectPr w:rsidR="006A33F5" w:rsidSect="003645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E222C"/>
    <w:rsid w:val="00172761"/>
    <w:rsid w:val="001E222C"/>
    <w:rsid w:val="00364502"/>
    <w:rsid w:val="00BE5DFB"/>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2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2021-10-20T11:46:00Z</dcterms:created>
  <dcterms:modified xsi:type="dcterms:W3CDTF">2021-10-20T11:46:00Z</dcterms:modified>
</cp:coreProperties>
</file>