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D17944">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012313">
        <w:rPr>
          <w:rFonts w:ascii="Arial" w:hAnsi="Arial" w:cs="Arial"/>
          <w:b/>
          <w:sz w:val="24"/>
          <w:szCs w:val="24"/>
        </w:rPr>
        <w:t>2066</w:t>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3467DF" w:rsidRPr="003467DF" w:rsidRDefault="00012313" w:rsidP="003467DF">
      <w:pPr>
        <w:spacing w:before="100" w:beforeAutospacing="1" w:after="100" w:afterAutospacing="1" w:line="276" w:lineRule="auto"/>
        <w:jc w:val="both"/>
        <w:rPr>
          <w:rFonts w:ascii="Arial" w:eastAsia="Calibri" w:hAnsi="Arial" w:cs="Arial"/>
          <w:b/>
          <w:lang w:val="af-ZA"/>
        </w:rPr>
      </w:pPr>
      <w:r w:rsidRPr="00012313">
        <w:rPr>
          <w:rFonts w:ascii="Arial" w:eastAsia="Calibri" w:hAnsi="Arial" w:cs="Arial"/>
          <w:b/>
          <w:lang w:val="af-ZA"/>
        </w:rPr>
        <w:t>Mr W Horn (DA) to ask the Minister of Public Service and Administration:</w:t>
      </w:r>
    </w:p>
    <w:p w:rsidR="00012313" w:rsidRPr="00012313" w:rsidRDefault="00012313" w:rsidP="00012313">
      <w:pPr>
        <w:spacing w:before="100" w:beforeAutospacing="1" w:after="100" w:afterAutospacing="1" w:line="276" w:lineRule="auto"/>
        <w:ind w:left="720" w:hanging="720"/>
        <w:jc w:val="both"/>
        <w:rPr>
          <w:rFonts w:ascii="Arial" w:eastAsia="Calibri" w:hAnsi="Arial" w:cs="Arial"/>
          <w:lang w:val="af-ZA"/>
        </w:rPr>
      </w:pPr>
      <w:r w:rsidRPr="00012313">
        <w:rPr>
          <w:rFonts w:ascii="Arial" w:eastAsia="Calibri" w:hAnsi="Arial" w:cs="Arial"/>
          <w:lang w:val="af-ZA"/>
        </w:rPr>
        <w:t>(1)</w:t>
      </w:r>
      <w:r w:rsidRPr="00012313">
        <w:rPr>
          <w:rFonts w:ascii="Arial" w:eastAsia="Calibri" w:hAnsi="Arial" w:cs="Arial"/>
          <w:lang w:val="af-ZA"/>
        </w:rPr>
        <w:tab/>
        <w:t>Whether each Head of Department (HOD) of his department signed a performance agreement since their appointment; if not, (a) what is the total number of HODs who have not signed performance agreements, (b) what is the reason in each case, (c) what action has he taken to rectify the situation and (d) what consequences will the specified HOD face for failing to sign the performance agreements; if so, (i) when was the last performance assessment of each HOD conducted and (ii) what were the results in each case;</w:t>
      </w:r>
    </w:p>
    <w:p w:rsidR="00012313" w:rsidRPr="00012313" w:rsidRDefault="00012313" w:rsidP="00012313">
      <w:pPr>
        <w:spacing w:before="100" w:beforeAutospacing="1" w:after="100" w:afterAutospacing="1" w:line="276" w:lineRule="auto"/>
        <w:ind w:left="720" w:hanging="720"/>
        <w:jc w:val="both"/>
        <w:rPr>
          <w:rFonts w:ascii="Arial" w:eastAsia="Calibri" w:hAnsi="Arial" w:cs="Arial"/>
          <w:lang w:val="af-ZA"/>
        </w:rPr>
      </w:pPr>
      <w:r w:rsidRPr="00012313">
        <w:rPr>
          <w:rFonts w:ascii="Arial" w:eastAsia="Calibri" w:hAnsi="Arial" w:cs="Arial"/>
          <w:lang w:val="af-ZA"/>
        </w:rPr>
        <w:t>(2)</w:t>
      </w:r>
      <w:r w:rsidRPr="00012313">
        <w:rPr>
          <w:rFonts w:ascii="Arial" w:eastAsia="Calibri" w:hAnsi="Arial" w:cs="Arial"/>
          <w:lang w:val="af-ZA"/>
        </w:rPr>
        <w:tab/>
        <w:t>whether any of the HODs who failed to sign a performance agreement received a performance bonus since their appointment; if not, what is the position in this regard; if so, (a) at what rate and (b) what criteria were used to determine the specified rate;</w:t>
      </w:r>
    </w:p>
    <w:p w:rsidR="00012313" w:rsidRDefault="00012313" w:rsidP="00012313">
      <w:pPr>
        <w:spacing w:before="100" w:beforeAutospacing="1" w:after="100" w:afterAutospacing="1" w:line="276" w:lineRule="auto"/>
        <w:ind w:left="720" w:hanging="720"/>
        <w:jc w:val="both"/>
        <w:rPr>
          <w:rFonts w:ascii="Arial" w:eastAsia="Calibri" w:hAnsi="Arial" w:cs="Arial"/>
          <w:lang w:val="af-ZA"/>
        </w:rPr>
      </w:pPr>
      <w:r w:rsidRPr="00012313">
        <w:rPr>
          <w:rFonts w:ascii="Arial" w:eastAsia="Calibri" w:hAnsi="Arial" w:cs="Arial"/>
          <w:lang w:val="af-ZA"/>
        </w:rPr>
        <w:t>(3)</w:t>
      </w:r>
      <w:r w:rsidRPr="00012313">
        <w:rPr>
          <w:rFonts w:ascii="Arial" w:eastAsia="Calibri" w:hAnsi="Arial" w:cs="Arial"/>
          <w:lang w:val="af-ZA"/>
        </w:rPr>
        <w:tab/>
        <w:t>whether any of the HODs who signed a performance agreement received a performance bonus since their appointment; if so, (a) at what rate and (b) what criteria were used to determine the rate?</w:t>
      </w:r>
      <w:r w:rsidRPr="00012313">
        <w:rPr>
          <w:rFonts w:ascii="Arial" w:eastAsia="Calibri" w:hAnsi="Arial" w:cs="Arial"/>
          <w:lang w:val="af-ZA"/>
        </w:rPr>
        <w:tab/>
      </w:r>
      <w:r w:rsidRPr="00012313">
        <w:rPr>
          <w:rFonts w:ascii="Arial" w:eastAsia="Calibri" w:hAnsi="Arial" w:cs="Arial"/>
          <w:lang w:val="af-ZA"/>
        </w:rPr>
        <w:tab/>
      </w:r>
      <w:r w:rsidRPr="00012313">
        <w:rPr>
          <w:rFonts w:ascii="Arial" w:eastAsia="Calibri" w:hAnsi="Arial" w:cs="Arial"/>
          <w:lang w:val="af-ZA"/>
        </w:rPr>
        <w:tab/>
      </w:r>
      <w:r w:rsidRPr="00012313">
        <w:rPr>
          <w:rFonts w:ascii="Arial" w:eastAsia="Calibri" w:hAnsi="Arial" w:cs="Arial"/>
          <w:lang w:val="af-ZA"/>
        </w:rPr>
        <w:tab/>
      </w:r>
      <w:r w:rsidRPr="00012313">
        <w:rPr>
          <w:rFonts w:ascii="Arial" w:eastAsia="Calibri" w:hAnsi="Arial" w:cs="Arial"/>
          <w:lang w:val="af-ZA"/>
        </w:rPr>
        <w:tab/>
      </w:r>
      <w:r w:rsidRPr="00012313">
        <w:rPr>
          <w:rFonts w:ascii="Arial" w:eastAsia="Calibri" w:hAnsi="Arial" w:cs="Arial"/>
          <w:lang w:val="af-ZA"/>
        </w:rPr>
        <w:tab/>
      </w:r>
      <w:r w:rsidRPr="00012313">
        <w:rPr>
          <w:rFonts w:ascii="Arial" w:eastAsia="Calibri" w:hAnsi="Arial" w:cs="Arial"/>
          <w:lang w:val="af-ZA"/>
        </w:rPr>
        <w:tab/>
      </w:r>
      <w:r w:rsidRPr="00012313">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012313">
        <w:rPr>
          <w:rFonts w:ascii="Arial" w:eastAsia="Calibri" w:hAnsi="Arial" w:cs="Arial"/>
          <w:lang w:val="af-ZA"/>
        </w:rPr>
        <w:t>NW2377E</w:t>
      </w:r>
    </w:p>
    <w:p w:rsidR="0084716C" w:rsidRDefault="0084716C" w:rsidP="00786E18">
      <w:pPr>
        <w:spacing w:before="100" w:beforeAutospacing="1" w:after="100" w:afterAutospacing="1" w:line="276" w:lineRule="auto"/>
        <w:jc w:val="both"/>
        <w:outlineLvl w:val="0"/>
        <w:rPr>
          <w:rFonts w:ascii="Arial" w:eastAsia="Calibri" w:hAnsi="Arial" w:cs="Arial"/>
          <w:b/>
          <w:lang w:val="af-ZA"/>
        </w:rPr>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Default="00EA4FD5" w:rsidP="004B1243">
      <w:pPr>
        <w:pStyle w:val="NoSpacing"/>
        <w:rPr>
          <w:rFonts w:ascii="Arial" w:hAnsi="Arial" w:cs="Arial"/>
          <w:b/>
          <w:sz w:val="24"/>
          <w:szCs w:val="24"/>
          <w:u w:val="single"/>
        </w:rPr>
      </w:pPr>
    </w:p>
    <w:p w:rsidR="0010512B" w:rsidRDefault="0010512B" w:rsidP="0010512B">
      <w:pPr>
        <w:pStyle w:val="NoSpacing"/>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01043A">
        <w:rPr>
          <w:rFonts w:ascii="Arial" w:hAnsi="Arial" w:cs="Arial"/>
          <w:sz w:val="24"/>
          <w:szCs w:val="24"/>
        </w:rPr>
        <w:t>Yes</w:t>
      </w:r>
      <w:r w:rsidR="007E0572">
        <w:rPr>
          <w:rFonts w:ascii="Arial" w:hAnsi="Arial" w:cs="Arial"/>
          <w:sz w:val="24"/>
          <w:szCs w:val="24"/>
        </w:rPr>
        <w:t>.</w:t>
      </w:r>
    </w:p>
    <w:p w:rsidR="0001043A" w:rsidRDefault="0001043A" w:rsidP="0010512B">
      <w:pPr>
        <w:pStyle w:val="NoSpacing"/>
        <w:rPr>
          <w:rFonts w:ascii="Arial" w:hAnsi="Arial" w:cs="Arial"/>
          <w:sz w:val="24"/>
          <w:szCs w:val="24"/>
        </w:rPr>
      </w:pPr>
    </w:p>
    <w:p w:rsidR="0001043A" w:rsidRDefault="0001043A" w:rsidP="0001043A">
      <w:pPr>
        <w:pStyle w:val="NoSpacing"/>
        <w:numPr>
          <w:ilvl w:val="0"/>
          <w:numId w:val="8"/>
        </w:numPr>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None</w:t>
      </w:r>
      <w:r w:rsidR="007E0572">
        <w:rPr>
          <w:rFonts w:ascii="Arial" w:hAnsi="Arial" w:cs="Arial"/>
          <w:sz w:val="24"/>
          <w:szCs w:val="24"/>
        </w:rPr>
        <w:t>.</w:t>
      </w:r>
    </w:p>
    <w:p w:rsidR="0001043A" w:rsidRDefault="0001043A" w:rsidP="0001043A">
      <w:pPr>
        <w:pStyle w:val="NoSpacing"/>
        <w:ind w:left="1080"/>
        <w:rPr>
          <w:rFonts w:ascii="Arial" w:hAnsi="Arial" w:cs="Arial"/>
          <w:sz w:val="24"/>
          <w:szCs w:val="24"/>
        </w:rPr>
      </w:pPr>
    </w:p>
    <w:p w:rsidR="0001043A" w:rsidRDefault="0001043A" w:rsidP="0001043A">
      <w:pPr>
        <w:pStyle w:val="NoSpacing"/>
        <w:numPr>
          <w:ilvl w:val="0"/>
          <w:numId w:val="8"/>
        </w:numPr>
        <w:rPr>
          <w:rFonts w:ascii="Arial" w:hAnsi="Arial" w:cs="Arial"/>
          <w:sz w:val="24"/>
          <w:szCs w:val="24"/>
        </w:rPr>
      </w:pPr>
      <w:r>
        <w:rPr>
          <w:rFonts w:ascii="Arial" w:hAnsi="Arial" w:cs="Arial"/>
          <w:sz w:val="24"/>
          <w:szCs w:val="24"/>
        </w:rPr>
        <w:t xml:space="preserve"> </w:t>
      </w:r>
      <w:r>
        <w:rPr>
          <w:rFonts w:ascii="Arial" w:hAnsi="Arial" w:cs="Arial"/>
          <w:sz w:val="24"/>
          <w:szCs w:val="24"/>
        </w:rPr>
        <w:tab/>
        <w:t>Falls Away</w:t>
      </w:r>
      <w:r w:rsidR="007E0572">
        <w:rPr>
          <w:rFonts w:ascii="Arial" w:hAnsi="Arial" w:cs="Arial"/>
          <w:sz w:val="24"/>
          <w:szCs w:val="24"/>
        </w:rPr>
        <w:t>.</w:t>
      </w:r>
    </w:p>
    <w:p w:rsidR="0001043A" w:rsidRDefault="0001043A" w:rsidP="0001043A">
      <w:pPr>
        <w:pStyle w:val="ListParagraph"/>
        <w:rPr>
          <w:rFonts w:ascii="Arial" w:hAnsi="Arial" w:cs="Arial"/>
        </w:rPr>
      </w:pPr>
    </w:p>
    <w:p w:rsidR="0001043A" w:rsidRDefault="00DD026D" w:rsidP="0001043A">
      <w:pPr>
        <w:pStyle w:val="NoSpacing"/>
        <w:numPr>
          <w:ilvl w:val="0"/>
          <w:numId w:val="8"/>
        </w:numPr>
        <w:rPr>
          <w:rFonts w:ascii="Arial" w:hAnsi="Arial" w:cs="Arial"/>
          <w:sz w:val="24"/>
          <w:szCs w:val="24"/>
        </w:rPr>
      </w:pPr>
      <w:r>
        <w:rPr>
          <w:rFonts w:ascii="Arial" w:hAnsi="Arial" w:cs="Arial"/>
          <w:sz w:val="24"/>
          <w:szCs w:val="24"/>
        </w:rPr>
        <w:t xml:space="preserve"> </w:t>
      </w:r>
      <w:r>
        <w:rPr>
          <w:rFonts w:ascii="Arial" w:hAnsi="Arial" w:cs="Arial"/>
          <w:sz w:val="24"/>
          <w:szCs w:val="24"/>
        </w:rPr>
        <w:tab/>
        <w:t>Not applicable</w:t>
      </w:r>
      <w:r w:rsidR="007E0572">
        <w:rPr>
          <w:rFonts w:ascii="Arial" w:hAnsi="Arial" w:cs="Arial"/>
          <w:sz w:val="24"/>
          <w:szCs w:val="24"/>
        </w:rPr>
        <w:t>.</w:t>
      </w:r>
    </w:p>
    <w:p w:rsidR="00DD026D" w:rsidRDefault="00DD026D" w:rsidP="00DD026D">
      <w:pPr>
        <w:pStyle w:val="ListParagraph"/>
        <w:rPr>
          <w:rFonts w:ascii="Arial" w:hAnsi="Arial" w:cs="Arial"/>
        </w:rPr>
      </w:pPr>
    </w:p>
    <w:p w:rsidR="00DD026D" w:rsidRPr="0010512B" w:rsidRDefault="00DD026D" w:rsidP="0001043A">
      <w:pPr>
        <w:pStyle w:val="NoSpacing"/>
        <w:numPr>
          <w:ilvl w:val="0"/>
          <w:numId w:val="8"/>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F73998">
        <w:rPr>
          <w:rFonts w:ascii="Arial" w:hAnsi="Arial" w:cs="Arial"/>
          <w:sz w:val="24"/>
          <w:szCs w:val="24"/>
        </w:rPr>
        <w:t xml:space="preserve">Falls away, </w:t>
      </w:r>
      <w:r w:rsidR="007E0572">
        <w:rPr>
          <w:rFonts w:ascii="Arial" w:hAnsi="Arial" w:cs="Arial"/>
          <w:sz w:val="24"/>
          <w:szCs w:val="24"/>
        </w:rPr>
        <w:t>(i) and (ii) please r</w:t>
      </w:r>
      <w:r>
        <w:rPr>
          <w:rFonts w:ascii="Arial" w:hAnsi="Arial" w:cs="Arial"/>
          <w:sz w:val="24"/>
          <w:szCs w:val="24"/>
        </w:rPr>
        <w:t>efer to the table herewith below</w:t>
      </w:r>
      <w:r w:rsidR="007E0572">
        <w:rPr>
          <w:rFonts w:ascii="Arial" w:hAnsi="Arial" w:cs="Arial"/>
          <w:sz w:val="24"/>
          <w:szCs w:val="24"/>
        </w:rPr>
        <w:t>;</w:t>
      </w:r>
    </w:p>
    <w:p w:rsidR="00DD026D" w:rsidRDefault="00DD026D" w:rsidP="00DD026D">
      <w:pPr>
        <w:pStyle w:val="ListParagraph"/>
        <w:rPr>
          <w:rFonts w:ascii="Arial" w:hAnsi="Arial" w:cs="Arial"/>
        </w:rPr>
      </w:pPr>
    </w:p>
    <w:p w:rsidR="0010512B" w:rsidRDefault="0010512B" w:rsidP="006F6EE9">
      <w:pPr>
        <w:pStyle w:val="NoSpacing"/>
        <w:rPr>
          <w:rFonts w:ascii="Arial" w:hAnsi="Arial" w:cs="Arial"/>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2070"/>
        <w:gridCol w:w="1998"/>
      </w:tblGrid>
      <w:tr w:rsidR="00DD026D" w:rsidRPr="00795242" w:rsidTr="00795242">
        <w:tc>
          <w:tcPr>
            <w:tcW w:w="4230" w:type="dxa"/>
            <w:shd w:val="clear" w:color="auto" w:fill="D9D9D9"/>
          </w:tcPr>
          <w:p w:rsidR="00DD026D" w:rsidRPr="00795242" w:rsidRDefault="00DD026D" w:rsidP="006F6EE9">
            <w:pPr>
              <w:pStyle w:val="NoSpacing"/>
              <w:rPr>
                <w:rFonts w:ascii="Arial" w:hAnsi="Arial" w:cs="Arial"/>
                <w:sz w:val="24"/>
                <w:szCs w:val="24"/>
              </w:rPr>
            </w:pPr>
            <w:r w:rsidRPr="00795242">
              <w:rPr>
                <w:rFonts w:ascii="Arial" w:hAnsi="Arial" w:cs="Arial"/>
                <w:sz w:val="24"/>
                <w:szCs w:val="24"/>
              </w:rPr>
              <w:t xml:space="preserve">Name </w:t>
            </w:r>
          </w:p>
          <w:p w:rsidR="00DD026D" w:rsidRPr="00795242" w:rsidRDefault="00DD026D" w:rsidP="006F6EE9">
            <w:pPr>
              <w:pStyle w:val="NoSpacing"/>
              <w:rPr>
                <w:rFonts w:ascii="Arial" w:hAnsi="Arial" w:cs="Arial"/>
                <w:sz w:val="24"/>
                <w:szCs w:val="24"/>
              </w:rPr>
            </w:pPr>
          </w:p>
        </w:tc>
        <w:tc>
          <w:tcPr>
            <w:tcW w:w="2070" w:type="dxa"/>
            <w:shd w:val="clear" w:color="auto" w:fill="D9D9D9"/>
          </w:tcPr>
          <w:p w:rsidR="00DD026D" w:rsidRPr="00795242" w:rsidRDefault="00DD026D" w:rsidP="00795242">
            <w:pPr>
              <w:pStyle w:val="NoSpacing"/>
              <w:numPr>
                <w:ilvl w:val="0"/>
                <w:numId w:val="9"/>
              </w:numPr>
              <w:ind w:hanging="1080"/>
              <w:rPr>
                <w:rFonts w:ascii="Arial" w:hAnsi="Arial" w:cs="Arial"/>
                <w:sz w:val="24"/>
                <w:szCs w:val="24"/>
              </w:rPr>
            </w:pPr>
          </w:p>
        </w:tc>
        <w:tc>
          <w:tcPr>
            <w:tcW w:w="1998" w:type="dxa"/>
            <w:shd w:val="clear" w:color="auto" w:fill="D9D9D9"/>
          </w:tcPr>
          <w:p w:rsidR="00DD026D" w:rsidRPr="00795242" w:rsidRDefault="00DD026D" w:rsidP="006F6EE9">
            <w:pPr>
              <w:pStyle w:val="NoSpacing"/>
              <w:rPr>
                <w:rFonts w:ascii="Arial" w:hAnsi="Arial" w:cs="Arial"/>
                <w:sz w:val="24"/>
                <w:szCs w:val="24"/>
              </w:rPr>
            </w:pPr>
            <w:r w:rsidRPr="00795242">
              <w:rPr>
                <w:rFonts w:ascii="Arial" w:hAnsi="Arial" w:cs="Arial"/>
                <w:sz w:val="24"/>
                <w:szCs w:val="24"/>
              </w:rPr>
              <w:t>(ii)</w:t>
            </w:r>
          </w:p>
        </w:tc>
      </w:tr>
      <w:tr w:rsidR="00DD026D" w:rsidRPr="00795242" w:rsidTr="00795242">
        <w:tc>
          <w:tcPr>
            <w:tcW w:w="4230" w:type="dxa"/>
            <w:shd w:val="clear" w:color="auto" w:fill="auto"/>
          </w:tcPr>
          <w:p w:rsidR="00DD026D" w:rsidRPr="00795242" w:rsidRDefault="00DD026D" w:rsidP="006F6EE9">
            <w:pPr>
              <w:pStyle w:val="NoSpacing"/>
              <w:rPr>
                <w:rFonts w:ascii="Arial" w:hAnsi="Arial" w:cs="Arial"/>
                <w:sz w:val="24"/>
                <w:szCs w:val="24"/>
              </w:rPr>
            </w:pPr>
            <w:r w:rsidRPr="00795242">
              <w:rPr>
                <w:rFonts w:ascii="Arial" w:hAnsi="Arial" w:cs="Arial"/>
                <w:sz w:val="24"/>
                <w:szCs w:val="24"/>
              </w:rPr>
              <w:t>Department of Public Service and Administration</w:t>
            </w:r>
          </w:p>
          <w:p w:rsidR="00DD026D" w:rsidRPr="00795242" w:rsidRDefault="00DD026D" w:rsidP="006F6EE9">
            <w:pPr>
              <w:pStyle w:val="NoSpacing"/>
              <w:rPr>
                <w:rFonts w:ascii="Arial" w:hAnsi="Arial" w:cs="Arial"/>
                <w:sz w:val="24"/>
                <w:szCs w:val="24"/>
              </w:rPr>
            </w:pPr>
          </w:p>
        </w:tc>
        <w:tc>
          <w:tcPr>
            <w:tcW w:w="2070" w:type="dxa"/>
            <w:shd w:val="clear" w:color="auto" w:fill="auto"/>
          </w:tcPr>
          <w:p w:rsidR="00DD026D" w:rsidRPr="00795242" w:rsidRDefault="00DD026D" w:rsidP="00DD026D">
            <w:pPr>
              <w:pStyle w:val="NoSpacing"/>
              <w:rPr>
                <w:rFonts w:ascii="Arial" w:hAnsi="Arial" w:cs="Arial"/>
                <w:sz w:val="24"/>
                <w:szCs w:val="24"/>
              </w:rPr>
            </w:pPr>
            <w:r w:rsidRPr="00795242">
              <w:rPr>
                <w:rFonts w:ascii="Arial" w:hAnsi="Arial" w:cs="Arial"/>
                <w:sz w:val="24"/>
                <w:szCs w:val="24"/>
              </w:rPr>
              <w:t>2014/2015</w:t>
            </w:r>
          </w:p>
        </w:tc>
        <w:tc>
          <w:tcPr>
            <w:tcW w:w="1998" w:type="dxa"/>
            <w:shd w:val="clear" w:color="auto" w:fill="auto"/>
          </w:tcPr>
          <w:p w:rsidR="00DD026D" w:rsidRPr="00795242" w:rsidRDefault="00DD026D" w:rsidP="006F6EE9">
            <w:pPr>
              <w:pStyle w:val="NoSpacing"/>
              <w:rPr>
                <w:rFonts w:ascii="Arial" w:hAnsi="Arial" w:cs="Arial"/>
                <w:sz w:val="24"/>
                <w:szCs w:val="24"/>
              </w:rPr>
            </w:pPr>
            <w:r w:rsidRPr="00795242">
              <w:rPr>
                <w:rFonts w:ascii="Arial" w:hAnsi="Arial" w:cs="Arial"/>
                <w:sz w:val="24"/>
                <w:szCs w:val="24"/>
              </w:rPr>
              <w:t>Fully effective</w:t>
            </w:r>
          </w:p>
        </w:tc>
      </w:tr>
      <w:tr w:rsidR="00DD026D" w:rsidRPr="00795242" w:rsidTr="00795242">
        <w:tc>
          <w:tcPr>
            <w:tcW w:w="4230" w:type="dxa"/>
            <w:shd w:val="clear" w:color="auto" w:fill="auto"/>
          </w:tcPr>
          <w:p w:rsidR="00DD026D" w:rsidRPr="00795242" w:rsidRDefault="00DD026D" w:rsidP="006F6EE9">
            <w:pPr>
              <w:pStyle w:val="NoSpacing"/>
              <w:rPr>
                <w:rFonts w:ascii="Arial" w:hAnsi="Arial" w:cs="Arial"/>
                <w:sz w:val="24"/>
                <w:szCs w:val="24"/>
              </w:rPr>
            </w:pPr>
            <w:r w:rsidRPr="00795242">
              <w:rPr>
                <w:rFonts w:ascii="Arial" w:hAnsi="Arial" w:cs="Arial"/>
                <w:sz w:val="24"/>
                <w:szCs w:val="24"/>
              </w:rPr>
              <w:t>Office of the Public Service Commission</w:t>
            </w:r>
          </w:p>
          <w:p w:rsidR="00DD026D" w:rsidRPr="00795242" w:rsidRDefault="00DD026D" w:rsidP="006F6EE9">
            <w:pPr>
              <w:pStyle w:val="NoSpacing"/>
              <w:rPr>
                <w:rFonts w:ascii="Arial" w:hAnsi="Arial" w:cs="Arial"/>
                <w:sz w:val="24"/>
                <w:szCs w:val="24"/>
              </w:rPr>
            </w:pPr>
          </w:p>
        </w:tc>
        <w:tc>
          <w:tcPr>
            <w:tcW w:w="2070" w:type="dxa"/>
            <w:shd w:val="clear" w:color="auto" w:fill="auto"/>
          </w:tcPr>
          <w:p w:rsidR="00DD026D" w:rsidRPr="00795242" w:rsidRDefault="00F212C3" w:rsidP="00DD026D">
            <w:pPr>
              <w:pStyle w:val="NoSpacing"/>
              <w:rPr>
                <w:rFonts w:ascii="Arial" w:hAnsi="Arial" w:cs="Arial"/>
                <w:sz w:val="24"/>
                <w:szCs w:val="24"/>
              </w:rPr>
            </w:pPr>
            <w:r w:rsidRPr="00795242">
              <w:rPr>
                <w:rFonts w:ascii="Arial" w:hAnsi="Arial" w:cs="Arial"/>
                <w:sz w:val="24"/>
                <w:szCs w:val="24"/>
              </w:rPr>
              <w:t>None, the HOD was appointed on 1 June 2016</w:t>
            </w:r>
          </w:p>
          <w:p w:rsidR="00F212C3" w:rsidRPr="00795242" w:rsidRDefault="00F212C3" w:rsidP="00DD026D">
            <w:pPr>
              <w:pStyle w:val="NoSpacing"/>
              <w:rPr>
                <w:rFonts w:ascii="Arial" w:hAnsi="Arial" w:cs="Arial"/>
                <w:sz w:val="24"/>
                <w:szCs w:val="24"/>
              </w:rPr>
            </w:pPr>
          </w:p>
        </w:tc>
        <w:tc>
          <w:tcPr>
            <w:tcW w:w="1998" w:type="dxa"/>
            <w:shd w:val="clear" w:color="auto" w:fill="auto"/>
          </w:tcPr>
          <w:p w:rsidR="00DD026D" w:rsidRPr="00795242" w:rsidRDefault="00F212C3" w:rsidP="006F6EE9">
            <w:pPr>
              <w:pStyle w:val="NoSpacing"/>
              <w:rPr>
                <w:rFonts w:ascii="Arial" w:hAnsi="Arial" w:cs="Arial"/>
                <w:sz w:val="24"/>
                <w:szCs w:val="24"/>
              </w:rPr>
            </w:pPr>
            <w:r w:rsidRPr="00795242">
              <w:rPr>
                <w:rFonts w:ascii="Arial" w:hAnsi="Arial" w:cs="Arial"/>
                <w:sz w:val="24"/>
                <w:szCs w:val="24"/>
              </w:rPr>
              <w:t>Falls away</w:t>
            </w:r>
          </w:p>
        </w:tc>
      </w:tr>
      <w:tr w:rsidR="00F212C3" w:rsidRPr="00795242" w:rsidTr="00795242">
        <w:tc>
          <w:tcPr>
            <w:tcW w:w="4230" w:type="dxa"/>
            <w:shd w:val="clear" w:color="auto" w:fill="auto"/>
          </w:tcPr>
          <w:p w:rsidR="00F212C3" w:rsidRPr="00795242" w:rsidRDefault="00F212C3" w:rsidP="006F6EE9">
            <w:pPr>
              <w:pStyle w:val="NoSpacing"/>
              <w:rPr>
                <w:rFonts w:ascii="Arial" w:hAnsi="Arial" w:cs="Arial"/>
                <w:sz w:val="24"/>
                <w:szCs w:val="24"/>
              </w:rPr>
            </w:pPr>
            <w:r w:rsidRPr="00795242">
              <w:rPr>
                <w:rFonts w:ascii="Arial" w:hAnsi="Arial" w:cs="Arial"/>
                <w:sz w:val="24"/>
                <w:szCs w:val="24"/>
              </w:rPr>
              <w:t xml:space="preserve">National School of Government </w:t>
            </w:r>
          </w:p>
        </w:tc>
        <w:tc>
          <w:tcPr>
            <w:tcW w:w="2070" w:type="dxa"/>
            <w:shd w:val="clear" w:color="auto" w:fill="auto"/>
          </w:tcPr>
          <w:p w:rsidR="00F212C3" w:rsidRPr="00795242" w:rsidRDefault="00F212C3" w:rsidP="00DD026D">
            <w:pPr>
              <w:pStyle w:val="NoSpacing"/>
              <w:rPr>
                <w:rFonts w:ascii="Arial" w:hAnsi="Arial" w:cs="Arial"/>
                <w:sz w:val="24"/>
                <w:szCs w:val="24"/>
              </w:rPr>
            </w:pPr>
            <w:r w:rsidRPr="00795242">
              <w:rPr>
                <w:rFonts w:ascii="Arial" w:hAnsi="Arial" w:cs="Arial"/>
                <w:sz w:val="24"/>
                <w:szCs w:val="24"/>
              </w:rPr>
              <w:t>2014/2015</w:t>
            </w:r>
          </w:p>
          <w:p w:rsidR="00F212C3" w:rsidRPr="00795242" w:rsidRDefault="00F212C3" w:rsidP="00DD026D">
            <w:pPr>
              <w:pStyle w:val="NoSpacing"/>
              <w:rPr>
                <w:rFonts w:ascii="Arial" w:hAnsi="Arial" w:cs="Arial"/>
                <w:sz w:val="24"/>
                <w:szCs w:val="24"/>
              </w:rPr>
            </w:pPr>
          </w:p>
        </w:tc>
        <w:tc>
          <w:tcPr>
            <w:tcW w:w="1998" w:type="dxa"/>
            <w:shd w:val="clear" w:color="auto" w:fill="auto"/>
          </w:tcPr>
          <w:p w:rsidR="00F212C3" w:rsidRPr="00795242" w:rsidRDefault="00F212C3" w:rsidP="006F6EE9">
            <w:pPr>
              <w:pStyle w:val="NoSpacing"/>
              <w:rPr>
                <w:rFonts w:ascii="Arial" w:hAnsi="Arial" w:cs="Arial"/>
                <w:sz w:val="24"/>
                <w:szCs w:val="24"/>
              </w:rPr>
            </w:pPr>
            <w:r w:rsidRPr="00795242">
              <w:rPr>
                <w:rFonts w:ascii="Arial" w:hAnsi="Arial" w:cs="Arial"/>
                <w:sz w:val="24"/>
                <w:szCs w:val="24"/>
              </w:rPr>
              <w:t>Eligible for pay progression</w:t>
            </w:r>
          </w:p>
          <w:p w:rsidR="00F212C3" w:rsidRPr="00795242" w:rsidRDefault="00F212C3" w:rsidP="006F6EE9">
            <w:pPr>
              <w:pStyle w:val="NoSpacing"/>
              <w:rPr>
                <w:rFonts w:ascii="Arial" w:hAnsi="Arial" w:cs="Arial"/>
                <w:sz w:val="24"/>
                <w:szCs w:val="24"/>
              </w:rPr>
            </w:pPr>
          </w:p>
        </w:tc>
      </w:tr>
      <w:tr w:rsidR="00F212C3" w:rsidRPr="00795242" w:rsidTr="00795242">
        <w:tc>
          <w:tcPr>
            <w:tcW w:w="4230" w:type="dxa"/>
            <w:shd w:val="clear" w:color="auto" w:fill="auto"/>
          </w:tcPr>
          <w:p w:rsidR="00F212C3" w:rsidRPr="00795242" w:rsidRDefault="00F212C3" w:rsidP="006F6EE9">
            <w:pPr>
              <w:pStyle w:val="NoSpacing"/>
              <w:rPr>
                <w:rFonts w:ascii="Arial" w:hAnsi="Arial" w:cs="Arial"/>
                <w:sz w:val="24"/>
                <w:szCs w:val="24"/>
              </w:rPr>
            </w:pPr>
            <w:r w:rsidRPr="00795242">
              <w:rPr>
                <w:rFonts w:ascii="Arial" w:hAnsi="Arial" w:cs="Arial"/>
                <w:sz w:val="24"/>
                <w:szCs w:val="24"/>
              </w:rPr>
              <w:t>Centre for Public Service Innovation</w:t>
            </w:r>
          </w:p>
          <w:p w:rsidR="00F212C3" w:rsidRPr="00795242" w:rsidRDefault="00F212C3" w:rsidP="006F6EE9">
            <w:pPr>
              <w:pStyle w:val="NoSpacing"/>
              <w:rPr>
                <w:rFonts w:ascii="Arial" w:hAnsi="Arial" w:cs="Arial"/>
                <w:sz w:val="24"/>
                <w:szCs w:val="24"/>
              </w:rPr>
            </w:pPr>
          </w:p>
        </w:tc>
        <w:tc>
          <w:tcPr>
            <w:tcW w:w="2070" w:type="dxa"/>
            <w:shd w:val="clear" w:color="auto" w:fill="auto"/>
          </w:tcPr>
          <w:p w:rsidR="00F212C3" w:rsidRPr="00795242" w:rsidRDefault="00F212C3" w:rsidP="00DD026D">
            <w:pPr>
              <w:pStyle w:val="NoSpacing"/>
              <w:rPr>
                <w:rFonts w:ascii="Arial" w:hAnsi="Arial" w:cs="Arial"/>
                <w:sz w:val="24"/>
                <w:szCs w:val="24"/>
              </w:rPr>
            </w:pPr>
            <w:r w:rsidRPr="00795242">
              <w:rPr>
                <w:rFonts w:ascii="Arial" w:hAnsi="Arial" w:cs="Arial"/>
                <w:sz w:val="24"/>
                <w:szCs w:val="24"/>
              </w:rPr>
              <w:t>2015/2016</w:t>
            </w:r>
          </w:p>
        </w:tc>
        <w:tc>
          <w:tcPr>
            <w:tcW w:w="1998" w:type="dxa"/>
            <w:shd w:val="clear" w:color="auto" w:fill="auto"/>
          </w:tcPr>
          <w:p w:rsidR="00F212C3" w:rsidRPr="00795242" w:rsidRDefault="00F212C3" w:rsidP="006F6EE9">
            <w:pPr>
              <w:pStyle w:val="NoSpacing"/>
              <w:rPr>
                <w:rFonts w:ascii="Arial" w:hAnsi="Arial" w:cs="Arial"/>
                <w:sz w:val="24"/>
                <w:szCs w:val="24"/>
              </w:rPr>
            </w:pPr>
            <w:r w:rsidRPr="00795242">
              <w:rPr>
                <w:rFonts w:ascii="Arial" w:hAnsi="Arial" w:cs="Arial"/>
                <w:sz w:val="24"/>
                <w:szCs w:val="24"/>
              </w:rPr>
              <w:t>Outstanding performance rating</w:t>
            </w:r>
          </w:p>
          <w:p w:rsidR="00F212C3" w:rsidRPr="00795242" w:rsidRDefault="00F212C3" w:rsidP="006F6EE9">
            <w:pPr>
              <w:pStyle w:val="NoSpacing"/>
              <w:rPr>
                <w:rFonts w:ascii="Arial" w:hAnsi="Arial" w:cs="Arial"/>
                <w:sz w:val="24"/>
                <w:szCs w:val="24"/>
              </w:rPr>
            </w:pPr>
          </w:p>
        </w:tc>
      </w:tr>
    </w:tbl>
    <w:p w:rsidR="00DD026D" w:rsidRDefault="00DD026D" w:rsidP="006F6EE9">
      <w:pPr>
        <w:pStyle w:val="NoSpacing"/>
        <w:rPr>
          <w:rFonts w:ascii="Arial" w:hAnsi="Arial" w:cs="Arial"/>
          <w:sz w:val="24"/>
          <w:szCs w:val="24"/>
        </w:rPr>
      </w:pPr>
    </w:p>
    <w:p w:rsidR="00F212C3" w:rsidRDefault="00F212C3" w:rsidP="006F6EE9">
      <w:pPr>
        <w:pStyle w:val="NoSpacing"/>
        <w:rPr>
          <w:rFonts w:ascii="Arial" w:hAnsi="Arial" w:cs="Arial"/>
          <w:sz w:val="24"/>
          <w:szCs w:val="24"/>
        </w:rPr>
      </w:pPr>
    </w:p>
    <w:p w:rsidR="00F212C3" w:rsidRDefault="00F212C3" w:rsidP="006F6EE9">
      <w:pPr>
        <w:pStyle w:val="NoSpacing"/>
        <w:rPr>
          <w:rFonts w:ascii="Arial" w:hAnsi="Arial" w:cs="Arial"/>
          <w:sz w:val="24"/>
          <w:szCs w:val="24"/>
        </w:rPr>
      </w:pPr>
      <w:r>
        <w:rPr>
          <w:rFonts w:ascii="Arial" w:hAnsi="Arial" w:cs="Arial"/>
          <w:sz w:val="24"/>
          <w:szCs w:val="24"/>
        </w:rPr>
        <w:t xml:space="preserve">(2) </w:t>
      </w:r>
      <w:r>
        <w:rPr>
          <w:rFonts w:ascii="Arial" w:hAnsi="Arial" w:cs="Arial"/>
          <w:sz w:val="24"/>
          <w:szCs w:val="24"/>
        </w:rPr>
        <w:tab/>
        <w:t>No</w:t>
      </w:r>
      <w:r w:rsidR="007E0572">
        <w:rPr>
          <w:rFonts w:ascii="Arial" w:hAnsi="Arial" w:cs="Arial"/>
          <w:sz w:val="24"/>
          <w:szCs w:val="24"/>
        </w:rPr>
        <w:t>ne.</w:t>
      </w:r>
    </w:p>
    <w:p w:rsidR="00F212C3" w:rsidRDefault="00F212C3" w:rsidP="006F6EE9">
      <w:pPr>
        <w:pStyle w:val="NoSpacing"/>
        <w:rPr>
          <w:rFonts w:ascii="Arial" w:hAnsi="Arial" w:cs="Arial"/>
          <w:sz w:val="24"/>
          <w:szCs w:val="24"/>
        </w:rPr>
      </w:pPr>
    </w:p>
    <w:p w:rsidR="00F212C3" w:rsidRPr="0010512B" w:rsidRDefault="00F212C3" w:rsidP="006F6EE9">
      <w:pPr>
        <w:pStyle w:val="NoSpacing"/>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7E0572">
        <w:rPr>
          <w:rFonts w:ascii="Arial" w:hAnsi="Arial" w:cs="Arial"/>
          <w:sz w:val="24"/>
          <w:szCs w:val="24"/>
        </w:rPr>
        <w:t>None.</w:t>
      </w:r>
    </w:p>
    <w:sectPr w:rsidR="00F212C3" w:rsidRPr="0010512B"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F1" w:rsidRDefault="00AB24F1">
      <w:r>
        <w:separator/>
      </w:r>
    </w:p>
  </w:endnote>
  <w:endnote w:type="continuationSeparator" w:id="0">
    <w:p w:rsidR="00AB24F1" w:rsidRDefault="00AB24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E67B78" w:rsidRDefault="00566567" w:rsidP="00E67B78">
    <w:pPr>
      <w:pStyle w:val="Footer"/>
    </w:pPr>
    <w:r w:rsidRPr="00E67B7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10512B" w:rsidRDefault="0066183B" w:rsidP="0010512B">
    <w:pPr>
      <w:pStyle w:val="Footer"/>
    </w:pPr>
    <w:r w:rsidRPr="0010512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F1" w:rsidRDefault="00AB24F1">
      <w:r>
        <w:separator/>
      </w:r>
    </w:p>
  </w:footnote>
  <w:footnote w:type="continuationSeparator" w:id="0">
    <w:p w:rsidR="00AB24F1" w:rsidRDefault="00AB2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C521156"/>
    <w:multiLevelType w:val="hybridMultilevel"/>
    <w:tmpl w:val="B360FCC0"/>
    <w:lvl w:ilvl="0" w:tplc="94DE8C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3B54D9"/>
    <w:multiLevelType w:val="hybridMultilevel"/>
    <w:tmpl w:val="AA2E4D44"/>
    <w:lvl w:ilvl="0" w:tplc="2DC66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F62ED2"/>
    <w:multiLevelType w:val="hybridMultilevel"/>
    <w:tmpl w:val="CCCA0862"/>
    <w:lvl w:ilvl="0" w:tplc="648CB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1043A"/>
    <w:rsid w:val="00012313"/>
    <w:rsid w:val="00020CAF"/>
    <w:rsid w:val="000367D4"/>
    <w:rsid w:val="000800E0"/>
    <w:rsid w:val="00090BB5"/>
    <w:rsid w:val="00091605"/>
    <w:rsid w:val="000A4CD1"/>
    <w:rsid w:val="000B1352"/>
    <w:rsid w:val="000C5477"/>
    <w:rsid w:val="000E1301"/>
    <w:rsid w:val="000F02A3"/>
    <w:rsid w:val="000F2F1D"/>
    <w:rsid w:val="000F7628"/>
    <w:rsid w:val="0010512B"/>
    <w:rsid w:val="00105C50"/>
    <w:rsid w:val="00110D4F"/>
    <w:rsid w:val="00111C9D"/>
    <w:rsid w:val="00111E45"/>
    <w:rsid w:val="001147C9"/>
    <w:rsid w:val="00147A2B"/>
    <w:rsid w:val="001520C6"/>
    <w:rsid w:val="001605C8"/>
    <w:rsid w:val="00182ABC"/>
    <w:rsid w:val="00186AD6"/>
    <w:rsid w:val="00191C29"/>
    <w:rsid w:val="001B7A14"/>
    <w:rsid w:val="001B7FDD"/>
    <w:rsid w:val="001C1511"/>
    <w:rsid w:val="001C16B3"/>
    <w:rsid w:val="001E0D95"/>
    <w:rsid w:val="001F7080"/>
    <w:rsid w:val="00201E06"/>
    <w:rsid w:val="002058C4"/>
    <w:rsid w:val="00243AE3"/>
    <w:rsid w:val="002441DB"/>
    <w:rsid w:val="00273458"/>
    <w:rsid w:val="00273D81"/>
    <w:rsid w:val="00280378"/>
    <w:rsid w:val="0028475F"/>
    <w:rsid w:val="00285C47"/>
    <w:rsid w:val="00290529"/>
    <w:rsid w:val="002A06C8"/>
    <w:rsid w:val="002C432E"/>
    <w:rsid w:val="002D31E7"/>
    <w:rsid w:val="002E0EE8"/>
    <w:rsid w:val="002E7AA8"/>
    <w:rsid w:val="002F75AA"/>
    <w:rsid w:val="003028D3"/>
    <w:rsid w:val="003204A3"/>
    <w:rsid w:val="00323F54"/>
    <w:rsid w:val="00333EED"/>
    <w:rsid w:val="003343BC"/>
    <w:rsid w:val="00340C82"/>
    <w:rsid w:val="003439B4"/>
    <w:rsid w:val="003467DF"/>
    <w:rsid w:val="00347EC3"/>
    <w:rsid w:val="00355A09"/>
    <w:rsid w:val="00362E1C"/>
    <w:rsid w:val="0038183B"/>
    <w:rsid w:val="0039218B"/>
    <w:rsid w:val="0039423E"/>
    <w:rsid w:val="003A33F5"/>
    <w:rsid w:val="003B0723"/>
    <w:rsid w:val="003B727B"/>
    <w:rsid w:val="003C35D3"/>
    <w:rsid w:val="003D107F"/>
    <w:rsid w:val="003D7B94"/>
    <w:rsid w:val="003E2A0B"/>
    <w:rsid w:val="00410A00"/>
    <w:rsid w:val="00417319"/>
    <w:rsid w:val="00422DFC"/>
    <w:rsid w:val="00424CEF"/>
    <w:rsid w:val="0042667A"/>
    <w:rsid w:val="00435FEA"/>
    <w:rsid w:val="0045003C"/>
    <w:rsid w:val="00476121"/>
    <w:rsid w:val="00492D7D"/>
    <w:rsid w:val="004B1243"/>
    <w:rsid w:val="004B1BEF"/>
    <w:rsid w:val="004B53B3"/>
    <w:rsid w:val="004B61E6"/>
    <w:rsid w:val="004D2B26"/>
    <w:rsid w:val="004D3813"/>
    <w:rsid w:val="004F1A9B"/>
    <w:rsid w:val="004F32B5"/>
    <w:rsid w:val="00514FC4"/>
    <w:rsid w:val="005207DE"/>
    <w:rsid w:val="00536A20"/>
    <w:rsid w:val="005450F6"/>
    <w:rsid w:val="00566567"/>
    <w:rsid w:val="00577EA4"/>
    <w:rsid w:val="00591B49"/>
    <w:rsid w:val="00593E40"/>
    <w:rsid w:val="005975FE"/>
    <w:rsid w:val="005B0C33"/>
    <w:rsid w:val="005D5448"/>
    <w:rsid w:val="005F0736"/>
    <w:rsid w:val="005F1512"/>
    <w:rsid w:val="006163C2"/>
    <w:rsid w:val="0061719E"/>
    <w:rsid w:val="00617849"/>
    <w:rsid w:val="00621486"/>
    <w:rsid w:val="00625B6A"/>
    <w:rsid w:val="00630AE3"/>
    <w:rsid w:val="0066183B"/>
    <w:rsid w:val="00685F47"/>
    <w:rsid w:val="00694661"/>
    <w:rsid w:val="006966E1"/>
    <w:rsid w:val="006B2E97"/>
    <w:rsid w:val="006B4F8A"/>
    <w:rsid w:val="006D7E05"/>
    <w:rsid w:val="006F0B6A"/>
    <w:rsid w:val="006F6EE9"/>
    <w:rsid w:val="00703A2C"/>
    <w:rsid w:val="0071348D"/>
    <w:rsid w:val="007201AD"/>
    <w:rsid w:val="0072142B"/>
    <w:rsid w:val="00741C9B"/>
    <w:rsid w:val="007479DD"/>
    <w:rsid w:val="007777AE"/>
    <w:rsid w:val="007816EA"/>
    <w:rsid w:val="007853B3"/>
    <w:rsid w:val="00786E18"/>
    <w:rsid w:val="00794504"/>
    <w:rsid w:val="00795242"/>
    <w:rsid w:val="007A3CF9"/>
    <w:rsid w:val="007B2B03"/>
    <w:rsid w:val="007C6706"/>
    <w:rsid w:val="007E0572"/>
    <w:rsid w:val="007F0DC6"/>
    <w:rsid w:val="00811AA5"/>
    <w:rsid w:val="008123E9"/>
    <w:rsid w:val="00825A9B"/>
    <w:rsid w:val="008312F6"/>
    <w:rsid w:val="0084716C"/>
    <w:rsid w:val="00851106"/>
    <w:rsid w:val="00853808"/>
    <w:rsid w:val="008662B7"/>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2AC6"/>
    <w:rsid w:val="00984C68"/>
    <w:rsid w:val="00993FD3"/>
    <w:rsid w:val="009B42E4"/>
    <w:rsid w:val="009C18C8"/>
    <w:rsid w:val="00A0326A"/>
    <w:rsid w:val="00A11497"/>
    <w:rsid w:val="00A14834"/>
    <w:rsid w:val="00A250F5"/>
    <w:rsid w:val="00A27D6C"/>
    <w:rsid w:val="00A35A9D"/>
    <w:rsid w:val="00A430B6"/>
    <w:rsid w:val="00A62CD4"/>
    <w:rsid w:val="00A64AA5"/>
    <w:rsid w:val="00A727DC"/>
    <w:rsid w:val="00AA65D6"/>
    <w:rsid w:val="00AA777C"/>
    <w:rsid w:val="00AB0890"/>
    <w:rsid w:val="00AB0CAB"/>
    <w:rsid w:val="00AB24F1"/>
    <w:rsid w:val="00AE1A6B"/>
    <w:rsid w:val="00B13267"/>
    <w:rsid w:val="00B3002A"/>
    <w:rsid w:val="00B31933"/>
    <w:rsid w:val="00B366BD"/>
    <w:rsid w:val="00B66676"/>
    <w:rsid w:val="00B81207"/>
    <w:rsid w:val="00BA1F25"/>
    <w:rsid w:val="00BA7B88"/>
    <w:rsid w:val="00BC69E2"/>
    <w:rsid w:val="00BD33FC"/>
    <w:rsid w:val="00BE14EA"/>
    <w:rsid w:val="00C007DD"/>
    <w:rsid w:val="00C27D2F"/>
    <w:rsid w:val="00C77CBB"/>
    <w:rsid w:val="00CA05CC"/>
    <w:rsid w:val="00CB53A4"/>
    <w:rsid w:val="00CB5A7E"/>
    <w:rsid w:val="00CC0E45"/>
    <w:rsid w:val="00CF40C2"/>
    <w:rsid w:val="00CF4CF3"/>
    <w:rsid w:val="00D035FD"/>
    <w:rsid w:val="00D05FA3"/>
    <w:rsid w:val="00D17944"/>
    <w:rsid w:val="00D24D11"/>
    <w:rsid w:val="00D27283"/>
    <w:rsid w:val="00D27D47"/>
    <w:rsid w:val="00D30C68"/>
    <w:rsid w:val="00D66467"/>
    <w:rsid w:val="00DA2B3C"/>
    <w:rsid w:val="00DD026D"/>
    <w:rsid w:val="00DD1BD0"/>
    <w:rsid w:val="00DD515B"/>
    <w:rsid w:val="00DD708B"/>
    <w:rsid w:val="00DE6E86"/>
    <w:rsid w:val="00DF1F78"/>
    <w:rsid w:val="00DF7F34"/>
    <w:rsid w:val="00E05FEB"/>
    <w:rsid w:val="00E25438"/>
    <w:rsid w:val="00E26E52"/>
    <w:rsid w:val="00E47D4F"/>
    <w:rsid w:val="00E52271"/>
    <w:rsid w:val="00E67B78"/>
    <w:rsid w:val="00EA4FD5"/>
    <w:rsid w:val="00EB073A"/>
    <w:rsid w:val="00EB28D0"/>
    <w:rsid w:val="00EB47E2"/>
    <w:rsid w:val="00ED4F6B"/>
    <w:rsid w:val="00EF6692"/>
    <w:rsid w:val="00F0191A"/>
    <w:rsid w:val="00F139C0"/>
    <w:rsid w:val="00F212C3"/>
    <w:rsid w:val="00F21DC6"/>
    <w:rsid w:val="00F24F08"/>
    <w:rsid w:val="00F25394"/>
    <w:rsid w:val="00F328A7"/>
    <w:rsid w:val="00F42909"/>
    <w:rsid w:val="00F43C45"/>
    <w:rsid w:val="00F45438"/>
    <w:rsid w:val="00F610BE"/>
    <w:rsid w:val="00F70D0B"/>
    <w:rsid w:val="00F73998"/>
    <w:rsid w:val="00F752DD"/>
    <w:rsid w:val="00F77A0D"/>
    <w:rsid w:val="00F92F09"/>
    <w:rsid w:val="00F979BE"/>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2016-10-03T19:12:00Z</cp:lastPrinted>
  <dcterms:created xsi:type="dcterms:W3CDTF">2016-10-11T10:25:00Z</dcterms:created>
  <dcterms:modified xsi:type="dcterms:W3CDTF">2016-10-11T10:25:00Z</dcterms:modified>
</cp:coreProperties>
</file>