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77B" w:rsidRPr="00774452" w:rsidRDefault="00CE323E" w:rsidP="002C0C62">
      <w:pPr>
        <w:jc w:val="center"/>
        <w:rPr>
          <w:rFonts w:ascii="Arial" w:hAnsi="Arial" w:cs="Arial"/>
          <w:sz w:val="24"/>
          <w:szCs w:val="24"/>
        </w:rPr>
      </w:pPr>
      <w:r w:rsidRPr="00774452">
        <w:rPr>
          <w:rFonts w:ascii="Arial" w:hAnsi="Arial" w:cs="Arial"/>
          <w:noProof/>
          <w:sz w:val="24"/>
          <w:szCs w:val="24"/>
          <w:lang w:val="en-ZA" w:eastAsia="en-ZA"/>
        </w:rPr>
        <w:drawing>
          <wp:inline distT="0" distB="0" distL="0" distR="0">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774452" w:rsidRDefault="00C3677B" w:rsidP="002C0C62">
      <w:pPr>
        <w:spacing w:after="120" w:line="240" w:lineRule="auto"/>
        <w:jc w:val="center"/>
        <w:rPr>
          <w:rFonts w:ascii="Arial" w:hAnsi="Arial" w:cs="Arial"/>
          <w:sz w:val="20"/>
          <w:szCs w:val="24"/>
        </w:rPr>
      </w:pPr>
      <w:r w:rsidRPr="00774452">
        <w:rPr>
          <w:rFonts w:ascii="Arial" w:hAnsi="Arial" w:cs="Arial"/>
          <w:sz w:val="20"/>
          <w:szCs w:val="24"/>
        </w:rPr>
        <w:t>Private Bag X893, Pretoria, 0001, Tel (012) 312 5555, Fax (012) 323 5618</w:t>
      </w:r>
    </w:p>
    <w:p w:rsidR="006B438D" w:rsidRPr="00774452" w:rsidRDefault="00C3677B" w:rsidP="002C0C62">
      <w:pPr>
        <w:spacing w:after="120" w:line="240" w:lineRule="auto"/>
        <w:jc w:val="center"/>
        <w:rPr>
          <w:rFonts w:ascii="Arial" w:hAnsi="Arial" w:cs="Arial"/>
          <w:sz w:val="20"/>
          <w:szCs w:val="24"/>
        </w:rPr>
      </w:pPr>
      <w:r w:rsidRPr="00774452">
        <w:rPr>
          <w:rFonts w:ascii="Arial" w:hAnsi="Arial" w:cs="Arial"/>
          <w:sz w:val="20"/>
          <w:szCs w:val="24"/>
        </w:rPr>
        <w:t>Private Bag X9192, Cape Town, 8000, Tel (021) 46</w:t>
      </w:r>
      <w:r w:rsidR="00EA2661" w:rsidRPr="00774452">
        <w:rPr>
          <w:rFonts w:ascii="Arial" w:hAnsi="Arial" w:cs="Arial"/>
          <w:sz w:val="20"/>
          <w:szCs w:val="24"/>
        </w:rPr>
        <w:t>9</w:t>
      </w:r>
      <w:r w:rsidRPr="00774452">
        <w:rPr>
          <w:rFonts w:ascii="Arial" w:hAnsi="Arial" w:cs="Arial"/>
          <w:sz w:val="20"/>
          <w:szCs w:val="24"/>
        </w:rPr>
        <w:t xml:space="preserve"> 5</w:t>
      </w:r>
      <w:r w:rsidR="00EA2661" w:rsidRPr="00774452">
        <w:rPr>
          <w:rFonts w:ascii="Arial" w:hAnsi="Arial" w:cs="Arial"/>
          <w:sz w:val="20"/>
          <w:szCs w:val="24"/>
        </w:rPr>
        <w:t>150</w:t>
      </w:r>
      <w:r w:rsidRPr="00774452">
        <w:rPr>
          <w:rFonts w:ascii="Arial" w:hAnsi="Arial" w:cs="Arial"/>
          <w:sz w:val="20"/>
          <w:szCs w:val="24"/>
        </w:rPr>
        <w:t>, Fax: (021) 465 7956</w:t>
      </w:r>
    </w:p>
    <w:p w:rsidR="00C3677B" w:rsidRPr="007429EF"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A03D65">
        <w:rPr>
          <w:rFonts w:ascii="Arial" w:hAnsi="Arial" w:cs="Arial"/>
          <w:b/>
          <w:bCs/>
          <w:sz w:val="24"/>
          <w:szCs w:val="24"/>
          <w:lang w:val="en-ZA"/>
        </w:rPr>
        <w:tab/>
      </w:r>
      <w:r w:rsidRPr="007429EF">
        <w:rPr>
          <w:rFonts w:ascii="Arial" w:hAnsi="Arial" w:cs="Arial"/>
          <w:b/>
          <w:bCs/>
          <w:sz w:val="24"/>
          <w:szCs w:val="24"/>
          <w:lang w:val="en-ZA"/>
        </w:rPr>
        <w:t>Memorandum from the Parliamentary Office</w:t>
      </w:r>
    </w:p>
    <w:p w:rsidR="001915DA" w:rsidRPr="007429EF" w:rsidRDefault="001915DA" w:rsidP="00AC588D">
      <w:pPr>
        <w:jc w:val="center"/>
        <w:rPr>
          <w:rFonts w:ascii="Arial" w:hAnsi="Arial" w:cs="Arial"/>
          <w:b/>
          <w:bCs/>
          <w:sz w:val="24"/>
          <w:szCs w:val="24"/>
          <w:lang w:val="en-ZA"/>
        </w:rPr>
      </w:pPr>
      <w:r w:rsidRPr="007429EF">
        <w:rPr>
          <w:rFonts w:ascii="Arial" w:hAnsi="Arial" w:cs="Arial"/>
          <w:b/>
          <w:bCs/>
          <w:sz w:val="24"/>
          <w:szCs w:val="24"/>
          <w:lang w:val="en-ZA"/>
        </w:rPr>
        <w:t xml:space="preserve">NATIONAL ASSEMBLY </w:t>
      </w:r>
    </w:p>
    <w:p w:rsidR="00C3677B" w:rsidRPr="007429EF" w:rsidRDefault="00C3677B" w:rsidP="00AC588D">
      <w:pPr>
        <w:jc w:val="center"/>
        <w:rPr>
          <w:rFonts w:ascii="Arial" w:hAnsi="Arial" w:cs="Arial"/>
          <w:b/>
          <w:bCs/>
          <w:sz w:val="24"/>
          <w:szCs w:val="24"/>
          <w:lang w:val="en-ZA"/>
        </w:rPr>
      </w:pPr>
      <w:r w:rsidRPr="007429EF">
        <w:rPr>
          <w:rFonts w:ascii="Arial" w:hAnsi="Arial" w:cs="Arial"/>
          <w:b/>
          <w:bCs/>
          <w:sz w:val="24"/>
          <w:szCs w:val="24"/>
          <w:lang w:val="en-ZA"/>
        </w:rPr>
        <w:t xml:space="preserve">FOR </w:t>
      </w:r>
      <w:r w:rsidR="00AA246C" w:rsidRPr="007429EF">
        <w:rPr>
          <w:rFonts w:ascii="Arial" w:hAnsi="Arial" w:cs="Arial"/>
          <w:b/>
          <w:bCs/>
          <w:sz w:val="24"/>
          <w:szCs w:val="24"/>
          <w:lang w:val="en-ZA"/>
        </w:rPr>
        <w:t>WRITTEN</w:t>
      </w:r>
      <w:r w:rsidRPr="007429EF">
        <w:rPr>
          <w:rFonts w:ascii="Arial" w:hAnsi="Arial" w:cs="Arial"/>
          <w:b/>
          <w:bCs/>
          <w:sz w:val="24"/>
          <w:szCs w:val="24"/>
          <w:lang w:val="en-ZA"/>
        </w:rPr>
        <w:t xml:space="preserve"> REPLY</w:t>
      </w:r>
    </w:p>
    <w:p w:rsidR="00C3677B" w:rsidRPr="007429EF" w:rsidRDefault="00C654A2" w:rsidP="00AC588D">
      <w:pPr>
        <w:jc w:val="center"/>
        <w:rPr>
          <w:rFonts w:ascii="Arial" w:hAnsi="Arial" w:cs="Arial"/>
          <w:b/>
          <w:bCs/>
          <w:sz w:val="24"/>
          <w:szCs w:val="24"/>
          <w:lang w:val="en-ZA"/>
        </w:rPr>
      </w:pPr>
      <w:r w:rsidRPr="007429EF">
        <w:rPr>
          <w:rFonts w:ascii="Arial" w:hAnsi="Arial" w:cs="Arial"/>
          <w:b/>
          <w:bCs/>
          <w:sz w:val="24"/>
          <w:szCs w:val="24"/>
          <w:lang w:val="en-ZA"/>
        </w:rPr>
        <w:t xml:space="preserve">QUESTION </w:t>
      </w:r>
      <w:r w:rsidR="002E707C" w:rsidRPr="002E707C">
        <w:rPr>
          <w:rFonts w:ascii="Arial" w:hAnsi="Arial" w:cs="Arial"/>
          <w:b/>
          <w:bCs/>
          <w:sz w:val="24"/>
          <w:szCs w:val="24"/>
          <w:lang w:val="en-ZA"/>
        </w:rPr>
        <w:t>2065</w:t>
      </w:r>
    </w:p>
    <w:p w:rsidR="00C3677B" w:rsidRPr="007429EF" w:rsidRDefault="00C3677B" w:rsidP="00AC588D">
      <w:pPr>
        <w:jc w:val="center"/>
        <w:rPr>
          <w:rFonts w:ascii="Arial" w:hAnsi="Arial" w:cs="Arial"/>
          <w:b/>
          <w:bCs/>
          <w:sz w:val="24"/>
          <w:szCs w:val="24"/>
          <w:u w:val="single"/>
          <w:lang w:val="en-ZA"/>
        </w:rPr>
      </w:pPr>
      <w:r w:rsidRPr="007429EF">
        <w:rPr>
          <w:rFonts w:ascii="Arial" w:hAnsi="Arial" w:cs="Arial"/>
          <w:b/>
          <w:bCs/>
          <w:sz w:val="24"/>
          <w:szCs w:val="24"/>
          <w:u w:val="single"/>
          <w:lang w:val="en-ZA"/>
        </w:rPr>
        <w:t>DATE OF PUBLICATIO</w:t>
      </w:r>
      <w:r w:rsidR="009B0E09" w:rsidRPr="007429EF">
        <w:rPr>
          <w:rFonts w:ascii="Arial" w:hAnsi="Arial" w:cs="Arial"/>
          <w:b/>
          <w:bCs/>
          <w:sz w:val="24"/>
          <w:szCs w:val="24"/>
          <w:u w:val="single"/>
          <w:lang w:val="en-ZA"/>
        </w:rPr>
        <w:t xml:space="preserve">N OF INTERNAL QUESTION PAPER: </w:t>
      </w:r>
      <w:r w:rsidR="002E707C">
        <w:rPr>
          <w:rFonts w:ascii="Arial" w:hAnsi="Arial" w:cs="Arial"/>
          <w:b/>
          <w:bCs/>
          <w:sz w:val="24"/>
          <w:szCs w:val="24"/>
          <w:u w:val="single"/>
          <w:lang w:val="en-ZA"/>
        </w:rPr>
        <w:t>15</w:t>
      </w:r>
      <w:r w:rsidR="00CB1096" w:rsidRPr="007429EF">
        <w:rPr>
          <w:rFonts w:ascii="Arial" w:hAnsi="Arial" w:cs="Arial"/>
          <w:b/>
          <w:bCs/>
          <w:sz w:val="24"/>
          <w:szCs w:val="24"/>
          <w:u w:val="single"/>
          <w:lang w:val="en-ZA"/>
        </w:rPr>
        <w:t>/</w:t>
      </w:r>
      <w:r w:rsidR="009F1766">
        <w:rPr>
          <w:rFonts w:ascii="Arial" w:hAnsi="Arial" w:cs="Arial"/>
          <w:b/>
          <w:bCs/>
          <w:sz w:val="24"/>
          <w:szCs w:val="24"/>
          <w:u w:val="single"/>
          <w:lang w:val="en-ZA"/>
        </w:rPr>
        <w:t>06</w:t>
      </w:r>
      <w:r w:rsidR="00CB1096" w:rsidRPr="007429EF">
        <w:rPr>
          <w:rFonts w:ascii="Arial" w:hAnsi="Arial" w:cs="Arial"/>
          <w:b/>
          <w:bCs/>
          <w:sz w:val="24"/>
          <w:szCs w:val="24"/>
          <w:u w:val="single"/>
          <w:lang w:val="en-ZA"/>
        </w:rPr>
        <w:t>/</w:t>
      </w:r>
      <w:r w:rsidR="00F73D24" w:rsidRPr="007429EF">
        <w:rPr>
          <w:rFonts w:ascii="Arial" w:hAnsi="Arial" w:cs="Arial"/>
          <w:b/>
          <w:bCs/>
          <w:sz w:val="24"/>
          <w:szCs w:val="24"/>
          <w:u w:val="single"/>
          <w:lang w:val="en-ZA"/>
        </w:rPr>
        <w:t>201</w:t>
      </w:r>
      <w:r w:rsidR="002C0C62" w:rsidRPr="007429EF">
        <w:rPr>
          <w:rFonts w:ascii="Arial" w:hAnsi="Arial" w:cs="Arial"/>
          <w:b/>
          <w:bCs/>
          <w:sz w:val="24"/>
          <w:szCs w:val="24"/>
          <w:u w:val="single"/>
          <w:lang w:val="en-ZA"/>
        </w:rPr>
        <w:t>8</w:t>
      </w:r>
    </w:p>
    <w:p w:rsidR="00F177A6" w:rsidRPr="007429EF" w:rsidRDefault="009B0E09" w:rsidP="00DA48EA">
      <w:pPr>
        <w:spacing w:after="120" w:line="360" w:lineRule="auto"/>
        <w:jc w:val="center"/>
        <w:rPr>
          <w:rFonts w:ascii="Arial" w:hAnsi="Arial" w:cs="Arial"/>
          <w:b/>
          <w:bCs/>
          <w:sz w:val="24"/>
          <w:szCs w:val="24"/>
          <w:u w:val="single"/>
          <w:lang w:val="en-ZA"/>
        </w:rPr>
      </w:pPr>
      <w:r w:rsidRPr="007429EF">
        <w:rPr>
          <w:rFonts w:ascii="Arial" w:hAnsi="Arial" w:cs="Arial"/>
          <w:b/>
          <w:bCs/>
          <w:sz w:val="24"/>
          <w:szCs w:val="24"/>
          <w:u w:val="single"/>
          <w:lang w:val="en-ZA"/>
        </w:rPr>
        <w:t xml:space="preserve">(INTERNAL QUESTION PAPER </w:t>
      </w:r>
      <w:r w:rsidR="002C0C62" w:rsidRPr="007429EF">
        <w:rPr>
          <w:rFonts w:ascii="Arial" w:hAnsi="Arial" w:cs="Arial"/>
          <w:b/>
          <w:bCs/>
          <w:sz w:val="24"/>
          <w:szCs w:val="24"/>
          <w:u w:val="single"/>
          <w:lang w:val="en-ZA"/>
        </w:rPr>
        <w:t xml:space="preserve">NO </w:t>
      </w:r>
      <w:r w:rsidR="008E4598">
        <w:rPr>
          <w:rFonts w:ascii="Arial" w:hAnsi="Arial" w:cs="Arial"/>
          <w:b/>
          <w:bCs/>
          <w:sz w:val="24"/>
          <w:szCs w:val="24"/>
          <w:u w:val="single"/>
          <w:lang w:val="en-ZA"/>
        </w:rPr>
        <w:t>2</w:t>
      </w:r>
      <w:r w:rsidR="002E707C">
        <w:rPr>
          <w:rFonts w:ascii="Arial" w:hAnsi="Arial" w:cs="Arial"/>
          <w:b/>
          <w:bCs/>
          <w:sz w:val="24"/>
          <w:szCs w:val="24"/>
          <w:u w:val="single"/>
          <w:lang w:val="en-ZA"/>
        </w:rPr>
        <w:t>1</w:t>
      </w:r>
      <w:r w:rsidR="008A5D41" w:rsidRPr="007429EF">
        <w:rPr>
          <w:rFonts w:ascii="Arial" w:hAnsi="Arial" w:cs="Arial"/>
          <w:b/>
          <w:bCs/>
          <w:sz w:val="24"/>
          <w:szCs w:val="24"/>
          <w:u w:val="single"/>
          <w:lang w:val="en-ZA"/>
        </w:rPr>
        <w:t xml:space="preserve"> </w:t>
      </w:r>
      <w:r w:rsidR="00F73D24" w:rsidRPr="007429EF">
        <w:rPr>
          <w:rFonts w:ascii="Arial" w:hAnsi="Arial" w:cs="Arial"/>
          <w:b/>
          <w:bCs/>
          <w:sz w:val="24"/>
          <w:szCs w:val="24"/>
          <w:u w:val="single"/>
          <w:lang w:val="en-ZA"/>
        </w:rPr>
        <w:t>OF 201</w:t>
      </w:r>
      <w:r w:rsidR="002C0C62" w:rsidRPr="007429EF">
        <w:rPr>
          <w:rFonts w:ascii="Arial" w:hAnsi="Arial" w:cs="Arial"/>
          <w:b/>
          <w:bCs/>
          <w:sz w:val="24"/>
          <w:szCs w:val="24"/>
          <w:u w:val="single"/>
          <w:lang w:val="en-ZA"/>
        </w:rPr>
        <w:t>8</w:t>
      </w:r>
      <w:r w:rsidR="00E02103" w:rsidRPr="007429EF">
        <w:rPr>
          <w:rFonts w:ascii="Arial" w:hAnsi="Arial" w:cs="Arial"/>
          <w:b/>
          <w:bCs/>
          <w:sz w:val="24"/>
          <w:szCs w:val="24"/>
          <w:u w:val="single"/>
          <w:lang w:val="en-ZA"/>
        </w:rPr>
        <w:t>)</w:t>
      </w:r>
    </w:p>
    <w:p w:rsidR="00706CA8" w:rsidRPr="007429EF" w:rsidRDefault="002E707C" w:rsidP="00DA48EA">
      <w:pPr>
        <w:spacing w:after="120" w:line="360" w:lineRule="auto"/>
        <w:jc w:val="both"/>
        <w:rPr>
          <w:rFonts w:ascii="Arial" w:hAnsi="Arial" w:cs="Arial"/>
          <w:b/>
          <w:noProof/>
          <w:sz w:val="24"/>
          <w:szCs w:val="24"/>
          <w:lang w:val="af-ZA"/>
        </w:rPr>
      </w:pPr>
      <w:r w:rsidRPr="002E707C">
        <w:rPr>
          <w:rFonts w:ascii="Arial" w:hAnsi="Arial" w:cs="Arial"/>
          <w:b/>
          <w:bCs/>
          <w:sz w:val="24"/>
          <w:szCs w:val="24"/>
          <w:lang w:val="en-ZA"/>
        </w:rPr>
        <w:t xml:space="preserve">Mr A P van der Westhuizen (DA) </w:t>
      </w:r>
      <w:r w:rsidR="002A76BD" w:rsidRPr="007429EF">
        <w:rPr>
          <w:rFonts w:ascii="Arial" w:hAnsi="Arial" w:cs="Arial"/>
          <w:b/>
          <w:noProof/>
          <w:sz w:val="24"/>
          <w:szCs w:val="24"/>
          <w:lang w:val="af-ZA"/>
        </w:rPr>
        <w:t>to ask the Minister of Higher Education and Training:</w:t>
      </w:r>
    </w:p>
    <w:p w:rsidR="002E707C" w:rsidRPr="002E707C" w:rsidRDefault="002E707C" w:rsidP="002E707C">
      <w:pPr>
        <w:spacing w:after="120" w:line="360" w:lineRule="auto"/>
        <w:ind w:left="567" w:hanging="567"/>
        <w:jc w:val="both"/>
        <w:rPr>
          <w:rFonts w:ascii="Arial" w:eastAsia="Cambria" w:hAnsi="Arial" w:cs="Arial"/>
          <w:sz w:val="24"/>
          <w:szCs w:val="24"/>
        </w:rPr>
      </w:pPr>
      <w:r w:rsidRPr="002E707C">
        <w:rPr>
          <w:rFonts w:ascii="Arial" w:eastAsia="Cambria" w:hAnsi="Arial" w:cs="Arial"/>
          <w:sz w:val="24"/>
          <w:szCs w:val="24"/>
        </w:rPr>
        <w:t>(1)</w:t>
      </w:r>
      <w:r w:rsidRPr="002E707C">
        <w:rPr>
          <w:rFonts w:ascii="Arial" w:eastAsia="Cambria" w:hAnsi="Arial" w:cs="Arial"/>
          <w:sz w:val="24"/>
          <w:szCs w:val="24"/>
        </w:rPr>
        <w:tab/>
        <w:t xml:space="preserve">How do the (a) salary bands, (b) conditions of service, (c) opportunities for promotions and (d) awards for </w:t>
      </w:r>
      <w:r w:rsidRPr="005502F2">
        <w:rPr>
          <w:rFonts w:ascii="Arial" w:eastAsia="Cambria" w:hAnsi="Arial" w:cs="Arial"/>
          <w:noProof/>
          <w:sz w:val="24"/>
          <w:szCs w:val="24"/>
        </w:rPr>
        <w:t>excellent</w:t>
      </w:r>
      <w:r w:rsidRPr="002E707C">
        <w:rPr>
          <w:rFonts w:ascii="Arial" w:eastAsia="Cambria" w:hAnsi="Arial" w:cs="Arial"/>
          <w:sz w:val="24"/>
          <w:szCs w:val="24"/>
        </w:rPr>
        <w:t xml:space="preserve"> performance of lecturers at technical and vocational education and training (TVET) colleges compare with those of educators at public schools;</w:t>
      </w:r>
    </w:p>
    <w:p w:rsidR="002E707C" w:rsidRPr="002E707C" w:rsidRDefault="002E707C" w:rsidP="002E707C">
      <w:pPr>
        <w:spacing w:after="120" w:line="360" w:lineRule="auto"/>
        <w:ind w:left="567" w:hanging="567"/>
        <w:jc w:val="both"/>
        <w:rPr>
          <w:rFonts w:ascii="Arial" w:eastAsia="Cambria" w:hAnsi="Arial" w:cs="Arial"/>
          <w:sz w:val="24"/>
          <w:szCs w:val="24"/>
        </w:rPr>
      </w:pPr>
      <w:r w:rsidRPr="002E707C">
        <w:rPr>
          <w:rFonts w:ascii="Arial" w:eastAsia="Cambria" w:hAnsi="Arial" w:cs="Arial"/>
          <w:sz w:val="24"/>
          <w:szCs w:val="24"/>
        </w:rPr>
        <w:t>(2)</w:t>
      </w:r>
      <w:r w:rsidRPr="002E707C">
        <w:rPr>
          <w:rFonts w:ascii="Arial" w:eastAsia="Cambria" w:hAnsi="Arial" w:cs="Arial"/>
          <w:sz w:val="24"/>
          <w:szCs w:val="24"/>
        </w:rPr>
        <w:tab/>
        <w:t>what options are open to college managers to (a) recruit and (b) retain college lecturers with scarce skills in fields where the remuneration levels of persons with comparable qualifications and practical experience in the private sector are considerably higher than in the public sector;</w:t>
      </w:r>
    </w:p>
    <w:p w:rsidR="002E707C" w:rsidRDefault="002E707C" w:rsidP="002E707C">
      <w:pPr>
        <w:spacing w:after="120" w:line="360" w:lineRule="auto"/>
        <w:ind w:left="567" w:hanging="567"/>
        <w:jc w:val="both"/>
        <w:rPr>
          <w:rFonts w:ascii="Arial" w:eastAsia="Cambria" w:hAnsi="Arial" w:cs="Arial"/>
          <w:sz w:val="24"/>
          <w:szCs w:val="24"/>
        </w:rPr>
      </w:pPr>
      <w:r w:rsidRPr="002E707C">
        <w:rPr>
          <w:rFonts w:ascii="Arial" w:eastAsia="Cambria" w:hAnsi="Arial" w:cs="Arial"/>
          <w:sz w:val="24"/>
          <w:szCs w:val="24"/>
        </w:rPr>
        <w:t>(3)</w:t>
      </w:r>
      <w:r w:rsidRPr="002E707C">
        <w:rPr>
          <w:rFonts w:ascii="Arial" w:eastAsia="Cambria" w:hAnsi="Arial" w:cs="Arial"/>
          <w:sz w:val="24"/>
          <w:szCs w:val="24"/>
        </w:rPr>
        <w:tab/>
        <w:t>(</w:t>
      </w:r>
      <w:proofErr w:type="gramStart"/>
      <w:r w:rsidRPr="002E707C">
        <w:rPr>
          <w:rFonts w:ascii="Arial" w:eastAsia="Cambria" w:hAnsi="Arial" w:cs="Arial"/>
          <w:sz w:val="24"/>
          <w:szCs w:val="24"/>
        </w:rPr>
        <w:t>a</w:t>
      </w:r>
      <w:proofErr w:type="gramEnd"/>
      <w:r w:rsidRPr="002E707C">
        <w:rPr>
          <w:rFonts w:ascii="Arial" w:eastAsia="Cambria" w:hAnsi="Arial" w:cs="Arial"/>
          <w:sz w:val="24"/>
          <w:szCs w:val="24"/>
        </w:rPr>
        <w:t xml:space="preserve">) what are the plans of her department to link the conditions of service of TVET college lecturers and managers to their performance and (b) will the achievements of learners in external assessments </w:t>
      </w:r>
      <w:r w:rsidRPr="005502F2">
        <w:rPr>
          <w:rFonts w:ascii="Arial" w:eastAsia="Cambria" w:hAnsi="Arial" w:cs="Arial"/>
          <w:noProof/>
          <w:sz w:val="24"/>
          <w:szCs w:val="24"/>
        </w:rPr>
        <w:t>be linked</w:t>
      </w:r>
      <w:r w:rsidRPr="002E707C">
        <w:rPr>
          <w:rFonts w:ascii="Arial" w:eastAsia="Cambria" w:hAnsi="Arial" w:cs="Arial"/>
          <w:sz w:val="24"/>
          <w:szCs w:val="24"/>
        </w:rPr>
        <w:t xml:space="preserve"> to the performance of lecturers?</w:t>
      </w:r>
    </w:p>
    <w:p w:rsidR="001915DA" w:rsidRPr="00774452" w:rsidRDefault="002E707C" w:rsidP="002E707C">
      <w:pPr>
        <w:spacing w:after="120" w:line="360" w:lineRule="auto"/>
        <w:ind w:left="567" w:firstLine="7655"/>
        <w:jc w:val="both"/>
        <w:rPr>
          <w:rFonts w:ascii="Arial" w:hAnsi="Arial" w:cs="Arial"/>
          <w:b/>
          <w:sz w:val="24"/>
          <w:szCs w:val="24"/>
        </w:rPr>
      </w:pPr>
      <w:r w:rsidRPr="002E707C">
        <w:rPr>
          <w:rFonts w:ascii="Arial" w:hAnsi="Arial" w:cs="Arial"/>
          <w:b/>
          <w:sz w:val="24"/>
          <w:szCs w:val="24"/>
        </w:rPr>
        <w:t>NW2219E</w:t>
      </w:r>
      <w:r w:rsidR="001915DA" w:rsidRPr="00774452">
        <w:rPr>
          <w:rFonts w:ascii="Arial" w:hAnsi="Arial" w:cs="Arial"/>
          <w:b/>
          <w:sz w:val="24"/>
          <w:szCs w:val="24"/>
        </w:rPr>
        <w:br w:type="page"/>
      </w:r>
    </w:p>
    <w:p w:rsidR="007D5278" w:rsidRPr="00C51536" w:rsidRDefault="00B12389" w:rsidP="00F92071">
      <w:pPr>
        <w:spacing w:after="240" w:line="360" w:lineRule="auto"/>
        <w:jc w:val="both"/>
        <w:rPr>
          <w:rFonts w:ascii="Arial" w:hAnsi="Arial" w:cs="Arial"/>
          <w:b/>
          <w:sz w:val="24"/>
          <w:szCs w:val="24"/>
        </w:rPr>
      </w:pPr>
      <w:r w:rsidRPr="00C51536">
        <w:rPr>
          <w:rFonts w:ascii="Arial" w:hAnsi="Arial" w:cs="Arial"/>
          <w:b/>
          <w:sz w:val="24"/>
          <w:szCs w:val="24"/>
        </w:rPr>
        <w:lastRenderedPageBreak/>
        <w:t>R</w:t>
      </w:r>
      <w:r w:rsidR="00FC1A3C" w:rsidRPr="00C51536">
        <w:rPr>
          <w:rFonts w:ascii="Arial" w:hAnsi="Arial" w:cs="Arial"/>
          <w:b/>
          <w:sz w:val="24"/>
          <w:szCs w:val="24"/>
        </w:rPr>
        <w:t>EPLY:</w:t>
      </w:r>
    </w:p>
    <w:p w:rsidR="00F92071" w:rsidRPr="00C51536" w:rsidRDefault="00645A6D" w:rsidP="00645A6D">
      <w:pPr>
        <w:spacing w:after="240" w:line="360" w:lineRule="auto"/>
        <w:ind w:left="851" w:hanging="851"/>
        <w:jc w:val="both"/>
        <w:rPr>
          <w:rFonts w:ascii="Arial" w:hAnsi="Arial" w:cs="Arial"/>
          <w:sz w:val="24"/>
          <w:szCs w:val="24"/>
        </w:rPr>
      </w:pPr>
      <w:r w:rsidRPr="00C51536">
        <w:rPr>
          <w:rFonts w:ascii="Arial" w:hAnsi="Arial" w:cs="Arial"/>
          <w:sz w:val="24"/>
          <w:szCs w:val="24"/>
        </w:rPr>
        <w:t>(1)(a)</w:t>
      </w:r>
      <w:r w:rsidRPr="00C51536">
        <w:rPr>
          <w:rFonts w:ascii="Arial" w:hAnsi="Arial" w:cs="Arial"/>
          <w:sz w:val="24"/>
          <w:szCs w:val="24"/>
        </w:rPr>
        <w:tab/>
      </w:r>
      <w:r w:rsidR="003F2FDC" w:rsidRPr="00C51536">
        <w:rPr>
          <w:rFonts w:ascii="Arial" w:hAnsi="Arial" w:cs="Arial"/>
          <w:sz w:val="24"/>
          <w:szCs w:val="24"/>
        </w:rPr>
        <w:t xml:space="preserve">Lecturers in the </w:t>
      </w:r>
      <w:r w:rsidRPr="00C51536">
        <w:rPr>
          <w:rFonts w:ascii="Arial" w:hAnsi="Arial" w:cs="Arial"/>
          <w:sz w:val="24"/>
          <w:szCs w:val="24"/>
        </w:rPr>
        <w:t xml:space="preserve">Technical and Vocational Education and Training </w:t>
      </w:r>
      <w:r w:rsidR="003F2FDC" w:rsidRPr="00C51536">
        <w:rPr>
          <w:rFonts w:ascii="Arial" w:hAnsi="Arial" w:cs="Arial"/>
          <w:sz w:val="24"/>
          <w:szCs w:val="24"/>
        </w:rPr>
        <w:t xml:space="preserve">TVET colleges are on similar salary bands </w:t>
      </w:r>
      <w:r w:rsidR="00C240C4">
        <w:rPr>
          <w:rFonts w:ascii="Arial" w:hAnsi="Arial" w:cs="Arial"/>
          <w:sz w:val="24"/>
          <w:szCs w:val="24"/>
        </w:rPr>
        <w:t>to</w:t>
      </w:r>
      <w:r w:rsidR="003F2FDC" w:rsidRPr="00C51536">
        <w:rPr>
          <w:rFonts w:ascii="Arial" w:hAnsi="Arial" w:cs="Arial"/>
          <w:sz w:val="24"/>
          <w:szCs w:val="24"/>
        </w:rPr>
        <w:t xml:space="preserve"> that of educators </w:t>
      </w:r>
      <w:r w:rsidR="00C240C4">
        <w:rPr>
          <w:rFonts w:ascii="Arial" w:hAnsi="Arial" w:cs="Arial"/>
          <w:sz w:val="24"/>
          <w:szCs w:val="24"/>
        </w:rPr>
        <w:t>in</w:t>
      </w:r>
      <w:r w:rsidR="003F2FDC" w:rsidRPr="00C51536">
        <w:rPr>
          <w:rFonts w:ascii="Arial" w:hAnsi="Arial" w:cs="Arial"/>
          <w:sz w:val="24"/>
          <w:szCs w:val="24"/>
        </w:rPr>
        <w:t xml:space="preserve"> public schools</w:t>
      </w:r>
      <w:r w:rsidR="0016768C" w:rsidRPr="00C51536">
        <w:rPr>
          <w:rFonts w:ascii="Arial" w:hAnsi="Arial" w:cs="Arial"/>
          <w:sz w:val="24"/>
          <w:szCs w:val="24"/>
        </w:rPr>
        <w:t>. In 2010, a Co</w:t>
      </w:r>
      <w:r w:rsidR="003F2FDC" w:rsidRPr="00C51536">
        <w:rPr>
          <w:rFonts w:ascii="Arial" w:hAnsi="Arial" w:cs="Arial"/>
          <w:sz w:val="24"/>
          <w:szCs w:val="24"/>
        </w:rPr>
        <w:t xml:space="preserve">llective </w:t>
      </w:r>
      <w:r w:rsidR="0016768C" w:rsidRPr="00C51536">
        <w:rPr>
          <w:rFonts w:ascii="Arial" w:hAnsi="Arial" w:cs="Arial"/>
          <w:sz w:val="24"/>
          <w:szCs w:val="24"/>
        </w:rPr>
        <w:t xml:space="preserve">Agreement to create parity between </w:t>
      </w:r>
      <w:r w:rsidR="00C240C4">
        <w:rPr>
          <w:rFonts w:ascii="Arial" w:hAnsi="Arial" w:cs="Arial"/>
          <w:sz w:val="24"/>
          <w:szCs w:val="24"/>
        </w:rPr>
        <w:t xml:space="preserve">the </w:t>
      </w:r>
      <w:r w:rsidR="0016768C" w:rsidRPr="00C51536">
        <w:rPr>
          <w:rFonts w:ascii="Arial" w:hAnsi="Arial" w:cs="Arial"/>
          <w:sz w:val="24"/>
          <w:szCs w:val="24"/>
        </w:rPr>
        <w:t xml:space="preserve">salaries </w:t>
      </w:r>
      <w:r w:rsidR="00845364" w:rsidRPr="00C51536">
        <w:rPr>
          <w:rFonts w:ascii="Arial" w:hAnsi="Arial" w:cs="Arial"/>
          <w:sz w:val="24"/>
          <w:szCs w:val="24"/>
        </w:rPr>
        <w:t xml:space="preserve">of TVET college lecturers and educators in public schools </w:t>
      </w:r>
      <w:r w:rsidRPr="005502F2">
        <w:rPr>
          <w:rFonts w:ascii="Arial" w:hAnsi="Arial" w:cs="Arial"/>
          <w:noProof/>
          <w:sz w:val="24"/>
          <w:szCs w:val="24"/>
        </w:rPr>
        <w:t>was reached</w:t>
      </w:r>
      <w:r w:rsidRPr="00C51536">
        <w:rPr>
          <w:rFonts w:ascii="Arial" w:hAnsi="Arial" w:cs="Arial"/>
          <w:sz w:val="24"/>
          <w:szCs w:val="24"/>
        </w:rPr>
        <w:t xml:space="preserve"> in the </w:t>
      </w:r>
      <w:r w:rsidR="0016768C" w:rsidRPr="00C51536">
        <w:rPr>
          <w:rFonts w:ascii="Arial" w:hAnsi="Arial" w:cs="Arial"/>
          <w:sz w:val="24"/>
          <w:szCs w:val="24"/>
        </w:rPr>
        <w:t>Educat</w:t>
      </w:r>
      <w:r w:rsidR="00A7735D" w:rsidRPr="00C51536">
        <w:rPr>
          <w:rFonts w:ascii="Arial" w:hAnsi="Arial" w:cs="Arial"/>
          <w:sz w:val="24"/>
          <w:szCs w:val="24"/>
        </w:rPr>
        <w:t xml:space="preserve">ion Labour </w:t>
      </w:r>
      <w:r w:rsidRPr="00C51536">
        <w:rPr>
          <w:rFonts w:ascii="Arial" w:hAnsi="Arial" w:cs="Arial"/>
          <w:sz w:val="24"/>
          <w:szCs w:val="24"/>
        </w:rPr>
        <w:t xml:space="preserve">Relations </w:t>
      </w:r>
      <w:r w:rsidR="009C5412" w:rsidRPr="00C51536">
        <w:rPr>
          <w:rFonts w:ascii="Arial" w:hAnsi="Arial" w:cs="Arial"/>
          <w:sz w:val="24"/>
          <w:szCs w:val="24"/>
        </w:rPr>
        <w:t xml:space="preserve">Council - </w:t>
      </w:r>
      <w:r w:rsidR="0016768C" w:rsidRPr="00C51536">
        <w:rPr>
          <w:rFonts w:ascii="Arial" w:hAnsi="Arial" w:cs="Arial"/>
          <w:sz w:val="24"/>
          <w:szCs w:val="24"/>
        </w:rPr>
        <w:t>Further Education and Training</w:t>
      </w:r>
      <w:r w:rsidR="009C5412" w:rsidRPr="00C51536">
        <w:rPr>
          <w:rFonts w:ascii="Arial" w:hAnsi="Arial" w:cs="Arial"/>
          <w:sz w:val="24"/>
          <w:szCs w:val="24"/>
        </w:rPr>
        <w:t xml:space="preserve"> College Bargaining Unit (ELRC - </w:t>
      </w:r>
      <w:r w:rsidR="0016768C" w:rsidRPr="00C51536">
        <w:rPr>
          <w:rFonts w:ascii="Arial" w:hAnsi="Arial" w:cs="Arial"/>
          <w:sz w:val="24"/>
          <w:szCs w:val="24"/>
        </w:rPr>
        <w:t>FETCBU)</w:t>
      </w:r>
      <w:r w:rsidR="00845364" w:rsidRPr="00C51536">
        <w:rPr>
          <w:rFonts w:ascii="Arial" w:hAnsi="Arial" w:cs="Arial"/>
          <w:sz w:val="24"/>
          <w:szCs w:val="24"/>
        </w:rPr>
        <w:t xml:space="preserve">. </w:t>
      </w:r>
      <w:r w:rsidR="009C5412" w:rsidRPr="00C51536">
        <w:rPr>
          <w:rFonts w:ascii="Arial" w:hAnsi="Arial" w:cs="Arial"/>
          <w:sz w:val="24"/>
          <w:szCs w:val="24"/>
        </w:rPr>
        <w:t xml:space="preserve">The ELRC - </w:t>
      </w:r>
      <w:r w:rsidR="0016768C" w:rsidRPr="00C51536">
        <w:rPr>
          <w:rFonts w:ascii="Arial" w:hAnsi="Arial" w:cs="Arial"/>
          <w:sz w:val="24"/>
          <w:szCs w:val="24"/>
        </w:rPr>
        <w:t xml:space="preserve">FETCBU Collective Agreement 1 of </w:t>
      </w:r>
      <w:r w:rsidR="00C240C4">
        <w:rPr>
          <w:rFonts w:ascii="Arial" w:hAnsi="Arial" w:cs="Arial"/>
          <w:sz w:val="24"/>
          <w:szCs w:val="24"/>
        </w:rPr>
        <w:t xml:space="preserve">2010 </w:t>
      </w:r>
      <w:r w:rsidR="00C240C4" w:rsidRPr="005502F2">
        <w:rPr>
          <w:rFonts w:ascii="Arial" w:hAnsi="Arial" w:cs="Arial"/>
          <w:noProof/>
          <w:sz w:val="24"/>
          <w:szCs w:val="24"/>
        </w:rPr>
        <w:t>was implemented</w:t>
      </w:r>
      <w:r w:rsidR="00C240C4">
        <w:rPr>
          <w:rFonts w:ascii="Arial" w:hAnsi="Arial" w:cs="Arial"/>
          <w:sz w:val="24"/>
          <w:szCs w:val="24"/>
        </w:rPr>
        <w:t xml:space="preserve"> in all the </w:t>
      </w:r>
      <w:r w:rsidR="0016768C" w:rsidRPr="00C51536">
        <w:rPr>
          <w:rFonts w:ascii="Arial" w:hAnsi="Arial" w:cs="Arial"/>
          <w:sz w:val="24"/>
          <w:szCs w:val="24"/>
        </w:rPr>
        <w:t>public TVET colleges.</w:t>
      </w:r>
    </w:p>
    <w:p w:rsidR="00A7735D" w:rsidRPr="00C51536" w:rsidRDefault="00667ADB" w:rsidP="00645A6D">
      <w:pPr>
        <w:pStyle w:val="ListParagraph"/>
        <w:spacing w:after="240" w:line="360" w:lineRule="auto"/>
        <w:ind w:left="851" w:hanging="567"/>
        <w:contextualSpacing w:val="0"/>
        <w:jc w:val="both"/>
        <w:rPr>
          <w:rFonts w:ascii="Arial" w:hAnsi="Arial" w:cs="Arial"/>
          <w:sz w:val="24"/>
          <w:szCs w:val="24"/>
        </w:rPr>
      </w:pPr>
      <w:r w:rsidRPr="00C51536">
        <w:rPr>
          <w:rFonts w:ascii="Arial" w:hAnsi="Arial" w:cs="Arial"/>
          <w:sz w:val="24"/>
          <w:szCs w:val="24"/>
        </w:rPr>
        <w:t>(b)</w:t>
      </w:r>
      <w:r w:rsidRPr="00C51536">
        <w:rPr>
          <w:rFonts w:ascii="Arial" w:hAnsi="Arial" w:cs="Arial"/>
          <w:sz w:val="24"/>
          <w:szCs w:val="24"/>
        </w:rPr>
        <w:tab/>
      </w:r>
      <w:r w:rsidR="00A7735D" w:rsidRPr="00C51536">
        <w:rPr>
          <w:rFonts w:ascii="Arial" w:hAnsi="Arial" w:cs="Arial"/>
          <w:sz w:val="24"/>
          <w:szCs w:val="24"/>
        </w:rPr>
        <w:t>T</w:t>
      </w:r>
      <w:r w:rsidR="0016768C" w:rsidRPr="00C51536">
        <w:rPr>
          <w:rFonts w:ascii="Arial" w:hAnsi="Arial" w:cs="Arial"/>
          <w:sz w:val="24"/>
          <w:szCs w:val="24"/>
        </w:rPr>
        <w:t xml:space="preserve">he </w:t>
      </w:r>
      <w:r w:rsidR="009C5412" w:rsidRPr="00C51536">
        <w:rPr>
          <w:rFonts w:ascii="Arial" w:hAnsi="Arial" w:cs="Arial"/>
          <w:sz w:val="24"/>
          <w:szCs w:val="24"/>
        </w:rPr>
        <w:t xml:space="preserve">ELRC - </w:t>
      </w:r>
      <w:r w:rsidR="00A7735D" w:rsidRPr="00C51536">
        <w:rPr>
          <w:rFonts w:ascii="Arial" w:hAnsi="Arial" w:cs="Arial"/>
          <w:sz w:val="24"/>
          <w:szCs w:val="24"/>
        </w:rPr>
        <w:t>FETCBU</w:t>
      </w:r>
      <w:r w:rsidR="0016768C" w:rsidRPr="00C51536">
        <w:rPr>
          <w:rFonts w:ascii="Arial" w:hAnsi="Arial" w:cs="Arial"/>
          <w:sz w:val="24"/>
          <w:szCs w:val="24"/>
        </w:rPr>
        <w:t xml:space="preserve"> Collective Agreement </w:t>
      </w:r>
      <w:r w:rsidR="00A7735D" w:rsidRPr="00C51536">
        <w:rPr>
          <w:rFonts w:ascii="Arial" w:hAnsi="Arial" w:cs="Arial"/>
          <w:sz w:val="24"/>
          <w:szCs w:val="24"/>
        </w:rPr>
        <w:t>3</w:t>
      </w:r>
      <w:r w:rsidR="0016768C" w:rsidRPr="00C51536">
        <w:rPr>
          <w:rFonts w:ascii="Arial" w:hAnsi="Arial" w:cs="Arial"/>
          <w:sz w:val="24"/>
          <w:szCs w:val="24"/>
        </w:rPr>
        <w:t xml:space="preserve"> of 201</w:t>
      </w:r>
      <w:r w:rsidR="00A7735D" w:rsidRPr="00C51536">
        <w:rPr>
          <w:rFonts w:ascii="Arial" w:hAnsi="Arial" w:cs="Arial"/>
          <w:sz w:val="24"/>
          <w:szCs w:val="24"/>
        </w:rPr>
        <w:t>3</w:t>
      </w:r>
      <w:r w:rsidR="0016768C" w:rsidRPr="00C51536">
        <w:rPr>
          <w:rFonts w:ascii="Arial" w:hAnsi="Arial" w:cs="Arial"/>
          <w:sz w:val="24"/>
          <w:szCs w:val="24"/>
        </w:rPr>
        <w:t xml:space="preserve"> brought parity </w:t>
      </w:r>
      <w:r w:rsidR="00A7735D" w:rsidRPr="00C51536">
        <w:rPr>
          <w:rFonts w:ascii="Arial" w:hAnsi="Arial" w:cs="Arial"/>
          <w:sz w:val="24"/>
          <w:szCs w:val="24"/>
        </w:rPr>
        <w:t>in c</w:t>
      </w:r>
      <w:r w:rsidR="0016768C" w:rsidRPr="00C51536">
        <w:rPr>
          <w:rFonts w:ascii="Arial" w:hAnsi="Arial" w:cs="Arial"/>
          <w:sz w:val="24"/>
          <w:szCs w:val="24"/>
        </w:rPr>
        <w:t xml:space="preserve">onditions of service between </w:t>
      </w:r>
      <w:r w:rsidR="003F2FDC" w:rsidRPr="00C51536">
        <w:rPr>
          <w:rFonts w:ascii="Arial" w:hAnsi="Arial" w:cs="Arial"/>
          <w:sz w:val="24"/>
          <w:szCs w:val="24"/>
        </w:rPr>
        <w:t xml:space="preserve">TVET </w:t>
      </w:r>
      <w:r w:rsidR="00A7735D" w:rsidRPr="00C51536">
        <w:rPr>
          <w:rFonts w:ascii="Arial" w:hAnsi="Arial" w:cs="Arial"/>
          <w:sz w:val="24"/>
          <w:szCs w:val="24"/>
        </w:rPr>
        <w:t xml:space="preserve">college </w:t>
      </w:r>
      <w:r w:rsidR="003F2FDC" w:rsidRPr="00C51536">
        <w:rPr>
          <w:rFonts w:ascii="Arial" w:hAnsi="Arial" w:cs="Arial"/>
          <w:sz w:val="24"/>
          <w:szCs w:val="24"/>
        </w:rPr>
        <w:t xml:space="preserve">lecturers </w:t>
      </w:r>
      <w:r w:rsidR="0016768C" w:rsidRPr="00C51536">
        <w:rPr>
          <w:rFonts w:ascii="Arial" w:hAnsi="Arial" w:cs="Arial"/>
          <w:sz w:val="24"/>
          <w:szCs w:val="24"/>
        </w:rPr>
        <w:t>and</w:t>
      </w:r>
      <w:r w:rsidR="00845364" w:rsidRPr="00C51536">
        <w:rPr>
          <w:rFonts w:ascii="Arial" w:hAnsi="Arial" w:cs="Arial"/>
          <w:sz w:val="24"/>
          <w:szCs w:val="24"/>
        </w:rPr>
        <w:t xml:space="preserve"> </w:t>
      </w:r>
      <w:r w:rsidR="00C240C4">
        <w:rPr>
          <w:rFonts w:ascii="Arial" w:hAnsi="Arial" w:cs="Arial"/>
          <w:sz w:val="24"/>
          <w:szCs w:val="24"/>
        </w:rPr>
        <w:t>educators in</w:t>
      </w:r>
      <w:r w:rsidR="00645A6D" w:rsidRPr="00C51536">
        <w:rPr>
          <w:rFonts w:ascii="Arial" w:hAnsi="Arial" w:cs="Arial"/>
          <w:sz w:val="24"/>
          <w:szCs w:val="24"/>
        </w:rPr>
        <w:t xml:space="preserve"> public </w:t>
      </w:r>
      <w:r w:rsidR="003F2FDC" w:rsidRPr="00C51536">
        <w:rPr>
          <w:rFonts w:ascii="Arial" w:hAnsi="Arial" w:cs="Arial"/>
          <w:sz w:val="24"/>
          <w:szCs w:val="24"/>
        </w:rPr>
        <w:t>schools</w:t>
      </w:r>
      <w:r w:rsidR="001722EA" w:rsidRPr="00C51536">
        <w:rPr>
          <w:rFonts w:ascii="Arial" w:hAnsi="Arial" w:cs="Arial"/>
          <w:sz w:val="24"/>
          <w:szCs w:val="24"/>
        </w:rPr>
        <w:t xml:space="preserve">. </w:t>
      </w:r>
      <w:r w:rsidR="009C5412" w:rsidRPr="00C51536">
        <w:rPr>
          <w:rFonts w:ascii="Arial" w:hAnsi="Arial" w:cs="Arial"/>
          <w:sz w:val="24"/>
          <w:szCs w:val="24"/>
        </w:rPr>
        <w:t>College-paid lecturers who did not</w:t>
      </w:r>
      <w:r w:rsidR="001722EA" w:rsidRPr="00C51536">
        <w:rPr>
          <w:rFonts w:ascii="Arial" w:hAnsi="Arial" w:cs="Arial"/>
          <w:sz w:val="24"/>
          <w:szCs w:val="24"/>
        </w:rPr>
        <w:t xml:space="preserve"> </w:t>
      </w:r>
      <w:r w:rsidR="00C240C4">
        <w:rPr>
          <w:rFonts w:ascii="Arial" w:hAnsi="Arial" w:cs="Arial"/>
          <w:sz w:val="24"/>
          <w:szCs w:val="24"/>
        </w:rPr>
        <w:t xml:space="preserve">receive </w:t>
      </w:r>
      <w:r w:rsidR="001722EA" w:rsidRPr="00C51536">
        <w:rPr>
          <w:rFonts w:ascii="Arial" w:hAnsi="Arial" w:cs="Arial"/>
          <w:sz w:val="24"/>
          <w:szCs w:val="24"/>
        </w:rPr>
        <w:t xml:space="preserve">benefits </w:t>
      </w:r>
      <w:r w:rsidR="00C240C4">
        <w:rPr>
          <w:rFonts w:ascii="Arial" w:hAnsi="Arial" w:cs="Arial"/>
          <w:sz w:val="24"/>
          <w:szCs w:val="24"/>
        </w:rPr>
        <w:t xml:space="preserve">such as a </w:t>
      </w:r>
      <w:r w:rsidR="001722EA" w:rsidRPr="00C51536">
        <w:rPr>
          <w:rFonts w:ascii="Arial" w:hAnsi="Arial" w:cs="Arial"/>
          <w:sz w:val="24"/>
          <w:szCs w:val="24"/>
        </w:rPr>
        <w:t xml:space="preserve">pension and medical aid </w:t>
      </w:r>
      <w:proofErr w:type="gramStart"/>
      <w:r w:rsidR="001722EA" w:rsidRPr="00C51536">
        <w:rPr>
          <w:rFonts w:ascii="Arial" w:hAnsi="Arial" w:cs="Arial"/>
          <w:sz w:val="24"/>
          <w:szCs w:val="24"/>
        </w:rPr>
        <w:t>were then offered</w:t>
      </w:r>
      <w:proofErr w:type="gramEnd"/>
      <w:r w:rsidR="001722EA" w:rsidRPr="00C51536">
        <w:rPr>
          <w:rFonts w:ascii="Arial" w:hAnsi="Arial" w:cs="Arial"/>
          <w:sz w:val="24"/>
          <w:szCs w:val="24"/>
        </w:rPr>
        <w:t xml:space="preserve"> 37% </w:t>
      </w:r>
      <w:r w:rsidR="001722EA" w:rsidRPr="005502F2">
        <w:rPr>
          <w:rFonts w:ascii="Arial" w:hAnsi="Arial" w:cs="Arial"/>
          <w:noProof/>
          <w:sz w:val="24"/>
          <w:szCs w:val="24"/>
        </w:rPr>
        <w:t>in lieu of</w:t>
      </w:r>
      <w:r w:rsidR="001722EA" w:rsidRPr="00C51536">
        <w:rPr>
          <w:rFonts w:ascii="Arial" w:hAnsi="Arial" w:cs="Arial"/>
          <w:sz w:val="24"/>
          <w:szCs w:val="24"/>
        </w:rPr>
        <w:t xml:space="preserve"> benefits</w:t>
      </w:r>
      <w:r w:rsidR="00A7735D" w:rsidRPr="00C51536">
        <w:rPr>
          <w:rFonts w:ascii="Arial" w:hAnsi="Arial" w:cs="Arial"/>
          <w:sz w:val="24"/>
          <w:szCs w:val="24"/>
        </w:rPr>
        <w:t>.</w:t>
      </w:r>
    </w:p>
    <w:p w:rsidR="00667ADB" w:rsidRPr="00C51536" w:rsidRDefault="001722EA" w:rsidP="00645A6D">
      <w:pPr>
        <w:spacing w:after="240" w:line="360" w:lineRule="auto"/>
        <w:ind w:left="851"/>
        <w:jc w:val="both"/>
        <w:rPr>
          <w:rFonts w:ascii="Arial" w:hAnsi="Arial" w:cs="Arial"/>
          <w:sz w:val="24"/>
          <w:szCs w:val="24"/>
        </w:rPr>
      </w:pPr>
      <w:r w:rsidRPr="00C51536">
        <w:rPr>
          <w:rFonts w:ascii="Arial" w:hAnsi="Arial" w:cs="Arial"/>
          <w:sz w:val="24"/>
          <w:szCs w:val="24"/>
        </w:rPr>
        <w:t>The transfer of all TVET college lecturers to the Department on 1 April 20</w:t>
      </w:r>
      <w:r w:rsidR="00C240C4">
        <w:rPr>
          <w:rFonts w:ascii="Arial" w:hAnsi="Arial" w:cs="Arial"/>
          <w:sz w:val="24"/>
          <w:szCs w:val="24"/>
        </w:rPr>
        <w:t xml:space="preserve">15 further ensured that all </w:t>
      </w:r>
      <w:r w:rsidRPr="00C51536">
        <w:rPr>
          <w:rFonts w:ascii="Arial" w:hAnsi="Arial" w:cs="Arial"/>
          <w:sz w:val="24"/>
          <w:szCs w:val="24"/>
        </w:rPr>
        <w:t xml:space="preserve">lecturers </w:t>
      </w:r>
      <w:r w:rsidR="00C240C4">
        <w:rPr>
          <w:rFonts w:ascii="Arial" w:hAnsi="Arial" w:cs="Arial"/>
          <w:sz w:val="24"/>
          <w:szCs w:val="24"/>
        </w:rPr>
        <w:t>received</w:t>
      </w:r>
      <w:r w:rsidRPr="00C51536">
        <w:rPr>
          <w:rFonts w:ascii="Arial" w:hAnsi="Arial" w:cs="Arial"/>
          <w:sz w:val="24"/>
          <w:szCs w:val="24"/>
        </w:rPr>
        <w:t xml:space="preserve"> benefits and moved away from the 37% </w:t>
      </w:r>
      <w:r w:rsidRPr="005502F2">
        <w:rPr>
          <w:rFonts w:ascii="Arial" w:hAnsi="Arial" w:cs="Arial"/>
          <w:noProof/>
          <w:sz w:val="24"/>
          <w:szCs w:val="24"/>
        </w:rPr>
        <w:t>in lieu of</w:t>
      </w:r>
      <w:r w:rsidRPr="00C51536">
        <w:rPr>
          <w:rFonts w:ascii="Arial" w:hAnsi="Arial" w:cs="Arial"/>
          <w:sz w:val="24"/>
          <w:szCs w:val="24"/>
        </w:rPr>
        <w:t xml:space="preserve"> benefits. Where </w:t>
      </w:r>
      <w:r w:rsidR="005502F2">
        <w:rPr>
          <w:rFonts w:ascii="Arial" w:hAnsi="Arial" w:cs="Arial"/>
          <w:noProof/>
          <w:sz w:val="24"/>
          <w:szCs w:val="24"/>
        </w:rPr>
        <w:t>lecturers are</w:t>
      </w:r>
      <w:r w:rsidR="00C240C4" w:rsidRPr="005502F2">
        <w:rPr>
          <w:rFonts w:ascii="Arial" w:hAnsi="Arial" w:cs="Arial"/>
          <w:noProof/>
          <w:sz w:val="24"/>
          <w:szCs w:val="24"/>
        </w:rPr>
        <w:t xml:space="preserve"> </w:t>
      </w:r>
      <w:r w:rsidRPr="005502F2">
        <w:rPr>
          <w:rFonts w:ascii="Arial" w:hAnsi="Arial" w:cs="Arial"/>
          <w:noProof/>
          <w:sz w:val="24"/>
          <w:szCs w:val="24"/>
        </w:rPr>
        <w:t>alleging</w:t>
      </w:r>
      <w:r w:rsidRPr="00C51536">
        <w:rPr>
          <w:rFonts w:ascii="Arial" w:hAnsi="Arial" w:cs="Arial"/>
          <w:sz w:val="24"/>
          <w:szCs w:val="24"/>
        </w:rPr>
        <w:t xml:space="preserve"> to have lesser conditions of service than </w:t>
      </w:r>
      <w:proofErr w:type="gramStart"/>
      <w:r w:rsidRPr="00C51536">
        <w:rPr>
          <w:rFonts w:ascii="Arial" w:hAnsi="Arial" w:cs="Arial"/>
          <w:sz w:val="24"/>
          <w:szCs w:val="24"/>
        </w:rPr>
        <w:t>educators</w:t>
      </w:r>
      <w:proofErr w:type="gramEnd"/>
      <w:r w:rsidRPr="00C51536">
        <w:rPr>
          <w:rFonts w:ascii="Arial" w:hAnsi="Arial" w:cs="Arial"/>
          <w:sz w:val="24"/>
          <w:szCs w:val="24"/>
        </w:rPr>
        <w:t>, the</w:t>
      </w:r>
      <w:r w:rsidR="004903E0">
        <w:rPr>
          <w:rFonts w:ascii="Arial" w:hAnsi="Arial" w:cs="Arial"/>
          <w:sz w:val="24"/>
          <w:szCs w:val="24"/>
        </w:rPr>
        <w:t xml:space="preserve">se </w:t>
      </w:r>
      <w:r w:rsidR="009C5412" w:rsidRPr="005502F2">
        <w:rPr>
          <w:rFonts w:ascii="Arial" w:hAnsi="Arial" w:cs="Arial"/>
          <w:noProof/>
          <w:sz w:val="24"/>
          <w:szCs w:val="24"/>
        </w:rPr>
        <w:t xml:space="preserve">are </w:t>
      </w:r>
      <w:r w:rsidR="004C0A92" w:rsidRPr="005502F2">
        <w:rPr>
          <w:rFonts w:ascii="Arial" w:hAnsi="Arial" w:cs="Arial"/>
          <w:noProof/>
          <w:sz w:val="24"/>
          <w:szCs w:val="24"/>
        </w:rPr>
        <w:t>dealt</w:t>
      </w:r>
      <w:r w:rsidR="004C0A92">
        <w:rPr>
          <w:rFonts w:ascii="Arial" w:hAnsi="Arial" w:cs="Arial"/>
          <w:sz w:val="24"/>
          <w:szCs w:val="24"/>
        </w:rPr>
        <w:t xml:space="preserve"> with</w:t>
      </w:r>
      <w:r w:rsidR="009C5412" w:rsidRPr="00C51536">
        <w:rPr>
          <w:rFonts w:ascii="Arial" w:hAnsi="Arial" w:cs="Arial"/>
          <w:sz w:val="24"/>
          <w:szCs w:val="24"/>
        </w:rPr>
        <w:t xml:space="preserve"> </w:t>
      </w:r>
      <w:r w:rsidR="004C0A92">
        <w:rPr>
          <w:rFonts w:ascii="Arial" w:hAnsi="Arial" w:cs="Arial"/>
          <w:sz w:val="24"/>
          <w:szCs w:val="24"/>
        </w:rPr>
        <w:t xml:space="preserve">on a </w:t>
      </w:r>
      <w:r w:rsidR="009C5412" w:rsidRPr="00C51536">
        <w:rPr>
          <w:rFonts w:ascii="Arial" w:hAnsi="Arial" w:cs="Arial"/>
          <w:sz w:val="24"/>
          <w:szCs w:val="24"/>
        </w:rPr>
        <w:t>case-by-</w:t>
      </w:r>
      <w:r w:rsidR="004C0A92">
        <w:rPr>
          <w:rFonts w:ascii="Arial" w:hAnsi="Arial" w:cs="Arial"/>
          <w:sz w:val="24"/>
          <w:szCs w:val="24"/>
        </w:rPr>
        <w:t>case basis</w:t>
      </w:r>
      <w:r w:rsidRPr="00C51536">
        <w:rPr>
          <w:rFonts w:ascii="Arial" w:hAnsi="Arial" w:cs="Arial"/>
          <w:sz w:val="24"/>
          <w:szCs w:val="24"/>
        </w:rPr>
        <w:t xml:space="preserve">. </w:t>
      </w:r>
      <w:r w:rsidRPr="005502F2">
        <w:rPr>
          <w:rFonts w:ascii="Arial" w:hAnsi="Arial" w:cs="Arial"/>
          <w:noProof/>
          <w:sz w:val="24"/>
          <w:szCs w:val="24"/>
        </w:rPr>
        <w:t>In terms of</w:t>
      </w:r>
      <w:r w:rsidRPr="00C51536">
        <w:rPr>
          <w:rFonts w:ascii="Arial" w:hAnsi="Arial" w:cs="Arial"/>
          <w:sz w:val="24"/>
          <w:szCs w:val="24"/>
        </w:rPr>
        <w:t xml:space="preserve"> the Continuing Education and Training Act </w:t>
      </w:r>
      <w:r w:rsidR="0097708C" w:rsidRPr="00C51536">
        <w:rPr>
          <w:rFonts w:ascii="Arial" w:hAnsi="Arial" w:cs="Arial"/>
          <w:sz w:val="24"/>
          <w:szCs w:val="24"/>
        </w:rPr>
        <w:t xml:space="preserve">(CET Act) </w:t>
      </w:r>
      <w:r w:rsidRPr="00C51536">
        <w:rPr>
          <w:rFonts w:ascii="Arial" w:hAnsi="Arial" w:cs="Arial"/>
          <w:sz w:val="24"/>
          <w:szCs w:val="24"/>
        </w:rPr>
        <w:t xml:space="preserve">16 of 2006 as amended, no public TVET college lecturer, either paid through </w:t>
      </w:r>
      <w:r w:rsidRPr="005502F2">
        <w:rPr>
          <w:rFonts w:ascii="Arial" w:hAnsi="Arial" w:cs="Arial"/>
          <w:noProof/>
          <w:sz w:val="24"/>
          <w:szCs w:val="24"/>
        </w:rPr>
        <w:t>PERSAL</w:t>
      </w:r>
      <w:r w:rsidRPr="00C51536">
        <w:rPr>
          <w:rFonts w:ascii="Arial" w:hAnsi="Arial" w:cs="Arial"/>
          <w:sz w:val="24"/>
          <w:szCs w:val="24"/>
        </w:rPr>
        <w:t xml:space="preserve"> or being a college council employee, </w:t>
      </w:r>
      <w:proofErr w:type="gramStart"/>
      <w:r w:rsidRPr="00C51536">
        <w:rPr>
          <w:rFonts w:ascii="Arial" w:hAnsi="Arial" w:cs="Arial"/>
          <w:sz w:val="24"/>
          <w:szCs w:val="24"/>
        </w:rPr>
        <w:t xml:space="preserve">should </w:t>
      </w:r>
      <w:r w:rsidR="001E602D" w:rsidRPr="00C51536">
        <w:rPr>
          <w:rFonts w:ascii="Arial" w:hAnsi="Arial" w:cs="Arial"/>
          <w:sz w:val="24"/>
          <w:szCs w:val="24"/>
        </w:rPr>
        <w:t>be subjected</w:t>
      </w:r>
      <w:proofErr w:type="gramEnd"/>
      <w:r w:rsidR="001E602D" w:rsidRPr="00C51536">
        <w:rPr>
          <w:rFonts w:ascii="Arial" w:hAnsi="Arial" w:cs="Arial"/>
          <w:sz w:val="24"/>
          <w:szCs w:val="24"/>
        </w:rPr>
        <w:t xml:space="preserve"> to lesser conditions of service than what </w:t>
      </w:r>
      <w:r w:rsidR="001E602D" w:rsidRPr="005502F2">
        <w:rPr>
          <w:rFonts w:ascii="Arial" w:hAnsi="Arial" w:cs="Arial"/>
          <w:noProof/>
          <w:sz w:val="24"/>
          <w:szCs w:val="24"/>
        </w:rPr>
        <w:t>is provided</w:t>
      </w:r>
      <w:r w:rsidR="001E602D" w:rsidRPr="00C51536">
        <w:rPr>
          <w:rFonts w:ascii="Arial" w:hAnsi="Arial" w:cs="Arial"/>
          <w:sz w:val="24"/>
          <w:szCs w:val="24"/>
        </w:rPr>
        <w:t xml:space="preserve"> in the public service in general.</w:t>
      </w:r>
    </w:p>
    <w:p w:rsidR="00667ADB" w:rsidRPr="00C51536" w:rsidRDefault="00667ADB" w:rsidP="00645A6D">
      <w:pPr>
        <w:pStyle w:val="ListParagraph"/>
        <w:spacing w:after="240" w:line="360" w:lineRule="auto"/>
        <w:ind w:left="851" w:hanging="567"/>
        <w:contextualSpacing w:val="0"/>
        <w:jc w:val="both"/>
        <w:rPr>
          <w:rFonts w:ascii="Arial" w:hAnsi="Arial" w:cs="Arial"/>
          <w:sz w:val="24"/>
          <w:szCs w:val="24"/>
        </w:rPr>
      </w:pPr>
      <w:r w:rsidRPr="00C51536">
        <w:rPr>
          <w:rFonts w:ascii="Arial" w:hAnsi="Arial" w:cs="Arial"/>
          <w:sz w:val="24"/>
          <w:szCs w:val="24"/>
        </w:rPr>
        <w:t>(c)</w:t>
      </w:r>
      <w:r w:rsidRPr="00C51536">
        <w:rPr>
          <w:rFonts w:ascii="Arial" w:hAnsi="Arial" w:cs="Arial"/>
          <w:sz w:val="24"/>
          <w:szCs w:val="24"/>
        </w:rPr>
        <w:tab/>
      </w:r>
      <w:r w:rsidR="001E602D" w:rsidRPr="00C51536">
        <w:rPr>
          <w:rFonts w:ascii="Arial" w:hAnsi="Arial" w:cs="Arial"/>
          <w:sz w:val="24"/>
          <w:szCs w:val="24"/>
        </w:rPr>
        <w:t>Lecturers in the public TVET colleges have equal o</w:t>
      </w:r>
      <w:r w:rsidR="003F2FDC" w:rsidRPr="00C51536">
        <w:rPr>
          <w:rFonts w:ascii="Arial" w:hAnsi="Arial" w:cs="Arial"/>
          <w:sz w:val="24"/>
          <w:szCs w:val="24"/>
        </w:rPr>
        <w:t xml:space="preserve">pportunities for promotions </w:t>
      </w:r>
      <w:r w:rsidR="001E602D" w:rsidRPr="00C51536">
        <w:rPr>
          <w:rFonts w:ascii="Arial" w:hAnsi="Arial" w:cs="Arial"/>
          <w:sz w:val="24"/>
          <w:szCs w:val="24"/>
        </w:rPr>
        <w:t>like those experienced by educat</w:t>
      </w:r>
      <w:r w:rsidR="003F2FDC" w:rsidRPr="00C51536">
        <w:rPr>
          <w:rFonts w:ascii="Arial" w:hAnsi="Arial" w:cs="Arial"/>
          <w:sz w:val="24"/>
          <w:szCs w:val="24"/>
        </w:rPr>
        <w:t>or</w:t>
      </w:r>
      <w:r w:rsidR="004C0A92">
        <w:rPr>
          <w:rFonts w:ascii="Arial" w:hAnsi="Arial" w:cs="Arial"/>
          <w:sz w:val="24"/>
          <w:szCs w:val="24"/>
        </w:rPr>
        <w:t xml:space="preserve">s in public schools. The </w:t>
      </w:r>
      <w:r w:rsidR="001E602D" w:rsidRPr="00C51536">
        <w:rPr>
          <w:rFonts w:ascii="Arial" w:hAnsi="Arial" w:cs="Arial"/>
          <w:sz w:val="24"/>
          <w:szCs w:val="24"/>
        </w:rPr>
        <w:t xml:space="preserve">difference </w:t>
      </w:r>
      <w:r w:rsidR="004C0A92">
        <w:rPr>
          <w:rFonts w:ascii="Arial" w:hAnsi="Arial" w:cs="Arial"/>
          <w:sz w:val="24"/>
          <w:szCs w:val="24"/>
        </w:rPr>
        <w:t xml:space="preserve">would </w:t>
      </w:r>
      <w:r w:rsidR="001E602D" w:rsidRPr="00C51536">
        <w:rPr>
          <w:rFonts w:ascii="Arial" w:hAnsi="Arial" w:cs="Arial"/>
          <w:sz w:val="24"/>
          <w:szCs w:val="24"/>
        </w:rPr>
        <w:t xml:space="preserve">be </w:t>
      </w:r>
      <w:r w:rsidR="004C0A92">
        <w:rPr>
          <w:rFonts w:ascii="Arial" w:hAnsi="Arial" w:cs="Arial"/>
          <w:sz w:val="24"/>
          <w:szCs w:val="24"/>
        </w:rPr>
        <w:t xml:space="preserve">in the availability of </w:t>
      </w:r>
      <w:r w:rsidR="001E602D" w:rsidRPr="00C51536">
        <w:rPr>
          <w:rFonts w:ascii="Arial" w:hAnsi="Arial" w:cs="Arial"/>
          <w:sz w:val="24"/>
          <w:szCs w:val="24"/>
        </w:rPr>
        <w:t>promotional posts</w:t>
      </w:r>
      <w:r w:rsidR="00290A2D" w:rsidRPr="00C51536">
        <w:rPr>
          <w:rFonts w:ascii="Arial" w:hAnsi="Arial" w:cs="Arial"/>
          <w:sz w:val="24"/>
          <w:szCs w:val="24"/>
        </w:rPr>
        <w:t>,</w:t>
      </w:r>
      <w:r w:rsidR="001E602D" w:rsidRPr="00C51536">
        <w:rPr>
          <w:rFonts w:ascii="Arial" w:hAnsi="Arial" w:cs="Arial"/>
          <w:sz w:val="24"/>
          <w:szCs w:val="24"/>
        </w:rPr>
        <w:t xml:space="preserve"> given the vast </w:t>
      </w:r>
      <w:r w:rsidR="004C0A92">
        <w:rPr>
          <w:rFonts w:ascii="Arial" w:hAnsi="Arial" w:cs="Arial"/>
          <w:sz w:val="24"/>
          <w:szCs w:val="24"/>
        </w:rPr>
        <w:t xml:space="preserve">number of public schools compared to </w:t>
      </w:r>
      <w:r w:rsidR="003F2FDC" w:rsidRPr="00C51536">
        <w:rPr>
          <w:rFonts w:ascii="Arial" w:hAnsi="Arial" w:cs="Arial"/>
          <w:sz w:val="24"/>
          <w:szCs w:val="24"/>
        </w:rPr>
        <w:t>TVET college</w:t>
      </w:r>
      <w:r w:rsidR="001E602D" w:rsidRPr="00C51536">
        <w:rPr>
          <w:rFonts w:ascii="Arial" w:hAnsi="Arial" w:cs="Arial"/>
          <w:sz w:val="24"/>
          <w:szCs w:val="24"/>
        </w:rPr>
        <w:t>s.</w:t>
      </w:r>
      <w:r w:rsidR="003F2FDC" w:rsidRPr="00C51536">
        <w:rPr>
          <w:rFonts w:ascii="Arial" w:hAnsi="Arial" w:cs="Arial"/>
          <w:sz w:val="24"/>
          <w:szCs w:val="24"/>
        </w:rPr>
        <w:t xml:space="preserve"> </w:t>
      </w:r>
    </w:p>
    <w:p w:rsidR="0006567D" w:rsidRPr="00C51536" w:rsidRDefault="0006567D" w:rsidP="00645A6D">
      <w:pPr>
        <w:pStyle w:val="ListParagraph"/>
        <w:spacing w:after="240" w:line="360" w:lineRule="auto"/>
        <w:ind w:left="851" w:hanging="567"/>
        <w:contextualSpacing w:val="0"/>
        <w:jc w:val="both"/>
        <w:rPr>
          <w:rFonts w:ascii="Arial" w:hAnsi="Arial" w:cs="Arial"/>
          <w:sz w:val="24"/>
          <w:szCs w:val="24"/>
        </w:rPr>
      </w:pPr>
      <w:r w:rsidRPr="00C51536">
        <w:rPr>
          <w:rFonts w:ascii="Arial" w:hAnsi="Arial" w:cs="Arial"/>
          <w:sz w:val="24"/>
          <w:szCs w:val="24"/>
        </w:rPr>
        <w:t>(d)</w:t>
      </w:r>
      <w:r w:rsidR="00A7735D" w:rsidRPr="00C51536">
        <w:rPr>
          <w:rFonts w:ascii="Arial" w:hAnsi="Arial" w:cs="Arial"/>
          <w:sz w:val="24"/>
          <w:szCs w:val="24"/>
        </w:rPr>
        <w:tab/>
      </w:r>
      <w:r w:rsidR="00CE0168" w:rsidRPr="005502F2">
        <w:rPr>
          <w:rFonts w:ascii="Arial" w:hAnsi="Arial" w:cs="Arial"/>
          <w:noProof/>
          <w:sz w:val="24"/>
          <w:szCs w:val="24"/>
        </w:rPr>
        <w:t>Currently</w:t>
      </w:r>
      <w:r w:rsidR="005502F2">
        <w:rPr>
          <w:rFonts w:ascii="Arial" w:hAnsi="Arial" w:cs="Arial"/>
          <w:noProof/>
          <w:sz w:val="24"/>
          <w:szCs w:val="24"/>
        </w:rPr>
        <w:t>,</w:t>
      </w:r>
      <w:r w:rsidR="00CE0168" w:rsidRPr="00C51536">
        <w:rPr>
          <w:rFonts w:ascii="Arial" w:hAnsi="Arial" w:cs="Arial"/>
          <w:sz w:val="24"/>
          <w:szCs w:val="24"/>
        </w:rPr>
        <w:t xml:space="preserve"> at a national level, there are no awards for </w:t>
      </w:r>
      <w:r w:rsidR="005502F2">
        <w:rPr>
          <w:rFonts w:ascii="Arial" w:hAnsi="Arial" w:cs="Arial"/>
          <w:sz w:val="24"/>
          <w:szCs w:val="24"/>
        </w:rPr>
        <w:t xml:space="preserve">the </w:t>
      </w:r>
      <w:r w:rsidR="00CE0168" w:rsidRPr="005502F2">
        <w:rPr>
          <w:rFonts w:ascii="Arial" w:hAnsi="Arial" w:cs="Arial"/>
          <w:noProof/>
          <w:sz w:val="24"/>
          <w:szCs w:val="24"/>
        </w:rPr>
        <w:t>excellent</w:t>
      </w:r>
      <w:r w:rsidR="00CE0168" w:rsidRPr="00C51536">
        <w:rPr>
          <w:rFonts w:ascii="Arial" w:hAnsi="Arial" w:cs="Arial"/>
          <w:sz w:val="24"/>
          <w:szCs w:val="24"/>
        </w:rPr>
        <w:t xml:space="preserve"> performance of lecturers. However, at individual TVET college level, </w:t>
      </w:r>
      <w:r w:rsidR="004903E0" w:rsidRPr="00C51536">
        <w:rPr>
          <w:rFonts w:ascii="Arial" w:hAnsi="Arial" w:cs="Arial"/>
          <w:sz w:val="24"/>
          <w:szCs w:val="24"/>
        </w:rPr>
        <w:t>some colleges</w:t>
      </w:r>
      <w:r w:rsidR="00CE0168" w:rsidRPr="00C51536">
        <w:rPr>
          <w:rFonts w:ascii="Arial" w:hAnsi="Arial" w:cs="Arial"/>
          <w:sz w:val="24"/>
          <w:szCs w:val="24"/>
        </w:rPr>
        <w:t xml:space="preserve"> </w:t>
      </w:r>
      <w:r w:rsidR="004C0A92">
        <w:rPr>
          <w:rFonts w:ascii="Arial" w:hAnsi="Arial" w:cs="Arial"/>
          <w:sz w:val="24"/>
          <w:szCs w:val="24"/>
        </w:rPr>
        <w:t>recognise</w:t>
      </w:r>
      <w:r w:rsidR="00CE0168" w:rsidRPr="00C51536">
        <w:rPr>
          <w:rFonts w:ascii="Arial" w:hAnsi="Arial" w:cs="Arial"/>
          <w:sz w:val="24"/>
          <w:szCs w:val="24"/>
        </w:rPr>
        <w:t xml:space="preserve"> lecturers for excellent performance. The Department is in</w:t>
      </w:r>
      <w:r w:rsidR="009C5412" w:rsidRPr="00C51536">
        <w:rPr>
          <w:rFonts w:ascii="Arial" w:hAnsi="Arial" w:cs="Arial"/>
          <w:sz w:val="24"/>
          <w:szCs w:val="24"/>
        </w:rPr>
        <w:t xml:space="preserve"> the</w:t>
      </w:r>
      <w:r w:rsidR="00CE0168" w:rsidRPr="00C51536">
        <w:rPr>
          <w:rFonts w:ascii="Arial" w:hAnsi="Arial" w:cs="Arial"/>
          <w:sz w:val="24"/>
          <w:szCs w:val="24"/>
        </w:rPr>
        <w:t xml:space="preserve"> process of initiating</w:t>
      </w:r>
      <w:r w:rsidR="00EF1708" w:rsidRPr="00C51536">
        <w:rPr>
          <w:rFonts w:ascii="Arial" w:hAnsi="Arial" w:cs="Arial"/>
          <w:sz w:val="24"/>
          <w:szCs w:val="24"/>
        </w:rPr>
        <w:t xml:space="preserve"> </w:t>
      </w:r>
      <w:r w:rsidR="00EF1708" w:rsidRPr="00C51536">
        <w:rPr>
          <w:rFonts w:ascii="Arial" w:hAnsi="Arial" w:cs="Arial"/>
          <w:sz w:val="24"/>
          <w:szCs w:val="24"/>
        </w:rPr>
        <w:lastRenderedPageBreak/>
        <w:t xml:space="preserve">plans </w:t>
      </w:r>
      <w:r w:rsidR="004C0A92">
        <w:rPr>
          <w:rFonts w:ascii="Arial" w:hAnsi="Arial" w:cs="Arial"/>
          <w:sz w:val="24"/>
          <w:szCs w:val="24"/>
        </w:rPr>
        <w:t xml:space="preserve">on a national level </w:t>
      </w:r>
      <w:r w:rsidR="00EF1708" w:rsidRPr="00C51536">
        <w:rPr>
          <w:rFonts w:ascii="Arial" w:hAnsi="Arial" w:cs="Arial"/>
          <w:sz w:val="24"/>
          <w:szCs w:val="24"/>
        </w:rPr>
        <w:t xml:space="preserve">to </w:t>
      </w:r>
      <w:r w:rsidR="004C0A92">
        <w:rPr>
          <w:rFonts w:ascii="Arial" w:hAnsi="Arial" w:cs="Arial"/>
          <w:sz w:val="24"/>
          <w:szCs w:val="24"/>
        </w:rPr>
        <w:t xml:space="preserve">recognise </w:t>
      </w:r>
      <w:r w:rsidR="00CE0168" w:rsidRPr="00C51536">
        <w:rPr>
          <w:rFonts w:ascii="Arial" w:hAnsi="Arial" w:cs="Arial"/>
          <w:sz w:val="24"/>
          <w:szCs w:val="24"/>
        </w:rPr>
        <w:t xml:space="preserve">excellent performance </w:t>
      </w:r>
      <w:r w:rsidR="00EF1708" w:rsidRPr="00C51536">
        <w:rPr>
          <w:rFonts w:ascii="Arial" w:hAnsi="Arial" w:cs="Arial"/>
          <w:sz w:val="24"/>
          <w:szCs w:val="24"/>
        </w:rPr>
        <w:t>of</w:t>
      </w:r>
      <w:r w:rsidR="00CE0168" w:rsidRPr="00C51536">
        <w:rPr>
          <w:rFonts w:ascii="Arial" w:hAnsi="Arial" w:cs="Arial"/>
          <w:sz w:val="24"/>
          <w:szCs w:val="24"/>
        </w:rPr>
        <w:t xml:space="preserve"> lecturers</w:t>
      </w:r>
      <w:r w:rsidR="004C0A92">
        <w:rPr>
          <w:rFonts w:ascii="Arial" w:hAnsi="Arial" w:cs="Arial"/>
          <w:sz w:val="24"/>
          <w:szCs w:val="24"/>
        </w:rPr>
        <w:t xml:space="preserve"> and once finalised</w:t>
      </w:r>
      <w:r w:rsidR="005502F2">
        <w:rPr>
          <w:rFonts w:ascii="Arial" w:hAnsi="Arial" w:cs="Arial"/>
          <w:noProof/>
          <w:sz w:val="24"/>
          <w:szCs w:val="24"/>
        </w:rPr>
        <w:t>;</w:t>
      </w:r>
      <w:r w:rsidR="004C0A92" w:rsidRPr="005502F2">
        <w:rPr>
          <w:rFonts w:ascii="Arial" w:hAnsi="Arial" w:cs="Arial"/>
          <w:noProof/>
          <w:sz w:val="24"/>
          <w:szCs w:val="24"/>
        </w:rPr>
        <w:t xml:space="preserve"> it</w:t>
      </w:r>
      <w:r w:rsidR="004C0A92">
        <w:rPr>
          <w:rFonts w:ascii="Arial" w:hAnsi="Arial" w:cs="Arial"/>
          <w:sz w:val="24"/>
          <w:szCs w:val="24"/>
        </w:rPr>
        <w:t xml:space="preserve"> </w:t>
      </w:r>
      <w:proofErr w:type="gramStart"/>
      <w:r w:rsidR="00CE0168" w:rsidRPr="00C51536">
        <w:rPr>
          <w:rFonts w:ascii="Arial" w:hAnsi="Arial" w:cs="Arial"/>
          <w:sz w:val="24"/>
          <w:szCs w:val="24"/>
        </w:rPr>
        <w:t xml:space="preserve">will </w:t>
      </w:r>
      <w:r w:rsidR="00CE0168" w:rsidRPr="005502F2">
        <w:rPr>
          <w:rFonts w:ascii="Arial" w:hAnsi="Arial" w:cs="Arial"/>
          <w:noProof/>
          <w:sz w:val="24"/>
          <w:szCs w:val="24"/>
        </w:rPr>
        <w:t>be communicat</w:t>
      </w:r>
      <w:r w:rsidR="004C0A92" w:rsidRPr="005502F2">
        <w:rPr>
          <w:rFonts w:ascii="Arial" w:hAnsi="Arial" w:cs="Arial"/>
          <w:noProof/>
          <w:sz w:val="24"/>
          <w:szCs w:val="24"/>
        </w:rPr>
        <w:t>ed</w:t>
      </w:r>
      <w:proofErr w:type="gramEnd"/>
      <w:r w:rsidR="004C0A92">
        <w:rPr>
          <w:rFonts w:ascii="Arial" w:hAnsi="Arial" w:cs="Arial"/>
          <w:sz w:val="24"/>
          <w:szCs w:val="24"/>
        </w:rPr>
        <w:t xml:space="preserve"> to the TVET colleges and public</w:t>
      </w:r>
      <w:r w:rsidR="00CE0168" w:rsidRPr="00C51536">
        <w:rPr>
          <w:rFonts w:ascii="Arial" w:hAnsi="Arial" w:cs="Arial"/>
          <w:sz w:val="24"/>
          <w:szCs w:val="24"/>
        </w:rPr>
        <w:t xml:space="preserve">. </w:t>
      </w:r>
    </w:p>
    <w:p w:rsidR="00717885" w:rsidRPr="00C51536" w:rsidRDefault="00F4240E" w:rsidP="00F4240E">
      <w:pPr>
        <w:spacing w:after="240" w:line="360" w:lineRule="auto"/>
        <w:ind w:left="851" w:hanging="851"/>
        <w:jc w:val="both"/>
        <w:rPr>
          <w:rFonts w:ascii="Arial" w:hAnsi="Arial" w:cs="Arial"/>
          <w:sz w:val="24"/>
          <w:szCs w:val="24"/>
        </w:rPr>
      </w:pPr>
      <w:r w:rsidRPr="00C51536">
        <w:rPr>
          <w:rFonts w:ascii="Arial" w:hAnsi="Arial" w:cs="Arial"/>
          <w:sz w:val="24"/>
          <w:szCs w:val="24"/>
        </w:rPr>
        <w:t>(2)</w:t>
      </w:r>
      <w:r w:rsidR="00845364" w:rsidRPr="00C51536">
        <w:rPr>
          <w:rFonts w:ascii="Arial" w:hAnsi="Arial" w:cs="Arial"/>
          <w:sz w:val="24"/>
          <w:szCs w:val="24"/>
        </w:rPr>
        <w:t>(a)</w:t>
      </w:r>
      <w:r w:rsidRPr="00C51536">
        <w:rPr>
          <w:rFonts w:ascii="Arial" w:hAnsi="Arial" w:cs="Arial"/>
          <w:sz w:val="24"/>
          <w:szCs w:val="24"/>
        </w:rPr>
        <w:tab/>
      </w:r>
      <w:r w:rsidRPr="005502F2">
        <w:rPr>
          <w:rFonts w:ascii="Arial" w:hAnsi="Arial" w:cs="Arial"/>
          <w:noProof/>
          <w:sz w:val="24"/>
          <w:szCs w:val="24"/>
        </w:rPr>
        <w:t>In terms of</w:t>
      </w:r>
      <w:r w:rsidRPr="00C51536">
        <w:rPr>
          <w:rFonts w:ascii="Arial" w:hAnsi="Arial" w:cs="Arial"/>
          <w:sz w:val="24"/>
          <w:szCs w:val="24"/>
        </w:rPr>
        <w:t xml:space="preserve"> Section 20(1</w:t>
      </w:r>
      <w:proofErr w:type="gramStart"/>
      <w:r w:rsidRPr="00C51536">
        <w:rPr>
          <w:rFonts w:ascii="Arial" w:hAnsi="Arial" w:cs="Arial"/>
          <w:sz w:val="24"/>
          <w:szCs w:val="24"/>
        </w:rPr>
        <w:t>)</w:t>
      </w:r>
      <w:r w:rsidR="00717885" w:rsidRPr="00C51536">
        <w:rPr>
          <w:rFonts w:ascii="Arial" w:hAnsi="Arial" w:cs="Arial"/>
          <w:sz w:val="24"/>
          <w:szCs w:val="24"/>
        </w:rPr>
        <w:t>(</w:t>
      </w:r>
      <w:proofErr w:type="gramEnd"/>
      <w:r w:rsidR="00717885" w:rsidRPr="00C51536">
        <w:rPr>
          <w:rFonts w:ascii="Arial" w:hAnsi="Arial" w:cs="Arial"/>
          <w:sz w:val="24"/>
          <w:szCs w:val="24"/>
        </w:rPr>
        <w:t>b)</w:t>
      </w:r>
      <w:r w:rsidR="0097708C" w:rsidRPr="00C51536">
        <w:rPr>
          <w:rFonts w:ascii="Arial" w:hAnsi="Arial" w:cs="Arial"/>
          <w:sz w:val="24"/>
          <w:szCs w:val="24"/>
        </w:rPr>
        <w:t xml:space="preserve"> of the CET Act 16 of 2006 as amended</w:t>
      </w:r>
      <w:r w:rsidR="00717885" w:rsidRPr="00C51536">
        <w:rPr>
          <w:rFonts w:ascii="Arial" w:hAnsi="Arial" w:cs="Arial"/>
          <w:sz w:val="24"/>
          <w:szCs w:val="24"/>
        </w:rPr>
        <w:t xml:space="preserve">, </w:t>
      </w:r>
      <w:r w:rsidR="00A9298F">
        <w:rPr>
          <w:rFonts w:ascii="Arial" w:hAnsi="Arial" w:cs="Arial"/>
          <w:sz w:val="24"/>
          <w:szCs w:val="24"/>
        </w:rPr>
        <w:t>college c</w:t>
      </w:r>
      <w:r w:rsidR="00C51536" w:rsidRPr="00C51536">
        <w:rPr>
          <w:rFonts w:ascii="Arial" w:hAnsi="Arial" w:cs="Arial"/>
          <w:sz w:val="24"/>
          <w:szCs w:val="24"/>
        </w:rPr>
        <w:t>ouncils</w:t>
      </w:r>
      <w:r w:rsidRPr="00C51536">
        <w:rPr>
          <w:rFonts w:ascii="Arial" w:hAnsi="Arial" w:cs="Arial"/>
          <w:sz w:val="24"/>
          <w:szCs w:val="24"/>
        </w:rPr>
        <w:t xml:space="preserve"> </w:t>
      </w:r>
      <w:r w:rsidR="00717885" w:rsidRPr="00C51536">
        <w:rPr>
          <w:rFonts w:ascii="Arial" w:hAnsi="Arial" w:cs="Arial"/>
          <w:sz w:val="24"/>
          <w:szCs w:val="24"/>
        </w:rPr>
        <w:t xml:space="preserve">can establish additional posts for colleges over and above what the Minister has established. </w:t>
      </w:r>
      <w:r w:rsidRPr="00C51536">
        <w:rPr>
          <w:rFonts w:ascii="Arial" w:hAnsi="Arial" w:cs="Arial"/>
          <w:sz w:val="24"/>
          <w:szCs w:val="24"/>
        </w:rPr>
        <w:t>Section 20(4)</w:t>
      </w:r>
      <w:r w:rsidR="00DE3D72" w:rsidRPr="00C51536">
        <w:rPr>
          <w:rFonts w:ascii="Arial" w:hAnsi="Arial" w:cs="Arial"/>
          <w:sz w:val="24"/>
          <w:szCs w:val="24"/>
        </w:rPr>
        <w:t xml:space="preserve">(c) of the Act </w:t>
      </w:r>
      <w:r w:rsidRPr="00C51536">
        <w:rPr>
          <w:rFonts w:ascii="Arial" w:hAnsi="Arial" w:cs="Arial"/>
          <w:sz w:val="24"/>
          <w:szCs w:val="24"/>
        </w:rPr>
        <w:t xml:space="preserve">also </w:t>
      </w:r>
      <w:r w:rsidR="00DE3D72" w:rsidRPr="00C51536">
        <w:rPr>
          <w:rFonts w:ascii="Arial" w:hAnsi="Arial" w:cs="Arial"/>
          <w:sz w:val="24"/>
          <w:szCs w:val="24"/>
        </w:rPr>
        <w:t xml:space="preserve">states that the </w:t>
      </w:r>
      <w:r w:rsidR="00A9298F">
        <w:rPr>
          <w:rFonts w:ascii="Arial" w:hAnsi="Arial" w:cs="Arial"/>
          <w:sz w:val="24"/>
          <w:szCs w:val="24"/>
        </w:rPr>
        <w:t>c</w:t>
      </w:r>
      <w:r w:rsidR="00C51536" w:rsidRPr="00C51536">
        <w:rPr>
          <w:rFonts w:ascii="Arial" w:hAnsi="Arial" w:cs="Arial"/>
          <w:sz w:val="24"/>
          <w:szCs w:val="24"/>
        </w:rPr>
        <w:t xml:space="preserve">ouncil </w:t>
      </w:r>
      <w:r w:rsidR="00DE3D72" w:rsidRPr="00C51536">
        <w:rPr>
          <w:rFonts w:ascii="Arial" w:hAnsi="Arial" w:cs="Arial"/>
          <w:sz w:val="24"/>
          <w:szCs w:val="24"/>
        </w:rPr>
        <w:t xml:space="preserve">must remunerate staff from the funds received by the public college in question from other sources than the money received </w:t>
      </w:r>
      <w:r w:rsidR="00DE3D72" w:rsidRPr="005502F2">
        <w:rPr>
          <w:rFonts w:ascii="Arial" w:hAnsi="Arial" w:cs="Arial"/>
          <w:noProof/>
          <w:sz w:val="24"/>
          <w:szCs w:val="24"/>
        </w:rPr>
        <w:t>in terms of</w:t>
      </w:r>
      <w:r w:rsidR="00DE3D72" w:rsidRPr="00C51536">
        <w:rPr>
          <w:rFonts w:ascii="Arial" w:hAnsi="Arial" w:cs="Arial"/>
          <w:sz w:val="24"/>
          <w:szCs w:val="24"/>
        </w:rPr>
        <w:t xml:space="preserve"> section 22 of the Act. </w:t>
      </w:r>
      <w:r w:rsidR="00717885" w:rsidRPr="00C51536">
        <w:rPr>
          <w:rFonts w:ascii="Arial" w:hAnsi="Arial" w:cs="Arial"/>
          <w:sz w:val="24"/>
          <w:szCs w:val="24"/>
        </w:rPr>
        <w:t xml:space="preserve">Further, </w:t>
      </w:r>
      <w:r w:rsidR="00717885" w:rsidRPr="005502F2">
        <w:rPr>
          <w:rFonts w:ascii="Arial" w:hAnsi="Arial" w:cs="Arial"/>
          <w:noProof/>
          <w:sz w:val="24"/>
          <w:szCs w:val="24"/>
        </w:rPr>
        <w:t>in terms of</w:t>
      </w:r>
      <w:r w:rsidR="00717885" w:rsidRPr="00C51536">
        <w:rPr>
          <w:rFonts w:ascii="Arial" w:hAnsi="Arial" w:cs="Arial"/>
          <w:sz w:val="24"/>
          <w:szCs w:val="24"/>
        </w:rPr>
        <w:t xml:space="preserve"> Section 20(4</w:t>
      </w:r>
      <w:proofErr w:type="gramStart"/>
      <w:r w:rsidR="00717885" w:rsidRPr="00C51536">
        <w:rPr>
          <w:rFonts w:ascii="Arial" w:hAnsi="Arial" w:cs="Arial"/>
          <w:sz w:val="24"/>
          <w:szCs w:val="24"/>
        </w:rPr>
        <w:t>)</w:t>
      </w:r>
      <w:r w:rsidR="00DE3D72" w:rsidRPr="00C51536">
        <w:rPr>
          <w:rFonts w:ascii="Arial" w:hAnsi="Arial" w:cs="Arial"/>
          <w:sz w:val="24"/>
          <w:szCs w:val="24"/>
        </w:rPr>
        <w:t>(</w:t>
      </w:r>
      <w:proofErr w:type="gramEnd"/>
      <w:r w:rsidR="00717885" w:rsidRPr="00C51536">
        <w:rPr>
          <w:rFonts w:ascii="Arial" w:hAnsi="Arial" w:cs="Arial"/>
          <w:sz w:val="24"/>
          <w:szCs w:val="24"/>
        </w:rPr>
        <w:t>d)</w:t>
      </w:r>
      <w:r w:rsidR="0097708C" w:rsidRPr="00C51536">
        <w:rPr>
          <w:rFonts w:ascii="Arial" w:hAnsi="Arial" w:cs="Arial"/>
          <w:sz w:val="24"/>
          <w:szCs w:val="24"/>
        </w:rPr>
        <w:t xml:space="preserve"> </w:t>
      </w:r>
      <w:r w:rsidR="00DE3D72" w:rsidRPr="00C51536">
        <w:rPr>
          <w:rFonts w:ascii="Arial" w:hAnsi="Arial" w:cs="Arial"/>
          <w:sz w:val="24"/>
          <w:szCs w:val="24"/>
        </w:rPr>
        <w:t xml:space="preserve">of the </w:t>
      </w:r>
      <w:r w:rsidR="0097708C" w:rsidRPr="00C51536">
        <w:rPr>
          <w:rFonts w:ascii="Arial" w:hAnsi="Arial" w:cs="Arial"/>
          <w:sz w:val="24"/>
          <w:szCs w:val="24"/>
        </w:rPr>
        <w:t>Act</w:t>
      </w:r>
      <w:r w:rsidR="00717885" w:rsidRPr="00C51536">
        <w:rPr>
          <w:rFonts w:ascii="Arial" w:hAnsi="Arial" w:cs="Arial"/>
          <w:sz w:val="24"/>
          <w:szCs w:val="24"/>
        </w:rPr>
        <w:t xml:space="preserve">, a </w:t>
      </w:r>
      <w:r w:rsidR="00A9298F">
        <w:rPr>
          <w:rFonts w:ascii="Arial" w:hAnsi="Arial" w:cs="Arial"/>
          <w:sz w:val="24"/>
          <w:szCs w:val="24"/>
        </w:rPr>
        <w:t>college c</w:t>
      </w:r>
      <w:r w:rsidR="00C51536" w:rsidRPr="00C51536">
        <w:rPr>
          <w:rFonts w:ascii="Arial" w:hAnsi="Arial" w:cs="Arial"/>
          <w:sz w:val="24"/>
          <w:szCs w:val="24"/>
        </w:rPr>
        <w:t xml:space="preserve">ouncil </w:t>
      </w:r>
      <w:r w:rsidR="00717885" w:rsidRPr="00C51536">
        <w:rPr>
          <w:rFonts w:ascii="Arial" w:hAnsi="Arial" w:cs="Arial"/>
          <w:sz w:val="24"/>
          <w:szCs w:val="24"/>
        </w:rPr>
        <w:t xml:space="preserve">must determine the functions, conditions of service and privileges for staff appointed in additional posts. </w:t>
      </w:r>
    </w:p>
    <w:p w:rsidR="00667ADB" w:rsidRPr="00C51536" w:rsidRDefault="00667ADB" w:rsidP="00C51536">
      <w:pPr>
        <w:pStyle w:val="ListParagraph"/>
        <w:spacing w:after="240" w:line="360" w:lineRule="auto"/>
        <w:ind w:left="851" w:hanging="567"/>
        <w:contextualSpacing w:val="0"/>
        <w:jc w:val="both"/>
        <w:rPr>
          <w:rFonts w:ascii="Arial" w:hAnsi="Arial" w:cs="Arial"/>
          <w:sz w:val="24"/>
          <w:szCs w:val="24"/>
        </w:rPr>
      </w:pPr>
      <w:r w:rsidRPr="00C51536">
        <w:rPr>
          <w:rFonts w:ascii="Arial" w:hAnsi="Arial" w:cs="Arial"/>
          <w:sz w:val="24"/>
          <w:szCs w:val="24"/>
        </w:rPr>
        <w:t>(b)</w:t>
      </w:r>
      <w:r w:rsidR="00645A6D" w:rsidRPr="00C51536">
        <w:rPr>
          <w:rFonts w:ascii="Arial" w:hAnsi="Arial" w:cs="Arial"/>
          <w:sz w:val="24"/>
          <w:szCs w:val="24"/>
        </w:rPr>
        <w:tab/>
      </w:r>
      <w:r w:rsidR="005502F2">
        <w:rPr>
          <w:rFonts w:ascii="Arial" w:hAnsi="Arial" w:cs="Arial"/>
          <w:noProof/>
          <w:sz w:val="24"/>
          <w:szCs w:val="24"/>
        </w:rPr>
        <w:t>In terms of</w:t>
      </w:r>
      <w:r w:rsidR="00C51536" w:rsidRPr="00C51536">
        <w:rPr>
          <w:rFonts w:ascii="Arial" w:hAnsi="Arial" w:cs="Arial"/>
          <w:sz w:val="24"/>
          <w:szCs w:val="24"/>
        </w:rPr>
        <w:t xml:space="preserve"> Section 20(4)</w:t>
      </w:r>
      <w:r w:rsidR="0097708C" w:rsidRPr="00C51536">
        <w:rPr>
          <w:rFonts w:ascii="Arial" w:hAnsi="Arial" w:cs="Arial"/>
          <w:sz w:val="24"/>
          <w:szCs w:val="24"/>
        </w:rPr>
        <w:t>(e)</w:t>
      </w:r>
      <w:r w:rsidR="0097708C" w:rsidRPr="00C51536">
        <w:rPr>
          <w:sz w:val="24"/>
          <w:szCs w:val="24"/>
        </w:rPr>
        <w:t xml:space="preserve"> </w:t>
      </w:r>
      <w:r w:rsidR="0097708C" w:rsidRPr="00C51536">
        <w:rPr>
          <w:rFonts w:ascii="Arial" w:hAnsi="Arial" w:cs="Arial"/>
          <w:sz w:val="24"/>
          <w:szCs w:val="24"/>
        </w:rPr>
        <w:t>of the CET Act 16 of 2006 as amen</w:t>
      </w:r>
      <w:r w:rsidR="00A9298F">
        <w:rPr>
          <w:rFonts w:ascii="Arial" w:hAnsi="Arial" w:cs="Arial"/>
          <w:sz w:val="24"/>
          <w:szCs w:val="24"/>
        </w:rPr>
        <w:t xml:space="preserve">ded, a college council must </w:t>
      </w:r>
      <w:r w:rsidR="0097708C" w:rsidRPr="00C51536">
        <w:rPr>
          <w:rFonts w:ascii="Arial" w:hAnsi="Arial" w:cs="Arial"/>
          <w:sz w:val="24"/>
          <w:szCs w:val="24"/>
        </w:rPr>
        <w:t>remuner</w:t>
      </w:r>
      <w:r w:rsidR="00A9298F">
        <w:rPr>
          <w:rFonts w:ascii="Arial" w:hAnsi="Arial" w:cs="Arial"/>
          <w:sz w:val="24"/>
          <w:szCs w:val="24"/>
        </w:rPr>
        <w:t xml:space="preserve">ate </w:t>
      </w:r>
      <w:r w:rsidR="0097708C" w:rsidRPr="00C51536">
        <w:rPr>
          <w:rFonts w:ascii="Arial" w:hAnsi="Arial" w:cs="Arial"/>
          <w:sz w:val="24"/>
          <w:szCs w:val="24"/>
        </w:rPr>
        <w:t xml:space="preserve">staff in additional posts, that is no less than the remuneration paid to staff appointed </w:t>
      </w:r>
      <w:r w:rsidR="0097708C" w:rsidRPr="005502F2">
        <w:rPr>
          <w:rFonts w:ascii="Arial" w:hAnsi="Arial" w:cs="Arial"/>
          <w:noProof/>
          <w:sz w:val="24"/>
          <w:szCs w:val="24"/>
        </w:rPr>
        <w:t>in terms of</w:t>
      </w:r>
      <w:r w:rsidR="0097708C" w:rsidRPr="00C51536">
        <w:rPr>
          <w:rFonts w:ascii="Arial" w:hAnsi="Arial" w:cs="Arial"/>
          <w:sz w:val="24"/>
          <w:szCs w:val="24"/>
        </w:rPr>
        <w:t xml:space="preserve"> the Public Service Act, appointed by the Minister. </w:t>
      </w:r>
    </w:p>
    <w:p w:rsidR="00C51536" w:rsidRPr="00C51536" w:rsidRDefault="00A9298F" w:rsidP="00C51536">
      <w:pPr>
        <w:pStyle w:val="ListParagraph"/>
        <w:spacing w:after="240" w:line="360" w:lineRule="auto"/>
        <w:ind w:left="851"/>
        <w:contextualSpacing w:val="0"/>
        <w:jc w:val="both"/>
        <w:rPr>
          <w:rFonts w:ascii="Arial" w:hAnsi="Arial" w:cs="Arial"/>
          <w:sz w:val="24"/>
          <w:szCs w:val="24"/>
        </w:rPr>
      </w:pPr>
      <w:r>
        <w:rPr>
          <w:rFonts w:ascii="Arial" w:hAnsi="Arial" w:cs="Arial"/>
          <w:sz w:val="24"/>
          <w:szCs w:val="24"/>
        </w:rPr>
        <w:t>College c</w:t>
      </w:r>
      <w:r w:rsidR="0097708C" w:rsidRPr="00C51536">
        <w:rPr>
          <w:rFonts w:ascii="Arial" w:hAnsi="Arial" w:cs="Arial"/>
          <w:sz w:val="24"/>
          <w:szCs w:val="24"/>
        </w:rPr>
        <w:t xml:space="preserve">ouncils are empowered to pay comparable remuneration to </w:t>
      </w:r>
      <w:r w:rsidR="00DE3D72" w:rsidRPr="00C51536">
        <w:rPr>
          <w:rFonts w:ascii="Arial" w:hAnsi="Arial" w:cs="Arial"/>
          <w:sz w:val="24"/>
          <w:szCs w:val="24"/>
        </w:rPr>
        <w:t xml:space="preserve">retain college lecturers with scarce skills in fields where the remuneration levels of persons with comparable qualifications and practical experience in the private sector are considerably higher than in the public sector. Where such lecturers are not in posts created by the council(s) </w:t>
      </w:r>
      <w:r w:rsidR="00DE3D72" w:rsidRPr="005502F2">
        <w:rPr>
          <w:rFonts w:ascii="Arial" w:hAnsi="Arial" w:cs="Arial"/>
          <w:noProof/>
          <w:sz w:val="24"/>
          <w:szCs w:val="24"/>
        </w:rPr>
        <w:t>in terms of</w:t>
      </w:r>
      <w:r w:rsidR="00DE3D72" w:rsidRPr="00C51536">
        <w:rPr>
          <w:rFonts w:ascii="Arial" w:hAnsi="Arial" w:cs="Arial"/>
          <w:sz w:val="24"/>
          <w:szCs w:val="24"/>
        </w:rPr>
        <w:t xml:space="preserve"> </w:t>
      </w:r>
      <w:r w:rsidR="004903E0">
        <w:rPr>
          <w:rFonts w:ascii="Arial" w:hAnsi="Arial" w:cs="Arial"/>
          <w:sz w:val="24"/>
          <w:szCs w:val="24"/>
        </w:rPr>
        <w:t>Section 20(1</w:t>
      </w:r>
      <w:proofErr w:type="gramStart"/>
      <w:r w:rsidR="004903E0">
        <w:rPr>
          <w:rFonts w:ascii="Arial" w:hAnsi="Arial" w:cs="Arial"/>
          <w:sz w:val="24"/>
          <w:szCs w:val="24"/>
        </w:rPr>
        <w:t>)(</w:t>
      </w:r>
      <w:proofErr w:type="gramEnd"/>
      <w:r w:rsidR="004903E0">
        <w:rPr>
          <w:rFonts w:ascii="Arial" w:hAnsi="Arial" w:cs="Arial"/>
          <w:sz w:val="24"/>
          <w:szCs w:val="24"/>
        </w:rPr>
        <w:t>b), councils may</w:t>
      </w:r>
      <w:r w:rsidR="00E06FC7" w:rsidRPr="00C51536">
        <w:rPr>
          <w:rFonts w:ascii="Arial" w:hAnsi="Arial" w:cs="Arial"/>
          <w:sz w:val="24"/>
          <w:szCs w:val="24"/>
        </w:rPr>
        <w:t xml:space="preserve"> by agreement with the Minister, pay top-up salaries to Ministerial appointed staff who possess such scarce skills </w:t>
      </w:r>
      <w:r w:rsidR="00E06FC7" w:rsidRPr="005502F2">
        <w:rPr>
          <w:rFonts w:ascii="Arial" w:hAnsi="Arial" w:cs="Arial"/>
          <w:noProof/>
          <w:sz w:val="24"/>
          <w:szCs w:val="24"/>
        </w:rPr>
        <w:t>to</w:t>
      </w:r>
      <w:r w:rsidR="00E06FC7" w:rsidRPr="00C51536">
        <w:rPr>
          <w:rFonts w:ascii="Arial" w:hAnsi="Arial" w:cs="Arial"/>
          <w:sz w:val="24"/>
          <w:szCs w:val="24"/>
        </w:rPr>
        <w:t xml:space="preserve"> retain them. Processes to review personnel administrative measures suitable to TVET colleges are underway and should pronounce in favour of such eventualities </w:t>
      </w:r>
      <w:r w:rsidR="005502F2" w:rsidRPr="005502F2">
        <w:rPr>
          <w:rFonts w:ascii="Arial" w:hAnsi="Arial" w:cs="Arial"/>
          <w:noProof/>
          <w:sz w:val="24"/>
          <w:szCs w:val="24"/>
        </w:rPr>
        <w:t>to</w:t>
      </w:r>
      <w:r w:rsidR="00E06FC7" w:rsidRPr="00C51536">
        <w:rPr>
          <w:rFonts w:ascii="Arial" w:hAnsi="Arial" w:cs="Arial"/>
          <w:sz w:val="24"/>
          <w:szCs w:val="24"/>
        </w:rPr>
        <w:t xml:space="preserve"> enhance </w:t>
      </w:r>
      <w:r>
        <w:rPr>
          <w:rFonts w:ascii="Arial" w:hAnsi="Arial" w:cs="Arial"/>
          <w:sz w:val="24"/>
          <w:szCs w:val="24"/>
        </w:rPr>
        <w:t xml:space="preserve">the </w:t>
      </w:r>
      <w:r w:rsidR="00E06FC7" w:rsidRPr="00C51536">
        <w:rPr>
          <w:rFonts w:ascii="Arial" w:hAnsi="Arial" w:cs="Arial"/>
          <w:sz w:val="24"/>
          <w:szCs w:val="24"/>
        </w:rPr>
        <w:t>retention of lecturers with scarce skills.</w:t>
      </w:r>
    </w:p>
    <w:p w:rsidR="00667ADB" w:rsidRPr="00C51536" w:rsidRDefault="00C51536" w:rsidP="00C51536">
      <w:pPr>
        <w:spacing w:after="240" w:line="360" w:lineRule="auto"/>
        <w:ind w:left="851" w:hanging="851"/>
        <w:jc w:val="both"/>
        <w:rPr>
          <w:rFonts w:ascii="Arial" w:hAnsi="Arial" w:cs="Arial"/>
          <w:sz w:val="24"/>
          <w:szCs w:val="24"/>
        </w:rPr>
      </w:pPr>
      <w:r w:rsidRPr="00C51536">
        <w:rPr>
          <w:rFonts w:ascii="Arial" w:hAnsi="Arial" w:cs="Arial"/>
          <w:noProof/>
          <w:sz w:val="24"/>
          <w:szCs w:val="24"/>
          <w:lang w:val="af-ZA"/>
        </w:rPr>
        <w:t>(</w:t>
      </w:r>
      <w:r w:rsidRPr="00C51536">
        <w:rPr>
          <w:rFonts w:ascii="Arial" w:hAnsi="Arial" w:cs="Arial"/>
          <w:sz w:val="24"/>
          <w:szCs w:val="24"/>
        </w:rPr>
        <w:t>3</w:t>
      </w:r>
      <w:r w:rsidR="000A3C74" w:rsidRPr="00C51536">
        <w:rPr>
          <w:rFonts w:ascii="Arial" w:hAnsi="Arial" w:cs="Arial"/>
          <w:sz w:val="24"/>
          <w:szCs w:val="24"/>
        </w:rPr>
        <w:t>(a)</w:t>
      </w:r>
      <w:r w:rsidRPr="00C51536">
        <w:rPr>
          <w:rFonts w:ascii="Arial" w:hAnsi="Arial" w:cs="Arial"/>
          <w:sz w:val="24"/>
          <w:szCs w:val="24"/>
        </w:rPr>
        <w:tab/>
      </w:r>
      <w:r w:rsidR="00BD3D9C" w:rsidRPr="00C51536">
        <w:rPr>
          <w:rFonts w:ascii="Arial" w:hAnsi="Arial" w:cs="Arial"/>
          <w:sz w:val="24"/>
          <w:szCs w:val="24"/>
        </w:rPr>
        <w:t xml:space="preserve">Currently, TVET college managers like all managers within the public service sign performance agreements with their supervisors annually and they </w:t>
      </w:r>
      <w:r w:rsidR="00BD3D9C" w:rsidRPr="005502F2">
        <w:rPr>
          <w:rFonts w:ascii="Arial" w:hAnsi="Arial" w:cs="Arial"/>
          <w:noProof/>
          <w:sz w:val="24"/>
          <w:szCs w:val="24"/>
        </w:rPr>
        <w:t>are awarded</w:t>
      </w:r>
      <w:r w:rsidR="00BD3D9C" w:rsidRPr="00C51536">
        <w:rPr>
          <w:rFonts w:ascii="Arial" w:hAnsi="Arial" w:cs="Arial"/>
          <w:sz w:val="24"/>
          <w:szCs w:val="24"/>
        </w:rPr>
        <w:t xml:space="preserve"> performance bonuses based on the </w:t>
      </w:r>
      <w:r w:rsidR="00BD3D9C" w:rsidRPr="005502F2">
        <w:rPr>
          <w:rFonts w:ascii="Arial" w:hAnsi="Arial" w:cs="Arial"/>
          <w:noProof/>
          <w:sz w:val="24"/>
          <w:szCs w:val="24"/>
        </w:rPr>
        <w:t>achievements</w:t>
      </w:r>
      <w:r w:rsidR="00BD3D9C" w:rsidRPr="00C51536">
        <w:rPr>
          <w:rFonts w:ascii="Arial" w:hAnsi="Arial" w:cs="Arial"/>
          <w:sz w:val="24"/>
          <w:szCs w:val="24"/>
        </w:rPr>
        <w:t xml:space="preserve"> of </w:t>
      </w:r>
      <w:r w:rsidR="00A9298F">
        <w:rPr>
          <w:rFonts w:ascii="Arial" w:hAnsi="Arial" w:cs="Arial"/>
          <w:sz w:val="24"/>
          <w:szCs w:val="24"/>
        </w:rPr>
        <w:t xml:space="preserve">agreed upon </w:t>
      </w:r>
      <w:r w:rsidR="00BD3D9C" w:rsidRPr="00C51536">
        <w:rPr>
          <w:rFonts w:ascii="Arial" w:hAnsi="Arial" w:cs="Arial"/>
          <w:sz w:val="24"/>
          <w:szCs w:val="24"/>
        </w:rPr>
        <w:t xml:space="preserve">targets. </w:t>
      </w:r>
      <w:r w:rsidR="00A9298F">
        <w:rPr>
          <w:rFonts w:ascii="Arial" w:hAnsi="Arial" w:cs="Arial"/>
          <w:sz w:val="24"/>
          <w:szCs w:val="24"/>
        </w:rPr>
        <w:t xml:space="preserve">Lecturers </w:t>
      </w:r>
      <w:r w:rsidR="00BD3D9C" w:rsidRPr="005502F2">
        <w:rPr>
          <w:rFonts w:ascii="Arial" w:hAnsi="Arial" w:cs="Arial"/>
          <w:noProof/>
          <w:sz w:val="24"/>
          <w:szCs w:val="24"/>
        </w:rPr>
        <w:t>are awarded</w:t>
      </w:r>
      <w:r w:rsidR="00BD3D9C" w:rsidRPr="00C51536">
        <w:rPr>
          <w:rFonts w:ascii="Arial" w:hAnsi="Arial" w:cs="Arial"/>
          <w:sz w:val="24"/>
          <w:szCs w:val="24"/>
        </w:rPr>
        <w:t xml:space="preserve"> pay progression based on the Integrated Quality Management System, a performance assessment tool </w:t>
      </w:r>
      <w:r w:rsidR="004903E0" w:rsidRPr="00C51536">
        <w:rPr>
          <w:rFonts w:ascii="Arial" w:hAnsi="Arial" w:cs="Arial"/>
          <w:sz w:val="24"/>
          <w:szCs w:val="24"/>
        </w:rPr>
        <w:t>that</w:t>
      </w:r>
      <w:r w:rsidR="00BD3D9C" w:rsidRPr="00C51536">
        <w:rPr>
          <w:rFonts w:ascii="Arial" w:hAnsi="Arial" w:cs="Arial"/>
          <w:sz w:val="24"/>
          <w:szCs w:val="24"/>
        </w:rPr>
        <w:t xml:space="preserve"> </w:t>
      </w:r>
      <w:r w:rsidR="00BD3D9C" w:rsidRPr="005502F2">
        <w:rPr>
          <w:rFonts w:ascii="Arial" w:hAnsi="Arial" w:cs="Arial"/>
          <w:noProof/>
          <w:sz w:val="24"/>
          <w:szCs w:val="24"/>
        </w:rPr>
        <w:t>is largely viewed</w:t>
      </w:r>
      <w:r w:rsidR="00BD3D9C" w:rsidRPr="00C51536">
        <w:rPr>
          <w:rFonts w:ascii="Arial" w:hAnsi="Arial" w:cs="Arial"/>
          <w:sz w:val="24"/>
          <w:szCs w:val="24"/>
        </w:rPr>
        <w:t xml:space="preserve"> as </w:t>
      </w:r>
      <w:r w:rsidR="00BD3D9C" w:rsidRPr="00C51536">
        <w:rPr>
          <w:rFonts w:ascii="Arial" w:hAnsi="Arial" w:cs="Arial"/>
          <w:sz w:val="24"/>
          <w:szCs w:val="24"/>
        </w:rPr>
        <w:lastRenderedPageBreak/>
        <w:t xml:space="preserve">having failed to serve its purpose. </w:t>
      </w:r>
      <w:r w:rsidR="0030614B">
        <w:rPr>
          <w:rFonts w:ascii="Arial" w:hAnsi="Arial" w:cs="Arial"/>
          <w:sz w:val="24"/>
          <w:szCs w:val="24"/>
        </w:rPr>
        <w:t>The process</w:t>
      </w:r>
      <w:r w:rsidR="00767855" w:rsidRPr="00C51536">
        <w:rPr>
          <w:rFonts w:ascii="Arial" w:hAnsi="Arial" w:cs="Arial"/>
          <w:sz w:val="24"/>
          <w:szCs w:val="24"/>
        </w:rPr>
        <w:t xml:space="preserve"> of </w:t>
      </w:r>
      <w:r w:rsidRPr="00C51536">
        <w:rPr>
          <w:rFonts w:ascii="Arial" w:hAnsi="Arial" w:cs="Arial"/>
          <w:sz w:val="24"/>
          <w:szCs w:val="24"/>
        </w:rPr>
        <w:t>reviewing</w:t>
      </w:r>
      <w:r w:rsidR="00767855" w:rsidRPr="00C51536">
        <w:rPr>
          <w:rFonts w:ascii="Arial" w:hAnsi="Arial" w:cs="Arial"/>
          <w:sz w:val="24"/>
          <w:szCs w:val="24"/>
        </w:rPr>
        <w:t xml:space="preserve"> the </w:t>
      </w:r>
      <w:r w:rsidRPr="003C0648">
        <w:rPr>
          <w:rFonts w:ascii="Arial" w:hAnsi="Arial" w:cs="Arial"/>
          <w:sz w:val="24"/>
          <w:szCs w:val="24"/>
        </w:rPr>
        <w:t xml:space="preserve">personnel administrative measures </w:t>
      </w:r>
      <w:r w:rsidR="00767855" w:rsidRPr="00C51536">
        <w:rPr>
          <w:rFonts w:ascii="Arial" w:hAnsi="Arial" w:cs="Arial"/>
          <w:sz w:val="24"/>
          <w:szCs w:val="24"/>
        </w:rPr>
        <w:t>for TVET college lecturers will address amongst others, the lecturer performance management and development system</w:t>
      </w:r>
      <w:r w:rsidR="0030614B">
        <w:rPr>
          <w:rFonts w:ascii="Arial" w:hAnsi="Arial" w:cs="Arial"/>
          <w:sz w:val="24"/>
          <w:szCs w:val="24"/>
        </w:rPr>
        <w:t>,</w:t>
      </w:r>
      <w:r w:rsidR="00767855" w:rsidRPr="00C51536">
        <w:rPr>
          <w:rFonts w:ascii="Arial" w:hAnsi="Arial" w:cs="Arial"/>
          <w:sz w:val="24"/>
          <w:szCs w:val="24"/>
        </w:rPr>
        <w:t xml:space="preserve"> which should have a clear link between the</w:t>
      </w:r>
      <w:r w:rsidR="0030614B">
        <w:rPr>
          <w:rFonts w:ascii="Arial" w:hAnsi="Arial" w:cs="Arial"/>
          <w:sz w:val="24"/>
          <w:szCs w:val="24"/>
        </w:rPr>
        <w:t>ir</w:t>
      </w:r>
      <w:r w:rsidR="00767855" w:rsidRPr="00C51536">
        <w:rPr>
          <w:rFonts w:ascii="Arial" w:hAnsi="Arial" w:cs="Arial"/>
          <w:sz w:val="24"/>
          <w:szCs w:val="24"/>
        </w:rPr>
        <w:t xml:space="preserve"> conditions of service </w:t>
      </w:r>
      <w:r w:rsidR="0030614B">
        <w:rPr>
          <w:rFonts w:ascii="Arial" w:hAnsi="Arial" w:cs="Arial"/>
          <w:sz w:val="24"/>
          <w:szCs w:val="24"/>
        </w:rPr>
        <w:t>and</w:t>
      </w:r>
      <w:r w:rsidR="00767855" w:rsidRPr="00C51536">
        <w:rPr>
          <w:rFonts w:ascii="Arial" w:hAnsi="Arial" w:cs="Arial"/>
          <w:sz w:val="24"/>
          <w:szCs w:val="24"/>
        </w:rPr>
        <w:t xml:space="preserve"> performance.</w:t>
      </w:r>
    </w:p>
    <w:p w:rsidR="0030614B" w:rsidRDefault="00667ADB" w:rsidP="00C51536">
      <w:pPr>
        <w:pStyle w:val="ListParagraph"/>
        <w:spacing w:after="240" w:line="360" w:lineRule="auto"/>
        <w:ind w:left="851" w:hanging="567"/>
        <w:contextualSpacing w:val="0"/>
        <w:jc w:val="both"/>
        <w:rPr>
          <w:rFonts w:ascii="Arial" w:hAnsi="Arial" w:cs="Arial"/>
          <w:sz w:val="24"/>
          <w:szCs w:val="24"/>
        </w:rPr>
      </w:pPr>
      <w:r w:rsidRPr="00C51536">
        <w:rPr>
          <w:rFonts w:ascii="Arial" w:hAnsi="Arial" w:cs="Arial"/>
          <w:sz w:val="24"/>
          <w:szCs w:val="24"/>
        </w:rPr>
        <w:t>(b</w:t>
      </w:r>
      <w:r w:rsidR="001456F3" w:rsidRPr="00C51536">
        <w:rPr>
          <w:rFonts w:ascii="Arial" w:hAnsi="Arial" w:cs="Arial"/>
          <w:sz w:val="24"/>
          <w:szCs w:val="24"/>
        </w:rPr>
        <w:t>)</w:t>
      </w:r>
      <w:r w:rsidR="001456F3" w:rsidRPr="00C51536">
        <w:rPr>
          <w:rFonts w:ascii="Arial" w:hAnsi="Arial" w:cs="Arial"/>
          <w:sz w:val="24"/>
          <w:szCs w:val="24"/>
        </w:rPr>
        <w:tab/>
      </w:r>
      <w:r w:rsidR="0030614B">
        <w:rPr>
          <w:rFonts w:ascii="Arial" w:hAnsi="Arial" w:cs="Arial"/>
          <w:sz w:val="24"/>
          <w:szCs w:val="24"/>
        </w:rPr>
        <w:t xml:space="preserve">The </w:t>
      </w:r>
      <w:r w:rsidR="0030614B" w:rsidRPr="00C51536">
        <w:rPr>
          <w:rFonts w:ascii="Arial" w:hAnsi="Arial" w:cs="Arial"/>
          <w:sz w:val="24"/>
          <w:szCs w:val="24"/>
        </w:rPr>
        <w:t>review</w:t>
      </w:r>
      <w:r w:rsidR="0030614B">
        <w:rPr>
          <w:rFonts w:ascii="Arial" w:hAnsi="Arial" w:cs="Arial"/>
          <w:sz w:val="24"/>
          <w:szCs w:val="24"/>
        </w:rPr>
        <w:t xml:space="preserve"> of</w:t>
      </w:r>
      <w:r w:rsidR="0030614B" w:rsidRPr="00C51536">
        <w:rPr>
          <w:rFonts w:ascii="Arial" w:hAnsi="Arial" w:cs="Arial"/>
          <w:sz w:val="24"/>
          <w:szCs w:val="24"/>
        </w:rPr>
        <w:t xml:space="preserve"> </w:t>
      </w:r>
      <w:r w:rsidR="0030614B" w:rsidRPr="003C0648">
        <w:rPr>
          <w:rFonts w:ascii="Arial" w:hAnsi="Arial" w:cs="Arial"/>
          <w:sz w:val="24"/>
          <w:szCs w:val="24"/>
        </w:rPr>
        <w:t xml:space="preserve">personnel administrative measures </w:t>
      </w:r>
      <w:r w:rsidR="0030614B">
        <w:rPr>
          <w:rFonts w:ascii="Arial" w:hAnsi="Arial" w:cs="Arial"/>
          <w:sz w:val="24"/>
          <w:szCs w:val="24"/>
        </w:rPr>
        <w:t>will also consider linking t</w:t>
      </w:r>
      <w:r w:rsidR="003C0648" w:rsidRPr="00C51536">
        <w:rPr>
          <w:rFonts w:ascii="Arial" w:hAnsi="Arial" w:cs="Arial"/>
          <w:sz w:val="24"/>
          <w:szCs w:val="24"/>
        </w:rPr>
        <w:t xml:space="preserve">he achievements of learners in external assessments </w:t>
      </w:r>
      <w:r w:rsidR="0030614B">
        <w:rPr>
          <w:rFonts w:ascii="Arial" w:hAnsi="Arial" w:cs="Arial"/>
          <w:sz w:val="24"/>
          <w:szCs w:val="24"/>
        </w:rPr>
        <w:t xml:space="preserve">and the </w:t>
      </w:r>
      <w:r w:rsidR="003C0648" w:rsidRPr="00C51536">
        <w:rPr>
          <w:rFonts w:ascii="Arial" w:hAnsi="Arial" w:cs="Arial"/>
          <w:sz w:val="24"/>
          <w:szCs w:val="24"/>
        </w:rPr>
        <w:t>performance of lecturers</w:t>
      </w:r>
      <w:r w:rsidR="0030614B">
        <w:rPr>
          <w:rFonts w:ascii="Arial" w:hAnsi="Arial" w:cs="Arial"/>
          <w:sz w:val="24"/>
          <w:szCs w:val="24"/>
        </w:rPr>
        <w:t>.</w:t>
      </w:r>
    </w:p>
    <w:p w:rsidR="00667ADB" w:rsidRPr="00C51536" w:rsidRDefault="00667ADB" w:rsidP="00C51536">
      <w:pPr>
        <w:pStyle w:val="ListParagraph"/>
        <w:spacing w:after="240" w:line="360" w:lineRule="auto"/>
        <w:ind w:left="851" w:hanging="567"/>
        <w:contextualSpacing w:val="0"/>
        <w:jc w:val="both"/>
        <w:rPr>
          <w:rFonts w:ascii="Arial" w:hAnsi="Arial" w:cs="Arial"/>
          <w:sz w:val="24"/>
          <w:szCs w:val="24"/>
        </w:rPr>
      </w:pPr>
    </w:p>
    <w:p w:rsidR="00F92071" w:rsidRDefault="00F92071" w:rsidP="001456F3">
      <w:pPr>
        <w:spacing w:after="0" w:line="240" w:lineRule="auto"/>
        <w:ind w:left="567" w:hanging="567"/>
        <w:rPr>
          <w:rFonts w:ascii="Arial" w:hAnsi="Arial" w:cs="Arial"/>
          <w:b/>
          <w:sz w:val="24"/>
          <w:szCs w:val="24"/>
        </w:rPr>
      </w:pPr>
      <w:r>
        <w:rPr>
          <w:rFonts w:ascii="Arial" w:hAnsi="Arial" w:cs="Arial"/>
          <w:b/>
          <w:sz w:val="24"/>
          <w:szCs w:val="24"/>
        </w:rPr>
        <w:br w:type="page"/>
      </w:r>
      <w:bookmarkStart w:id="0" w:name="_GoBack"/>
      <w:bookmarkEnd w:id="0"/>
    </w:p>
    <w:sectPr w:rsidR="00F92071" w:rsidSect="000F7804">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7" w15:restartNumberingAfterBreak="0">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8"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3"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4" w15:restartNumberingAfterBreak="0">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5"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9"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90C00CB"/>
    <w:multiLevelType w:val="hybridMultilevel"/>
    <w:tmpl w:val="75409506"/>
    <w:lvl w:ilvl="0" w:tplc="4AF4D23A">
      <w:start w:val="2"/>
      <w:numFmt w:val="decimal"/>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2"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3"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24"/>
  </w:num>
  <w:num w:numId="3">
    <w:abstractNumId w:val="15"/>
  </w:num>
  <w:num w:numId="4">
    <w:abstractNumId w:val="2"/>
  </w:num>
  <w:num w:numId="5">
    <w:abstractNumId w:val="20"/>
  </w:num>
  <w:num w:numId="6">
    <w:abstractNumId w:val="13"/>
  </w:num>
  <w:num w:numId="7">
    <w:abstractNumId w:val="18"/>
  </w:num>
  <w:num w:numId="8">
    <w:abstractNumId w:val="12"/>
  </w:num>
  <w:num w:numId="9">
    <w:abstractNumId w:val="19"/>
  </w:num>
  <w:num w:numId="10">
    <w:abstractNumId w:val="6"/>
  </w:num>
  <w:num w:numId="11">
    <w:abstractNumId w:val="8"/>
  </w:num>
  <w:num w:numId="12">
    <w:abstractNumId w:val="1"/>
  </w:num>
  <w:num w:numId="13">
    <w:abstractNumId w:val="10"/>
  </w:num>
  <w:num w:numId="14">
    <w:abstractNumId w:val="17"/>
  </w:num>
  <w:num w:numId="15">
    <w:abstractNumId w:val="3"/>
  </w:num>
  <w:num w:numId="16">
    <w:abstractNumId w:val="22"/>
  </w:num>
  <w:num w:numId="17">
    <w:abstractNumId w:val="16"/>
  </w:num>
  <w:num w:numId="18">
    <w:abstractNumId w:val="23"/>
  </w:num>
  <w:num w:numId="19">
    <w:abstractNumId w:val="4"/>
  </w:num>
  <w:num w:numId="20">
    <w:abstractNumId w:val="9"/>
  </w:num>
  <w:num w:numId="21">
    <w:abstractNumId w:val="5"/>
  </w:num>
  <w:num w:numId="22">
    <w:abstractNumId w:val="7"/>
  </w:num>
  <w:num w:numId="23">
    <w:abstractNumId w:val="11"/>
  </w:num>
  <w:num w:numId="24">
    <w:abstractNumId w:val="14"/>
  </w:num>
  <w:num w:numId="2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activeWritingStyle w:appName="MSWord" w:lang="en-ZA" w:vendorID="64" w:dllVersion="131078" w:nlCheck="1" w:checkStyle="1"/>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0MzEEUeZGRmYWSjpKwanFxZn5eSAFhrUAplOKICwAAAA="/>
  </w:docVars>
  <w:rsids>
    <w:rsidRoot w:val="003D7858"/>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567D"/>
    <w:rsid w:val="00066BC3"/>
    <w:rsid w:val="00075314"/>
    <w:rsid w:val="00083064"/>
    <w:rsid w:val="0008418B"/>
    <w:rsid w:val="0008426D"/>
    <w:rsid w:val="00086EC6"/>
    <w:rsid w:val="00087811"/>
    <w:rsid w:val="000A02C9"/>
    <w:rsid w:val="000A0D33"/>
    <w:rsid w:val="000A3C74"/>
    <w:rsid w:val="000A45E9"/>
    <w:rsid w:val="000B221D"/>
    <w:rsid w:val="000B5192"/>
    <w:rsid w:val="000B7FB5"/>
    <w:rsid w:val="000C2A22"/>
    <w:rsid w:val="000D7B81"/>
    <w:rsid w:val="000E2985"/>
    <w:rsid w:val="000E44C0"/>
    <w:rsid w:val="000E44D4"/>
    <w:rsid w:val="000F4759"/>
    <w:rsid w:val="000F62AA"/>
    <w:rsid w:val="000F7804"/>
    <w:rsid w:val="00101559"/>
    <w:rsid w:val="00102241"/>
    <w:rsid w:val="0010402E"/>
    <w:rsid w:val="0010795D"/>
    <w:rsid w:val="00117224"/>
    <w:rsid w:val="00117E3E"/>
    <w:rsid w:val="001239D7"/>
    <w:rsid w:val="00125282"/>
    <w:rsid w:val="00127F6D"/>
    <w:rsid w:val="00135E62"/>
    <w:rsid w:val="0014098A"/>
    <w:rsid w:val="00141436"/>
    <w:rsid w:val="001456F3"/>
    <w:rsid w:val="00147BA4"/>
    <w:rsid w:val="0015436C"/>
    <w:rsid w:val="00154A43"/>
    <w:rsid w:val="001567BE"/>
    <w:rsid w:val="00157157"/>
    <w:rsid w:val="001604E3"/>
    <w:rsid w:val="00161C06"/>
    <w:rsid w:val="001626A3"/>
    <w:rsid w:val="00163358"/>
    <w:rsid w:val="001648A7"/>
    <w:rsid w:val="0016768C"/>
    <w:rsid w:val="0017030D"/>
    <w:rsid w:val="00170F48"/>
    <w:rsid w:val="00171E0F"/>
    <w:rsid w:val="001722EA"/>
    <w:rsid w:val="001824D4"/>
    <w:rsid w:val="00183250"/>
    <w:rsid w:val="00187821"/>
    <w:rsid w:val="00187F34"/>
    <w:rsid w:val="001915DA"/>
    <w:rsid w:val="00191755"/>
    <w:rsid w:val="00193805"/>
    <w:rsid w:val="001954F0"/>
    <w:rsid w:val="001958D8"/>
    <w:rsid w:val="00196461"/>
    <w:rsid w:val="001A01DC"/>
    <w:rsid w:val="001A06E7"/>
    <w:rsid w:val="001A1252"/>
    <w:rsid w:val="001A277A"/>
    <w:rsid w:val="001C33B5"/>
    <w:rsid w:val="001C6A3B"/>
    <w:rsid w:val="001C7AFC"/>
    <w:rsid w:val="001D3D9C"/>
    <w:rsid w:val="001D7C6A"/>
    <w:rsid w:val="001E0CB6"/>
    <w:rsid w:val="001E36DF"/>
    <w:rsid w:val="001E602D"/>
    <w:rsid w:val="001E613D"/>
    <w:rsid w:val="001E6697"/>
    <w:rsid w:val="001E6F96"/>
    <w:rsid w:val="001F4B7D"/>
    <w:rsid w:val="001F6833"/>
    <w:rsid w:val="001F7DEE"/>
    <w:rsid w:val="0020681E"/>
    <w:rsid w:val="0020779F"/>
    <w:rsid w:val="00217678"/>
    <w:rsid w:val="00222319"/>
    <w:rsid w:val="002264C4"/>
    <w:rsid w:val="00241F09"/>
    <w:rsid w:val="00245A6B"/>
    <w:rsid w:val="00247CDD"/>
    <w:rsid w:val="00250110"/>
    <w:rsid w:val="0025309B"/>
    <w:rsid w:val="00253A84"/>
    <w:rsid w:val="0025524E"/>
    <w:rsid w:val="00264295"/>
    <w:rsid w:val="00265A26"/>
    <w:rsid w:val="00265A88"/>
    <w:rsid w:val="002670F8"/>
    <w:rsid w:val="00270825"/>
    <w:rsid w:val="00270D17"/>
    <w:rsid w:val="002803C5"/>
    <w:rsid w:val="002811BB"/>
    <w:rsid w:val="00281AF9"/>
    <w:rsid w:val="00290A2D"/>
    <w:rsid w:val="0029157E"/>
    <w:rsid w:val="002937B8"/>
    <w:rsid w:val="0029441E"/>
    <w:rsid w:val="0029445D"/>
    <w:rsid w:val="002A1E64"/>
    <w:rsid w:val="002A653F"/>
    <w:rsid w:val="002A76BD"/>
    <w:rsid w:val="002A7DF4"/>
    <w:rsid w:val="002C0C62"/>
    <w:rsid w:val="002C16FF"/>
    <w:rsid w:val="002C1EE8"/>
    <w:rsid w:val="002C5243"/>
    <w:rsid w:val="002C55C5"/>
    <w:rsid w:val="002C60A6"/>
    <w:rsid w:val="002D1424"/>
    <w:rsid w:val="002D28E0"/>
    <w:rsid w:val="002D59C2"/>
    <w:rsid w:val="002E3161"/>
    <w:rsid w:val="002E397C"/>
    <w:rsid w:val="002E707C"/>
    <w:rsid w:val="002F4DC9"/>
    <w:rsid w:val="002F61C7"/>
    <w:rsid w:val="002F6B49"/>
    <w:rsid w:val="00300A04"/>
    <w:rsid w:val="00300C93"/>
    <w:rsid w:val="00305BF7"/>
    <w:rsid w:val="0030614B"/>
    <w:rsid w:val="003103EA"/>
    <w:rsid w:val="00310EA1"/>
    <w:rsid w:val="00313A4B"/>
    <w:rsid w:val="00315B13"/>
    <w:rsid w:val="00317B06"/>
    <w:rsid w:val="00323E41"/>
    <w:rsid w:val="00323ED3"/>
    <w:rsid w:val="003309B5"/>
    <w:rsid w:val="003341B6"/>
    <w:rsid w:val="0033629B"/>
    <w:rsid w:val="0034213A"/>
    <w:rsid w:val="00344509"/>
    <w:rsid w:val="0034605E"/>
    <w:rsid w:val="003461B2"/>
    <w:rsid w:val="00347EC2"/>
    <w:rsid w:val="003517A1"/>
    <w:rsid w:val="00351E0F"/>
    <w:rsid w:val="0035694A"/>
    <w:rsid w:val="00356B7E"/>
    <w:rsid w:val="00361776"/>
    <w:rsid w:val="00366A3A"/>
    <w:rsid w:val="003719DC"/>
    <w:rsid w:val="00375823"/>
    <w:rsid w:val="0037732E"/>
    <w:rsid w:val="0037757B"/>
    <w:rsid w:val="00377C10"/>
    <w:rsid w:val="00387EBB"/>
    <w:rsid w:val="00394593"/>
    <w:rsid w:val="003A43F7"/>
    <w:rsid w:val="003A4577"/>
    <w:rsid w:val="003A5556"/>
    <w:rsid w:val="003A7BFD"/>
    <w:rsid w:val="003B48F6"/>
    <w:rsid w:val="003C0648"/>
    <w:rsid w:val="003C517E"/>
    <w:rsid w:val="003C58DC"/>
    <w:rsid w:val="003C5A76"/>
    <w:rsid w:val="003C6284"/>
    <w:rsid w:val="003D178C"/>
    <w:rsid w:val="003D5AE8"/>
    <w:rsid w:val="003D7858"/>
    <w:rsid w:val="003D790C"/>
    <w:rsid w:val="003E2F70"/>
    <w:rsid w:val="003E455E"/>
    <w:rsid w:val="003F2FDC"/>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72ED"/>
    <w:rsid w:val="00467C7A"/>
    <w:rsid w:val="004800DC"/>
    <w:rsid w:val="004903E0"/>
    <w:rsid w:val="00491778"/>
    <w:rsid w:val="00491C5B"/>
    <w:rsid w:val="00492A36"/>
    <w:rsid w:val="00493F06"/>
    <w:rsid w:val="004965B4"/>
    <w:rsid w:val="00496C55"/>
    <w:rsid w:val="00497611"/>
    <w:rsid w:val="004A043E"/>
    <w:rsid w:val="004A185C"/>
    <w:rsid w:val="004A5705"/>
    <w:rsid w:val="004B7E13"/>
    <w:rsid w:val="004C0A92"/>
    <w:rsid w:val="004C4F38"/>
    <w:rsid w:val="004C54F6"/>
    <w:rsid w:val="004C7B18"/>
    <w:rsid w:val="004D1934"/>
    <w:rsid w:val="004D1ED6"/>
    <w:rsid w:val="004D2BE1"/>
    <w:rsid w:val="004D74FD"/>
    <w:rsid w:val="004E0458"/>
    <w:rsid w:val="004F13A6"/>
    <w:rsid w:val="00504B93"/>
    <w:rsid w:val="00506E45"/>
    <w:rsid w:val="005127E5"/>
    <w:rsid w:val="005223B8"/>
    <w:rsid w:val="005237E8"/>
    <w:rsid w:val="005249BD"/>
    <w:rsid w:val="00532713"/>
    <w:rsid w:val="00542BB5"/>
    <w:rsid w:val="0054768E"/>
    <w:rsid w:val="005502F2"/>
    <w:rsid w:val="00550767"/>
    <w:rsid w:val="00552E00"/>
    <w:rsid w:val="00555C31"/>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2603D"/>
    <w:rsid w:val="0063048F"/>
    <w:rsid w:val="00632EDF"/>
    <w:rsid w:val="00633DA8"/>
    <w:rsid w:val="00645A6D"/>
    <w:rsid w:val="00646994"/>
    <w:rsid w:val="00653C00"/>
    <w:rsid w:val="006552F7"/>
    <w:rsid w:val="0065728F"/>
    <w:rsid w:val="006623AF"/>
    <w:rsid w:val="006639B1"/>
    <w:rsid w:val="00667ADB"/>
    <w:rsid w:val="00667ADE"/>
    <w:rsid w:val="0068734A"/>
    <w:rsid w:val="00687C31"/>
    <w:rsid w:val="006906B4"/>
    <w:rsid w:val="00691C91"/>
    <w:rsid w:val="006937BB"/>
    <w:rsid w:val="006965DC"/>
    <w:rsid w:val="00697B7E"/>
    <w:rsid w:val="006A41C9"/>
    <w:rsid w:val="006A5974"/>
    <w:rsid w:val="006A5D9D"/>
    <w:rsid w:val="006B132D"/>
    <w:rsid w:val="006B3F3B"/>
    <w:rsid w:val="006B438D"/>
    <w:rsid w:val="006B5024"/>
    <w:rsid w:val="006C2CF3"/>
    <w:rsid w:val="006D1C62"/>
    <w:rsid w:val="006D68DE"/>
    <w:rsid w:val="006E3002"/>
    <w:rsid w:val="006E3244"/>
    <w:rsid w:val="006F3A6E"/>
    <w:rsid w:val="006F5790"/>
    <w:rsid w:val="00702601"/>
    <w:rsid w:val="00702F9A"/>
    <w:rsid w:val="00703DAD"/>
    <w:rsid w:val="00706CA8"/>
    <w:rsid w:val="00707E92"/>
    <w:rsid w:val="0071277F"/>
    <w:rsid w:val="007141FA"/>
    <w:rsid w:val="00714E5D"/>
    <w:rsid w:val="00714E82"/>
    <w:rsid w:val="0071591A"/>
    <w:rsid w:val="00716D6B"/>
    <w:rsid w:val="00717885"/>
    <w:rsid w:val="0073126D"/>
    <w:rsid w:val="0073173A"/>
    <w:rsid w:val="0073499F"/>
    <w:rsid w:val="00740B88"/>
    <w:rsid w:val="007429EF"/>
    <w:rsid w:val="00743818"/>
    <w:rsid w:val="00743B02"/>
    <w:rsid w:val="00744BEC"/>
    <w:rsid w:val="00744E34"/>
    <w:rsid w:val="0075414E"/>
    <w:rsid w:val="00755ED4"/>
    <w:rsid w:val="00762D5D"/>
    <w:rsid w:val="00763A07"/>
    <w:rsid w:val="00766859"/>
    <w:rsid w:val="00766ABE"/>
    <w:rsid w:val="00766ADD"/>
    <w:rsid w:val="00767855"/>
    <w:rsid w:val="00770DA0"/>
    <w:rsid w:val="00774452"/>
    <w:rsid w:val="007775FD"/>
    <w:rsid w:val="007810CD"/>
    <w:rsid w:val="00783AE6"/>
    <w:rsid w:val="00797E6D"/>
    <w:rsid w:val="007B1D95"/>
    <w:rsid w:val="007B4860"/>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25253"/>
    <w:rsid w:val="00837482"/>
    <w:rsid w:val="008405D6"/>
    <w:rsid w:val="0084308D"/>
    <w:rsid w:val="00845364"/>
    <w:rsid w:val="008455F2"/>
    <w:rsid w:val="0085255E"/>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4598"/>
    <w:rsid w:val="008E5F73"/>
    <w:rsid w:val="008F059F"/>
    <w:rsid w:val="008F42DA"/>
    <w:rsid w:val="0090025D"/>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3F30"/>
    <w:rsid w:val="009642B8"/>
    <w:rsid w:val="009668A7"/>
    <w:rsid w:val="00973501"/>
    <w:rsid w:val="009754EB"/>
    <w:rsid w:val="0097708C"/>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C5412"/>
    <w:rsid w:val="009D010F"/>
    <w:rsid w:val="009D3C62"/>
    <w:rsid w:val="009E41C9"/>
    <w:rsid w:val="009E5B1D"/>
    <w:rsid w:val="009E5CAE"/>
    <w:rsid w:val="009F072D"/>
    <w:rsid w:val="009F1766"/>
    <w:rsid w:val="009F26C5"/>
    <w:rsid w:val="009F3FAA"/>
    <w:rsid w:val="009F5D4E"/>
    <w:rsid w:val="009F6FEA"/>
    <w:rsid w:val="00A009CF"/>
    <w:rsid w:val="00A0228E"/>
    <w:rsid w:val="00A03D65"/>
    <w:rsid w:val="00A03F44"/>
    <w:rsid w:val="00A10CD4"/>
    <w:rsid w:val="00A140FF"/>
    <w:rsid w:val="00A173E2"/>
    <w:rsid w:val="00A22634"/>
    <w:rsid w:val="00A31100"/>
    <w:rsid w:val="00A35E21"/>
    <w:rsid w:val="00A37101"/>
    <w:rsid w:val="00A37621"/>
    <w:rsid w:val="00A4607B"/>
    <w:rsid w:val="00A51526"/>
    <w:rsid w:val="00A53CDA"/>
    <w:rsid w:val="00A55B89"/>
    <w:rsid w:val="00A73DAA"/>
    <w:rsid w:val="00A74C57"/>
    <w:rsid w:val="00A7735D"/>
    <w:rsid w:val="00A8120A"/>
    <w:rsid w:val="00A858CE"/>
    <w:rsid w:val="00A86CC6"/>
    <w:rsid w:val="00A9298F"/>
    <w:rsid w:val="00A9633F"/>
    <w:rsid w:val="00A97D2E"/>
    <w:rsid w:val="00AA246C"/>
    <w:rsid w:val="00AA3944"/>
    <w:rsid w:val="00AA7A72"/>
    <w:rsid w:val="00AA7C35"/>
    <w:rsid w:val="00AB006F"/>
    <w:rsid w:val="00AB0621"/>
    <w:rsid w:val="00AB25B2"/>
    <w:rsid w:val="00AB51D8"/>
    <w:rsid w:val="00AC05FC"/>
    <w:rsid w:val="00AC2325"/>
    <w:rsid w:val="00AC588D"/>
    <w:rsid w:val="00AC5AB2"/>
    <w:rsid w:val="00AD1373"/>
    <w:rsid w:val="00AD2B1D"/>
    <w:rsid w:val="00AD7E6B"/>
    <w:rsid w:val="00AE0682"/>
    <w:rsid w:val="00AE3241"/>
    <w:rsid w:val="00B02C57"/>
    <w:rsid w:val="00B10FD3"/>
    <w:rsid w:val="00B122E9"/>
    <w:rsid w:val="00B12389"/>
    <w:rsid w:val="00B16C29"/>
    <w:rsid w:val="00B25D9E"/>
    <w:rsid w:val="00B30C6E"/>
    <w:rsid w:val="00B3246D"/>
    <w:rsid w:val="00B32FD8"/>
    <w:rsid w:val="00B41483"/>
    <w:rsid w:val="00B4178D"/>
    <w:rsid w:val="00B42D63"/>
    <w:rsid w:val="00B43DD3"/>
    <w:rsid w:val="00B4760C"/>
    <w:rsid w:val="00B64A91"/>
    <w:rsid w:val="00B757E2"/>
    <w:rsid w:val="00B8067B"/>
    <w:rsid w:val="00B84F03"/>
    <w:rsid w:val="00B8505E"/>
    <w:rsid w:val="00B85F42"/>
    <w:rsid w:val="00B93D55"/>
    <w:rsid w:val="00B943F8"/>
    <w:rsid w:val="00B9731E"/>
    <w:rsid w:val="00BA0B15"/>
    <w:rsid w:val="00BB2D2A"/>
    <w:rsid w:val="00BC0761"/>
    <w:rsid w:val="00BC0884"/>
    <w:rsid w:val="00BC6170"/>
    <w:rsid w:val="00BD1428"/>
    <w:rsid w:val="00BD2317"/>
    <w:rsid w:val="00BD314D"/>
    <w:rsid w:val="00BD3D9C"/>
    <w:rsid w:val="00BE1AAF"/>
    <w:rsid w:val="00BE2524"/>
    <w:rsid w:val="00BE7A05"/>
    <w:rsid w:val="00BF0299"/>
    <w:rsid w:val="00BF7A76"/>
    <w:rsid w:val="00C12EBA"/>
    <w:rsid w:val="00C240C4"/>
    <w:rsid w:val="00C276B4"/>
    <w:rsid w:val="00C31C40"/>
    <w:rsid w:val="00C34070"/>
    <w:rsid w:val="00C357BA"/>
    <w:rsid w:val="00C3677B"/>
    <w:rsid w:val="00C37956"/>
    <w:rsid w:val="00C42323"/>
    <w:rsid w:val="00C441E6"/>
    <w:rsid w:val="00C45603"/>
    <w:rsid w:val="00C50064"/>
    <w:rsid w:val="00C51536"/>
    <w:rsid w:val="00C5638F"/>
    <w:rsid w:val="00C5785E"/>
    <w:rsid w:val="00C61C59"/>
    <w:rsid w:val="00C62B07"/>
    <w:rsid w:val="00C62E1F"/>
    <w:rsid w:val="00C654A2"/>
    <w:rsid w:val="00C66848"/>
    <w:rsid w:val="00C7147D"/>
    <w:rsid w:val="00C71B91"/>
    <w:rsid w:val="00C72AC2"/>
    <w:rsid w:val="00C73D89"/>
    <w:rsid w:val="00C748E2"/>
    <w:rsid w:val="00C820B0"/>
    <w:rsid w:val="00C847AC"/>
    <w:rsid w:val="00C865AF"/>
    <w:rsid w:val="00C8668A"/>
    <w:rsid w:val="00C9549B"/>
    <w:rsid w:val="00CA1F30"/>
    <w:rsid w:val="00CA541F"/>
    <w:rsid w:val="00CA589F"/>
    <w:rsid w:val="00CB1096"/>
    <w:rsid w:val="00CB4850"/>
    <w:rsid w:val="00CB5B44"/>
    <w:rsid w:val="00CB6F79"/>
    <w:rsid w:val="00CB7FE9"/>
    <w:rsid w:val="00CC0CBD"/>
    <w:rsid w:val="00CC52EC"/>
    <w:rsid w:val="00CC53DC"/>
    <w:rsid w:val="00CC7865"/>
    <w:rsid w:val="00CD33AB"/>
    <w:rsid w:val="00CD33FE"/>
    <w:rsid w:val="00CD48D9"/>
    <w:rsid w:val="00CE0168"/>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41ED"/>
    <w:rsid w:val="00D95878"/>
    <w:rsid w:val="00DA34D8"/>
    <w:rsid w:val="00DA413E"/>
    <w:rsid w:val="00DA48EA"/>
    <w:rsid w:val="00DA76F7"/>
    <w:rsid w:val="00DB0A5E"/>
    <w:rsid w:val="00DB3DE6"/>
    <w:rsid w:val="00DB497C"/>
    <w:rsid w:val="00DB7628"/>
    <w:rsid w:val="00DC256F"/>
    <w:rsid w:val="00DC28A1"/>
    <w:rsid w:val="00DC3665"/>
    <w:rsid w:val="00DD4DA0"/>
    <w:rsid w:val="00DD6D16"/>
    <w:rsid w:val="00DE0865"/>
    <w:rsid w:val="00DE3D72"/>
    <w:rsid w:val="00DE6F6F"/>
    <w:rsid w:val="00DE7710"/>
    <w:rsid w:val="00DF020C"/>
    <w:rsid w:val="00DF55B9"/>
    <w:rsid w:val="00E005D0"/>
    <w:rsid w:val="00E02103"/>
    <w:rsid w:val="00E06FC7"/>
    <w:rsid w:val="00E103E5"/>
    <w:rsid w:val="00E10E6A"/>
    <w:rsid w:val="00E17428"/>
    <w:rsid w:val="00E21B37"/>
    <w:rsid w:val="00E23089"/>
    <w:rsid w:val="00E27922"/>
    <w:rsid w:val="00E30ADD"/>
    <w:rsid w:val="00E33981"/>
    <w:rsid w:val="00E34FBD"/>
    <w:rsid w:val="00E360EA"/>
    <w:rsid w:val="00E37034"/>
    <w:rsid w:val="00E4494B"/>
    <w:rsid w:val="00E45CA8"/>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6E65"/>
    <w:rsid w:val="00ED188E"/>
    <w:rsid w:val="00ED55AA"/>
    <w:rsid w:val="00ED5C53"/>
    <w:rsid w:val="00EE020F"/>
    <w:rsid w:val="00EE0B7C"/>
    <w:rsid w:val="00EE1D4D"/>
    <w:rsid w:val="00EE3380"/>
    <w:rsid w:val="00EE3C27"/>
    <w:rsid w:val="00EE45C1"/>
    <w:rsid w:val="00EE60BC"/>
    <w:rsid w:val="00EF1708"/>
    <w:rsid w:val="00EF20B6"/>
    <w:rsid w:val="00EF2929"/>
    <w:rsid w:val="00EF63E0"/>
    <w:rsid w:val="00EF642C"/>
    <w:rsid w:val="00F00655"/>
    <w:rsid w:val="00F04C73"/>
    <w:rsid w:val="00F077DE"/>
    <w:rsid w:val="00F10582"/>
    <w:rsid w:val="00F15F15"/>
    <w:rsid w:val="00F177A6"/>
    <w:rsid w:val="00F34F71"/>
    <w:rsid w:val="00F35781"/>
    <w:rsid w:val="00F4240E"/>
    <w:rsid w:val="00F454CC"/>
    <w:rsid w:val="00F46094"/>
    <w:rsid w:val="00F476E9"/>
    <w:rsid w:val="00F5542F"/>
    <w:rsid w:val="00F61F23"/>
    <w:rsid w:val="00F62865"/>
    <w:rsid w:val="00F6484F"/>
    <w:rsid w:val="00F73556"/>
    <w:rsid w:val="00F73D24"/>
    <w:rsid w:val="00F74316"/>
    <w:rsid w:val="00F774ED"/>
    <w:rsid w:val="00F8115C"/>
    <w:rsid w:val="00F81CC3"/>
    <w:rsid w:val="00F850E2"/>
    <w:rsid w:val="00F85DFA"/>
    <w:rsid w:val="00F901D3"/>
    <w:rsid w:val="00F92071"/>
    <w:rsid w:val="00F93BDA"/>
    <w:rsid w:val="00F93BDB"/>
    <w:rsid w:val="00F95079"/>
    <w:rsid w:val="00F95BB9"/>
    <w:rsid w:val="00FA13FD"/>
    <w:rsid w:val="00FA1432"/>
    <w:rsid w:val="00FA205D"/>
    <w:rsid w:val="00FA3CFC"/>
    <w:rsid w:val="00FA63E7"/>
    <w:rsid w:val="00FB0272"/>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8DBE7-16CD-4E29-96C8-76A817374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Frans.L</cp:lastModifiedBy>
  <cp:revision>2</cp:revision>
  <cp:lastPrinted>2018-06-26T07:06:00Z</cp:lastPrinted>
  <dcterms:created xsi:type="dcterms:W3CDTF">2018-07-11T08:39:00Z</dcterms:created>
  <dcterms:modified xsi:type="dcterms:W3CDTF">2018-07-11T08:39:00Z</dcterms:modified>
</cp:coreProperties>
</file>