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73" w:rsidRDefault="00937D73" w:rsidP="00937D73">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937D73" w:rsidRDefault="00937D73" w:rsidP="00937D73">
      <w:pPr>
        <w:spacing w:after="0" w:line="360" w:lineRule="auto"/>
        <w:ind w:left="992" w:hanging="851"/>
        <w:jc w:val="center"/>
        <w:rPr>
          <w:rFonts w:ascii="Arial" w:eastAsia="Times New Roman" w:hAnsi="Arial" w:cs="Arial"/>
          <w:b/>
          <w:color w:val="000000" w:themeColor="text1"/>
        </w:rPr>
      </w:pPr>
    </w:p>
    <w:p w:rsidR="00937D73" w:rsidRDefault="00937D73" w:rsidP="00937D73">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937D73" w:rsidRPr="00BF2BB1" w:rsidRDefault="00937D73" w:rsidP="00937D73">
      <w:pPr>
        <w:spacing w:after="0" w:line="360" w:lineRule="auto"/>
        <w:ind w:left="992" w:hanging="851"/>
        <w:jc w:val="center"/>
        <w:rPr>
          <w:rFonts w:ascii="Arial" w:eastAsia="Times New Roman" w:hAnsi="Arial" w:cs="Arial"/>
          <w:b/>
          <w:color w:val="000000" w:themeColor="text1"/>
        </w:rPr>
      </w:pPr>
    </w:p>
    <w:p w:rsidR="00937D73" w:rsidRDefault="00937D73" w:rsidP="00937D73">
      <w:pPr>
        <w:pStyle w:val="ListParagraph"/>
        <w:spacing w:after="0" w:line="360" w:lineRule="auto"/>
        <w:ind w:left="851" w:hanging="851"/>
        <w:jc w:val="both"/>
        <w:rPr>
          <w:rFonts w:ascii="Arial" w:hAnsi="Arial" w:cs="Arial"/>
          <w:b/>
        </w:rPr>
      </w:pPr>
      <w:r>
        <w:rPr>
          <w:rFonts w:ascii="Arial" w:hAnsi="Arial" w:cs="Arial"/>
          <w:b/>
        </w:rPr>
        <w:t>“</w:t>
      </w:r>
      <w:r w:rsidRPr="000D3362">
        <w:rPr>
          <w:rFonts w:ascii="Arial" w:hAnsi="Arial" w:cs="Arial"/>
          <w:b/>
        </w:rPr>
        <w:t>2065.</w:t>
      </w:r>
      <w:r w:rsidRPr="000D3362">
        <w:rPr>
          <w:rFonts w:ascii="Arial" w:hAnsi="Arial" w:cs="Arial"/>
          <w:b/>
        </w:rPr>
        <w:tab/>
        <w:t xml:space="preserve">Mr T E </w:t>
      </w:r>
      <w:proofErr w:type="spellStart"/>
      <w:r w:rsidRPr="000D3362">
        <w:rPr>
          <w:rFonts w:ascii="Arial" w:hAnsi="Arial" w:cs="Arial"/>
          <w:b/>
        </w:rPr>
        <w:t>Mulaudzi</w:t>
      </w:r>
      <w:proofErr w:type="spellEnd"/>
      <w:r w:rsidRPr="000D3362">
        <w:rPr>
          <w:rFonts w:ascii="Arial" w:hAnsi="Arial" w:cs="Arial"/>
          <w:b/>
        </w:rPr>
        <w:t xml:space="preserve"> (EFF) to ask the Minister of Small Business Development: </w:t>
      </w:r>
    </w:p>
    <w:p w:rsidR="00937D73" w:rsidRPr="000D3362" w:rsidRDefault="00937D73" w:rsidP="00937D73">
      <w:pPr>
        <w:pStyle w:val="ListParagraph"/>
        <w:spacing w:after="0" w:line="360" w:lineRule="auto"/>
        <w:ind w:left="851" w:hanging="851"/>
        <w:jc w:val="both"/>
        <w:rPr>
          <w:rFonts w:ascii="Arial" w:hAnsi="Arial" w:cs="Arial"/>
          <w:b/>
        </w:rPr>
      </w:pPr>
    </w:p>
    <w:p w:rsidR="00937D73" w:rsidRDefault="00937D73" w:rsidP="00937D73">
      <w:pPr>
        <w:pStyle w:val="ListParagraph"/>
        <w:spacing w:after="0" w:line="360" w:lineRule="auto"/>
        <w:ind w:left="851" w:hanging="851"/>
        <w:jc w:val="both"/>
        <w:rPr>
          <w:rFonts w:ascii="Arial" w:hAnsi="Arial" w:cs="Arial"/>
          <w:b/>
        </w:rPr>
      </w:pPr>
      <w:r>
        <w:rPr>
          <w:rFonts w:ascii="Arial" w:hAnsi="Arial" w:cs="Arial"/>
          <w:b/>
        </w:rPr>
        <w:tab/>
      </w:r>
      <w:r w:rsidRPr="000D3362">
        <w:rPr>
          <w:rFonts w:ascii="Arial" w:hAnsi="Arial" w:cs="Arial"/>
          <w:b/>
        </w:rPr>
        <w:t>Whether (a) her department and/or (b) any entities reporting to her are funding, including by way of discretionary funding, any institution of research and development (i) domestically and/or (ii) internationally; if so, (</w:t>
      </w:r>
      <w:proofErr w:type="spellStart"/>
      <w:r w:rsidRPr="000D3362">
        <w:rPr>
          <w:rFonts w:ascii="Arial" w:hAnsi="Arial" w:cs="Arial"/>
          <w:b/>
        </w:rPr>
        <w:t>aa</w:t>
      </w:r>
      <w:proofErr w:type="spellEnd"/>
      <w:r w:rsidRPr="000D3362">
        <w:rPr>
          <w:rFonts w:ascii="Arial" w:hAnsi="Arial" w:cs="Arial"/>
          <w:b/>
        </w:rPr>
        <w:t>)(</w:t>
      </w:r>
      <w:proofErr w:type="spellStart"/>
      <w:r w:rsidRPr="000D3362">
        <w:rPr>
          <w:rFonts w:ascii="Arial" w:hAnsi="Arial" w:cs="Arial"/>
          <w:b/>
        </w:rPr>
        <w:t>aaa</w:t>
      </w:r>
      <w:proofErr w:type="spellEnd"/>
      <w:r w:rsidRPr="000D3362">
        <w:rPr>
          <w:rFonts w:ascii="Arial" w:hAnsi="Arial" w:cs="Arial"/>
          <w:b/>
        </w:rPr>
        <w:t>) what are the names of the specified institutions and (</w:t>
      </w:r>
      <w:proofErr w:type="spellStart"/>
      <w:r w:rsidRPr="000D3362">
        <w:rPr>
          <w:rFonts w:ascii="Arial" w:hAnsi="Arial" w:cs="Arial"/>
          <w:b/>
        </w:rPr>
        <w:t>bbb</w:t>
      </w:r>
      <w:proofErr w:type="spellEnd"/>
      <w:r w:rsidRPr="000D3362">
        <w:rPr>
          <w:rFonts w:ascii="Arial" w:hAnsi="Arial" w:cs="Arial"/>
          <w:b/>
        </w:rPr>
        <w:t>) what are their functions, (bb) from what date has her department or any entity reporting to her been funding them and (cc) what amount has her department contributed towards such funding?</w:t>
      </w:r>
      <w:r>
        <w:rPr>
          <w:rFonts w:ascii="Arial" w:hAnsi="Arial" w:cs="Arial"/>
          <w:b/>
        </w:rPr>
        <w:t>”</w:t>
      </w:r>
      <w:r w:rsidRPr="000D3362">
        <w:rPr>
          <w:rFonts w:ascii="Arial" w:hAnsi="Arial" w:cs="Arial"/>
          <w:b/>
        </w:rPr>
        <w:tab/>
      </w:r>
      <w:r w:rsidRPr="000D3362">
        <w:rPr>
          <w:rFonts w:ascii="Arial" w:hAnsi="Arial" w:cs="Arial"/>
          <w:b/>
        </w:rPr>
        <w:tab/>
      </w:r>
    </w:p>
    <w:p w:rsidR="00937D73" w:rsidRDefault="00937D73" w:rsidP="00937D73">
      <w:pPr>
        <w:pStyle w:val="ListParagraph"/>
        <w:spacing w:after="0" w:line="360" w:lineRule="auto"/>
        <w:ind w:left="851" w:hanging="851"/>
        <w:jc w:val="both"/>
        <w:rPr>
          <w:rFonts w:ascii="Arial" w:hAnsi="Arial" w:cs="Arial"/>
          <w:b/>
        </w:rPr>
      </w:pPr>
    </w:p>
    <w:p w:rsidR="00937D73" w:rsidRDefault="00937D73" w:rsidP="00937D73">
      <w:pPr>
        <w:pStyle w:val="ListParagraph"/>
        <w:spacing w:after="0" w:line="360" w:lineRule="auto"/>
        <w:ind w:left="1211" w:hanging="1211"/>
        <w:jc w:val="right"/>
        <w:rPr>
          <w:rFonts w:ascii="Arial" w:hAnsi="Arial" w:cs="Arial"/>
          <w:b/>
        </w:rPr>
      </w:pPr>
      <w:r w:rsidRPr="000D3362">
        <w:rPr>
          <w:rFonts w:ascii="Arial" w:hAnsi="Arial" w:cs="Arial"/>
          <w:b/>
        </w:rPr>
        <w:t>NW2287E</w:t>
      </w:r>
    </w:p>
    <w:p w:rsidR="00937D73" w:rsidRDefault="00937D73" w:rsidP="00937D73">
      <w:pPr>
        <w:spacing w:after="0" w:line="360" w:lineRule="auto"/>
        <w:jc w:val="both"/>
        <w:rPr>
          <w:rFonts w:ascii="Arial" w:hAnsi="Arial" w:cs="Arial"/>
          <w:b/>
        </w:rPr>
      </w:pPr>
      <w:r w:rsidRPr="00A42F69">
        <w:rPr>
          <w:rFonts w:ascii="Arial" w:hAnsi="Arial" w:cs="Arial"/>
          <w:b/>
        </w:rPr>
        <w:t>REPLY:</w:t>
      </w:r>
    </w:p>
    <w:p w:rsidR="00937D73" w:rsidRPr="00A42F69" w:rsidRDefault="00937D73" w:rsidP="00937D73">
      <w:pPr>
        <w:spacing w:after="0" w:line="360" w:lineRule="auto"/>
        <w:jc w:val="both"/>
        <w:rPr>
          <w:rFonts w:ascii="Arial" w:hAnsi="Arial" w:cs="Arial"/>
          <w:b/>
        </w:rPr>
      </w:pPr>
    </w:p>
    <w:p w:rsidR="00937D73" w:rsidRDefault="00937D73" w:rsidP="00937D73">
      <w:pPr>
        <w:pStyle w:val="ListParagraph"/>
        <w:numPr>
          <w:ilvl w:val="0"/>
          <w:numId w:val="1"/>
        </w:numPr>
        <w:spacing w:after="0" w:line="360" w:lineRule="auto"/>
        <w:ind w:left="851" w:hanging="851"/>
        <w:jc w:val="both"/>
        <w:rPr>
          <w:rFonts w:ascii="Arial" w:hAnsi="Arial" w:cs="Arial"/>
          <w:b/>
        </w:rPr>
      </w:pPr>
      <w:r w:rsidRPr="000D3362">
        <w:rPr>
          <w:rFonts w:ascii="Arial" w:hAnsi="Arial" w:cs="Arial"/>
          <w:b/>
        </w:rPr>
        <w:t>The Department of Small Business Development (DSBD)</w:t>
      </w:r>
    </w:p>
    <w:p w:rsidR="00937D73" w:rsidRPr="000D3362" w:rsidRDefault="00937D73" w:rsidP="00937D73">
      <w:pPr>
        <w:pStyle w:val="ListParagraph"/>
        <w:spacing w:after="0" w:line="360" w:lineRule="auto"/>
        <w:ind w:left="851"/>
        <w:jc w:val="both"/>
        <w:rPr>
          <w:rFonts w:ascii="Arial" w:hAnsi="Arial" w:cs="Arial"/>
          <w:b/>
        </w:rPr>
      </w:pPr>
    </w:p>
    <w:p w:rsidR="00937D73" w:rsidRDefault="00937D73" w:rsidP="00937D73">
      <w:pPr>
        <w:pStyle w:val="ListParagraph"/>
        <w:spacing w:after="0" w:line="360" w:lineRule="auto"/>
        <w:ind w:left="851"/>
        <w:jc w:val="both"/>
        <w:rPr>
          <w:rFonts w:ascii="Arial" w:hAnsi="Arial" w:cs="Arial"/>
        </w:rPr>
      </w:pPr>
      <w:r>
        <w:rPr>
          <w:rFonts w:ascii="Arial" w:hAnsi="Arial" w:cs="Arial"/>
        </w:rPr>
        <w:t xml:space="preserve">The DSBD </w:t>
      </w:r>
      <w:proofErr w:type="gramStart"/>
      <w:r>
        <w:rPr>
          <w:rFonts w:ascii="Arial" w:hAnsi="Arial" w:cs="Arial"/>
        </w:rPr>
        <w:t>has not funded any institution of Research and Development (i) domestically nor (ii) internationally</w:t>
      </w:r>
      <w:proofErr w:type="gramEnd"/>
      <w:r>
        <w:rPr>
          <w:rFonts w:ascii="Arial" w:hAnsi="Arial" w:cs="Arial"/>
        </w:rPr>
        <w:t xml:space="preserve"> and does not have a discretionary fund in place.</w:t>
      </w:r>
    </w:p>
    <w:p w:rsidR="00937D73" w:rsidRDefault="00937D73" w:rsidP="00937D73">
      <w:pPr>
        <w:pStyle w:val="ListParagraph"/>
        <w:spacing w:after="0" w:line="360" w:lineRule="auto"/>
        <w:ind w:left="851"/>
        <w:jc w:val="both"/>
        <w:rPr>
          <w:rFonts w:ascii="Arial" w:hAnsi="Arial" w:cs="Arial"/>
        </w:rPr>
      </w:pPr>
      <w:r>
        <w:rPr>
          <w:rFonts w:ascii="Arial" w:hAnsi="Arial" w:cs="Arial"/>
        </w:rPr>
        <w:t>(</w:t>
      </w:r>
      <w:proofErr w:type="spellStart"/>
      <w:proofErr w:type="gramStart"/>
      <w:r>
        <w:rPr>
          <w:rFonts w:ascii="Arial" w:hAnsi="Arial" w:cs="Arial"/>
        </w:rPr>
        <w:t>aa</w:t>
      </w:r>
      <w:proofErr w:type="spellEnd"/>
      <w:proofErr w:type="gramEnd"/>
      <w:r>
        <w:rPr>
          <w:rFonts w:ascii="Arial" w:hAnsi="Arial" w:cs="Arial"/>
        </w:rPr>
        <w:t>)(</w:t>
      </w:r>
      <w:proofErr w:type="spellStart"/>
      <w:proofErr w:type="gramStart"/>
      <w:r>
        <w:rPr>
          <w:rFonts w:ascii="Arial" w:hAnsi="Arial" w:cs="Arial"/>
        </w:rPr>
        <w:t>aaa</w:t>
      </w:r>
      <w:proofErr w:type="spellEnd"/>
      <w:proofErr w:type="gramEnd"/>
      <w:r>
        <w:rPr>
          <w:rFonts w:ascii="Arial" w:hAnsi="Arial" w:cs="Arial"/>
        </w:rPr>
        <w:t xml:space="preserve">) </w:t>
      </w:r>
      <w:r>
        <w:rPr>
          <w:rFonts w:ascii="Arial" w:hAnsi="Arial" w:cs="Arial"/>
        </w:rPr>
        <w:tab/>
        <w:t>Not applicable.</w:t>
      </w:r>
    </w:p>
    <w:p w:rsidR="00937D73" w:rsidRDefault="00937D73" w:rsidP="00937D73">
      <w:pPr>
        <w:pStyle w:val="ListParagraph"/>
        <w:spacing w:after="0" w:line="360" w:lineRule="auto"/>
        <w:ind w:left="851"/>
        <w:jc w:val="both"/>
        <w:rPr>
          <w:rFonts w:ascii="Arial" w:hAnsi="Arial" w:cs="Arial"/>
        </w:rPr>
      </w:pPr>
      <w:r>
        <w:rPr>
          <w:rFonts w:ascii="Arial" w:hAnsi="Arial" w:cs="Arial"/>
        </w:rPr>
        <w:t>(</w:t>
      </w:r>
      <w:proofErr w:type="spellStart"/>
      <w:proofErr w:type="gramStart"/>
      <w:r>
        <w:rPr>
          <w:rFonts w:ascii="Arial" w:hAnsi="Arial" w:cs="Arial"/>
        </w:rPr>
        <w:t>aa</w:t>
      </w:r>
      <w:proofErr w:type="spellEnd"/>
      <w:proofErr w:type="gramEnd"/>
      <w:r>
        <w:rPr>
          <w:rFonts w:ascii="Arial" w:hAnsi="Arial" w:cs="Arial"/>
        </w:rPr>
        <w:t>)(</w:t>
      </w:r>
      <w:proofErr w:type="spellStart"/>
      <w:proofErr w:type="gramStart"/>
      <w:r>
        <w:rPr>
          <w:rFonts w:ascii="Arial" w:hAnsi="Arial" w:cs="Arial"/>
        </w:rPr>
        <w:t>bbb</w:t>
      </w:r>
      <w:proofErr w:type="spellEnd"/>
      <w:proofErr w:type="gramEnd"/>
      <w:r>
        <w:rPr>
          <w:rFonts w:ascii="Arial" w:hAnsi="Arial" w:cs="Arial"/>
        </w:rPr>
        <w:t>)</w:t>
      </w:r>
      <w:r>
        <w:rPr>
          <w:rFonts w:ascii="Arial" w:hAnsi="Arial" w:cs="Arial"/>
        </w:rPr>
        <w:tab/>
        <w:t>Not applicable.</w:t>
      </w:r>
    </w:p>
    <w:p w:rsidR="00937D73" w:rsidRDefault="00937D73" w:rsidP="00937D73">
      <w:pPr>
        <w:pStyle w:val="ListParagraph"/>
        <w:spacing w:after="0" w:line="360" w:lineRule="auto"/>
        <w:ind w:left="851"/>
        <w:jc w:val="both"/>
        <w:rPr>
          <w:rFonts w:ascii="Arial" w:hAnsi="Arial" w:cs="Arial"/>
        </w:rPr>
      </w:pPr>
      <w:r>
        <w:rPr>
          <w:rFonts w:ascii="Arial" w:hAnsi="Arial" w:cs="Arial"/>
        </w:rPr>
        <w:t>(</w:t>
      </w:r>
      <w:proofErr w:type="spellStart"/>
      <w:proofErr w:type="gramStart"/>
      <w:r>
        <w:rPr>
          <w:rFonts w:ascii="Arial" w:hAnsi="Arial" w:cs="Arial"/>
        </w:rPr>
        <w:t>aa</w:t>
      </w:r>
      <w:proofErr w:type="spellEnd"/>
      <w:proofErr w:type="gramEnd"/>
      <w:r>
        <w:rPr>
          <w:rFonts w:ascii="Arial" w:hAnsi="Arial" w:cs="Arial"/>
        </w:rPr>
        <w:t>)(</w:t>
      </w:r>
      <w:proofErr w:type="gramStart"/>
      <w:r>
        <w:rPr>
          <w:rFonts w:ascii="Arial" w:hAnsi="Arial" w:cs="Arial"/>
        </w:rPr>
        <w:t>bb</w:t>
      </w:r>
      <w:proofErr w:type="gramEnd"/>
      <w:r>
        <w:rPr>
          <w:rFonts w:ascii="Arial" w:hAnsi="Arial" w:cs="Arial"/>
        </w:rPr>
        <w:t>)</w:t>
      </w:r>
      <w:r>
        <w:rPr>
          <w:rFonts w:ascii="Arial" w:hAnsi="Arial" w:cs="Arial"/>
        </w:rPr>
        <w:tab/>
        <w:t>Not applicable.</w:t>
      </w:r>
    </w:p>
    <w:p w:rsidR="00937D73" w:rsidRPr="00C53B99" w:rsidRDefault="00937D73" w:rsidP="00937D73">
      <w:pPr>
        <w:pStyle w:val="ListParagraph"/>
        <w:spacing w:after="0" w:line="360" w:lineRule="auto"/>
        <w:ind w:left="851"/>
        <w:jc w:val="both"/>
        <w:rPr>
          <w:rFonts w:ascii="Arial" w:hAnsi="Arial" w:cs="Arial"/>
        </w:rPr>
      </w:pPr>
      <w:r>
        <w:rPr>
          <w:rFonts w:ascii="Arial" w:hAnsi="Arial" w:cs="Arial"/>
        </w:rPr>
        <w:t>(</w:t>
      </w:r>
      <w:proofErr w:type="spellStart"/>
      <w:proofErr w:type="gramStart"/>
      <w:r>
        <w:rPr>
          <w:rFonts w:ascii="Arial" w:hAnsi="Arial" w:cs="Arial"/>
        </w:rPr>
        <w:t>aa</w:t>
      </w:r>
      <w:proofErr w:type="spellEnd"/>
      <w:proofErr w:type="gramEnd"/>
      <w:r>
        <w:rPr>
          <w:rFonts w:ascii="Arial" w:hAnsi="Arial" w:cs="Arial"/>
        </w:rPr>
        <w:t>)(cc)</w:t>
      </w:r>
      <w:r>
        <w:rPr>
          <w:rFonts w:ascii="Arial" w:hAnsi="Arial" w:cs="Arial"/>
        </w:rPr>
        <w:tab/>
      </w:r>
      <w:proofErr w:type="gramStart"/>
      <w:r>
        <w:rPr>
          <w:rFonts w:ascii="Arial" w:hAnsi="Arial" w:cs="Arial"/>
        </w:rPr>
        <w:t>Not</w:t>
      </w:r>
      <w:proofErr w:type="gramEnd"/>
      <w:r>
        <w:rPr>
          <w:rFonts w:ascii="Arial" w:hAnsi="Arial" w:cs="Arial"/>
        </w:rPr>
        <w:t xml:space="preserve"> applicable.</w:t>
      </w:r>
    </w:p>
    <w:p w:rsidR="00937D73" w:rsidRDefault="00937D73" w:rsidP="00937D73">
      <w:pPr>
        <w:spacing w:after="0" w:line="360" w:lineRule="auto"/>
        <w:ind w:left="992" w:hanging="992"/>
        <w:rPr>
          <w:rFonts w:ascii="Arial" w:hAnsi="Arial" w:cs="Arial"/>
          <w:b/>
        </w:rPr>
      </w:pPr>
    </w:p>
    <w:p w:rsidR="00937D73" w:rsidRDefault="00937D73" w:rsidP="00937D73">
      <w:pPr>
        <w:spacing w:after="0" w:line="360" w:lineRule="auto"/>
        <w:ind w:left="992" w:hanging="992"/>
        <w:rPr>
          <w:rFonts w:ascii="Arial" w:hAnsi="Arial" w:cs="Arial"/>
          <w:b/>
        </w:rPr>
      </w:pPr>
    </w:p>
    <w:p w:rsidR="00937D73" w:rsidRDefault="00937D73" w:rsidP="00937D73">
      <w:pPr>
        <w:spacing w:after="0" w:line="360" w:lineRule="auto"/>
        <w:ind w:left="851" w:hanging="851"/>
        <w:rPr>
          <w:rFonts w:ascii="Arial" w:hAnsi="Arial" w:cs="Arial"/>
          <w:b/>
        </w:rPr>
      </w:pPr>
      <w:r>
        <w:rPr>
          <w:rFonts w:ascii="Arial" w:hAnsi="Arial" w:cs="Arial"/>
          <w:b/>
        </w:rPr>
        <w:t xml:space="preserve">(b) </w:t>
      </w:r>
      <w:r>
        <w:rPr>
          <w:rFonts w:ascii="Arial" w:hAnsi="Arial" w:cs="Arial"/>
          <w:b/>
        </w:rPr>
        <w:tab/>
        <w:t>The Small Enterprise Finance Agency (SEFA)</w:t>
      </w:r>
    </w:p>
    <w:p w:rsidR="00937D73" w:rsidRDefault="00937D73" w:rsidP="00937D73">
      <w:pPr>
        <w:spacing w:after="0" w:line="360" w:lineRule="auto"/>
        <w:ind w:left="851"/>
        <w:jc w:val="both"/>
        <w:rPr>
          <w:rFonts w:ascii="Arial" w:eastAsia="Cambria" w:hAnsi="Arial" w:cs="Arial"/>
          <w:lang w:val="en-US"/>
        </w:rPr>
      </w:pPr>
      <w:proofErr w:type="gramStart"/>
      <w:r>
        <w:rPr>
          <w:rFonts w:ascii="Arial" w:eastAsia="Cambria" w:hAnsi="Arial" w:cs="Arial"/>
          <w:lang w:val="en-US"/>
        </w:rPr>
        <w:t>SEFA</w:t>
      </w:r>
      <w:r w:rsidRPr="00D642AC">
        <w:rPr>
          <w:rFonts w:ascii="Arial" w:eastAsia="Cambria" w:hAnsi="Arial" w:cs="Arial"/>
          <w:lang w:val="en-US"/>
        </w:rPr>
        <w:t xml:space="preserve"> does not fund any institution of research and development</w:t>
      </w:r>
      <w:r>
        <w:rPr>
          <w:rFonts w:ascii="Arial" w:eastAsia="Cambria" w:hAnsi="Arial" w:cs="Arial"/>
          <w:lang w:val="en-US"/>
        </w:rPr>
        <w:t xml:space="preserve"> (i) domestically nor (ii) internationally</w:t>
      </w:r>
      <w:r w:rsidRPr="00D642AC">
        <w:rPr>
          <w:rFonts w:ascii="Arial" w:eastAsia="Cambria" w:hAnsi="Arial" w:cs="Arial"/>
          <w:lang w:val="en-US"/>
        </w:rPr>
        <w:t>.</w:t>
      </w:r>
      <w:proofErr w:type="gramEnd"/>
      <w:r w:rsidRPr="00D642AC">
        <w:rPr>
          <w:rFonts w:ascii="Arial" w:eastAsia="Cambria" w:hAnsi="Arial" w:cs="Arial"/>
          <w:lang w:val="en-US"/>
        </w:rPr>
        <w:t xml:space="preserve"> </w:t>
      </w:r>
    </w:p>
    <w:p w:rsidR="00937D73" w:rsidRDefault="00937D73" w:rsidP="00937D73">
      <w:pPr>
        <w:spacing w:after="0" w:line="360" w:lineRule="auto"/>
        <w:ind w:left="2160" w:hanging="1309"/>
        <w:jc w:val="both"/>
        <w:rPr>
          <w:rFonts w:ascii="Arial" w:eastAsia="Cambria" w:hAnsi="Arial" w:cs="Arial"/>
          <w:lang w:val="en-US"/>
        </w:rPr>
      </w:pPr>
      <w:r>
        <w:rPr>
          <w:rFonts w:ascii="Arial" w:eastAsia="Cambria" w:hAnsi="Arial" w:cs="Arial"/>
          <w:lang w:val="en-US"/>
        </w:rPr>
        <w:t>(</w:t>
      </w:r>
      <w:proofErr w:type="spellStart"/>
      <w:proofErr w:type="gramStart"/>
      <w:r>
        <w:rPr>
          <w:rFonts w:ascii="Arial" w:eastAsia="Cambria" w:hAnsi="Arial" w:cs="Arial"/>
          <w:lang w:val="en-US"/>
        </w:rPr>
        <w:t>aa</w:t>
      </w:r>
      <w:proofErr w:type="spellEnd"/>
      <w:proofErr w:type="gramEnd"/>
      <w:r>
        <w:rPr>
          <w:rFonts w:ascii="Arial" w:eastAsia="Cambria" w:hAnsi="Arial" w:cs="Arial"/>
          <w:lang w:val="en-US"/>
        </w:rPr>
        <w:t>)(</w:t>
      </w:r>
      <w:proofErr w:type="spellStart"/>
      <w:proofErr w:type="gramStart"/>
      <w:r>
        <w:rPr>
          <w:rFonts w:ascii="Arial" w:eastAsia="Cambria" w:hAnsi="Arial" w:cs="Arial"/>
          <w:lang w:val="en-US"/>
        </w:rPr>
        <w:t>aaa</w:t>
      </w:r>
      <w:proofErr w:type="spellEnd"/>
      <w:proofErr w:type="gramEnd"/>
      <w:r>
        <w:rPr>
          <w:rFonts w:ascii="Arial" w:eastAsia="Cambria" w:hAnsi="Arial" w:cs="Arial"/>
          <w:lang w:val="en-US"/>
        </w:rPr>
        <w:t xml:space="preserve">) </w:t>
      </w:r>
      <w:r>
        <w:rPr>
          <w:rFonts w:ascii="Arial" w:eastAsia="Cambria" w:hAnsi="Arial" w:cs="Arial"/>
          <w:lang w:val="en-US"/>
        </w:rPr>
        <w:tab/>
      </w:r>
      <w:r w:rsidRPr="00D642AC">
        <w:rPr>
          <w:rFonts w:ascii="Arial" w:eastAsia="Cambria" w:hAnsi="Arial" w:cs="Arial"/>
          <w:lang w:val="en-US"/>
        </w:rPr>
        <w:t>SEFA</w:t>
      </w:r>
      <w:r>
        <w:rPr>
          <w:rFonts w:ascii="Arial" w:eastAsia="Cambria" w:hAnsi="Arial" w:cs="Arial"/>
          <w:lang w:val="en-US"/>
        </w:rPr>
        <w:t>, however,</w:t>
      </w:r>
      <w:r w:rsidRPr="00D642AC">
        <w:rPr>
          <w:rFonts w:ascii="Arial" w:eastAsia="Cambria" w:hAnsi="Arial" w:cs="Arial"/>
          <w:lang w:val="en-US"/>
        </w:rPr>
        <w:t xml:space="preserve"> acknowledges the importance of research and has established research collaborations with some of the South African Universities. </w:t>
      </w:r>
      <w:r>
        <w:rPr>
          <w:rFonts w:ascii="Arial" w:eastAsia="Cambria" w:hAnsi="Arial" w:cs="Arial"/>
          <w:lang w:val="en-US"/>
        </w:rPr>
        <w:t xml:space="preserve"> SEFA</w:t>
      </w:r>
      <w:r w:rsidRPr="00D642AC">
        <w:rPr>
          <w:rFonts w:ascii="Arial" w:eastAsia="Cambria" w:hAnsi="Arial" w:cs="Arial"/>
          <w:lang w:val="en-US"/>
        </w:rPr>
        <w:t xml:space="preserve"> has established research collaboration with the University of South Africa (</w:t>
      </w:r>
      <w:proofErr w:type="spellStart"/>
      <w:r w:rsidRPr="00D642AC">
        <w:rPr>
          <w:rFonts w:ascii="Arial" w:eastAsia="Cambria" w:hAnsi="Arial" w:cs="Arial"/>
          <w:lang w:val="en-US"/>
        </w:rPr>
        <w:t>Unisa</w:t>
      </w:r>
      <w:proofErr w:type="spellEnd"/>
      <w:r w:rsidRPr="00D642AC">
        <w:rPr>
          <w:rFonts w:ascii="Arial" w:eastAsia="Cambria" w:hAnsi="Arial" w:cs="Arial"/>
          <w:lang w:val="en-US"/>
        </w:rPr>
        <w:t xml:space="preserve">), North West University (NWU), University of Free State (UFS) and University of Stellenbosch. </w:t>
      </w:r>
    </w:p>
    <w:p w:rsidR="00937D73" w:rsidRPr="004F1A30" w:rsidRDefault="00937D73" w:rsidP="00937D73">
      <w:pPr>
        <w:spacing w:after="0" w:line="360" w:lineRule="auto"/>
        <w:ind w:left="2160" w:hanging="1309"/>
        <w:jc w:val="both"/>
        <w:rPr>
          <w:rFonts w:ascii="Arial" w:eastAsia="Cambria" w:hAnsi="Arial" w:cs="Arial"/>
          <w:lang w:val="en-US"/>
        </w:rPr>
      </w:pPr>
      <w:r>
        <w:rPr>
          <w:rFonts w:ascii="Arial" w:eastAsia="Cambria" w:hAnsi="Arial" w:cs="Arial"/>
          <w:lang w:val="en-US"/>
        </w:rPr>
        <w:t>(</w:t>
      </w:r>
      <w:proofErr w:type="spellStart"/>
      <w:proofErr w:type="gramStart"/>
      <w:r>
        <w:rPr>
          <w:rFonts w:ascii="Arial" w:eastAsia="Cambria" w:hAnsi="Arial" w:cs="Arial"/>
          <w:lang w:val="en-US"/>
        </w:rPr>
        <w:t>aa</w:t>
      </w:r>
      <w:proofErr w:type="spellEnd"/>
      <w:proofErr w:type="gramEnd"/>
      <w:r>
        <w:rPr>
          <w:rFonts w:ascii="Arial" w:eastAsia="Cambria" w:hAnsi="Arial" w:cs="Arial"/>
          <w:lang w:val="en-US"/>
        </w:rPr>
        <w:t>)(</w:t>
      </w:r>
      <w:proofErr w:type="spellStart"/>
      <w:proofErr w:type="gramStart"/>
      <w:r>
        <w:rPr>
          <w:rFonts w:ascii="Arial" w:eastAsia="Cambria" w:hAnsi="Arial" w:cs="Arial"/>
          <w:lang w:val="en-US"/>
        </w:rPr>
        <w:t>bbb</w:t>
      </w:r>
      <w:proofErr w:type="spellEnd"/>
      <w:proofErr w:type="gramEnd"/>
      <w:r>
        <w:rPr>
          <w:rFonts w:ascii="Arial" w:eastAsia="Cambria" w:hAnsi="Arial" w:cs="Arial"/>
          <w:lang w:val="en-US"/>
        </w:rPr>
        <w:t>)</w:t>
      </w:r>
      <w:r>
        <w:rPr>
          <w:rFonts w:ascii="Arial" w:eastAsia="Cambria" w:hAnsi="Arial" w:cs="Arial"/>
          <w:lang w:val="en-US"/>
        </w:rPr>
        <w:tab/>
      </w:r>
      <w:r w:rsidRPr="00D642AC">
        <w:rPr>
          <w:rFonts w:ascii="Arial" w:eastAsia="Cambria" w:hAnsi="Arial" w:cs="Arial"/>
          <w:lang w:val="en-US"/>
        </w:rPr>
        <w:t>The scope of the research collaboration with the universities focuses on cooperative research between SEFA and the institutions on issues relating to access to finance for SMMEs and Co-operative Enterprises.</w:t>
      </w:r>
    </w:p>
    <w:p w:rsidR="00937D73" w:rsidRPr="004F1A30" w:rsidRDefault="00937D73" w:rsidP="00937D73">
      <w:pPr>
        <w:spacing w:after="0" w:line="360" w:lineRule="auto"/>
        <w:ind w:left="992" w:hanging="992"/>
        <w:rPr>
          <w:rFonts w:ascii="Arial" w:hAnsi="Arial" w:cs="Arial"/>
        </w:rPr>
      </w:pPr>
      <w:r>
        <w:rPr>
          <w:rFonts w:ascii="Arial" w:hAnsi="Arial" w:cs="Arial"/>
          <w:b/>
        </w:rPr>
        <w:tab/>
      </w:r>
      <w:r w:rsidRPr="004F1A30">
        <w:rPr>
          <w:rFonts w:ascii="Arial" w:hAnsi="Arial" w:cs="Arial"/>
        </w:rPr>
        <w:t>(</w:t>
      </w:r>
      <w:proofErr w:type="spellStart"/>
      <w:proofErr w:type="gramStart"/>
      <w:r w:rsidRPr="004F1A30">
        <w:rPr>
          <w:rFonts w:ascii="Arial" w:hAnsi="Arial" w:cs="Arial"/>
        </w:rPr>
        <w:t>aa</w:t>
      </w:r>
      <w:proofErr w:type="spellEnd"/>
      <w:proofErr w:type="gramEnd"/>
      <w:r w:rsidRPr="004F1A30">
        <w:rPr>
          <w:rFonts w:ascii="Arial" w:hAnsi="Arial" w:cs="Arial"/>
        </w:rPr>
        <w:t>)(</w:t>
      </w:r>
      <w:proofErr w:type="gramStart"/>
      <w:r w:rsidRPr="004F1A30">
        <w:rPr>
          <w:rFonts w:ascii="Arial" w:hAnsi="Arial" w:cs="Arial"/>
        </w:rPr>
        <w:t>bb</w:t>
      </w:r>
      <w:proofErr w:type="gramEnd"/>
      <w:r w:rsidRPr="004F1A30">
        <w:rPr>
          <w:rFonts w:ascii="Arial" w:hAnsi="Arial" w:cs="Arial"/>
        </w:rPr>
        <w:t xml:space="preserve">) </w:t>
      </w:r>
      <w:r w:rsidRPr="004F1A30">
        <w:rPr>
          <w:rFonts w:ascii="Arial" w:hAnsi="Arial" w:cs="Arial"/>
        </w:rPr>
        <w:tab/>
        <w:t>Not applicable</w:t>
      </w:r>
      <w:r>
        <w:rPr>
          <w:rFonts w:ascii="Arial" w:hAnsi="Arial" w:cs="Arial"/>
        </w:rPr>
        <w:t>.</w:t>
      </w:r>
    </w:p>
    <w:p w:rsidR="00937D73" w:rsidRPr="004F1A30" w:rsidRDefault="00937D73" w:rsidP="00937D73">
      <w:pPr>
        <w:spacing w:after="0" w:line="360" w:lineRule="auto"/>
        <w:ind w:left="992" w:hanging="992"/>
        <w:rPr>
          <w:rFonts w:ascii="Arial" w:hAnsi="Arial" w:cs="Arial"/>
        </w:rPr>
      </w:pPr>
      <w:r w:rsidRPr="004F1A30">
        <w:rPr>
          <w:rFonts w:ascii="Arial" w:hAnsi="Arial" w:cs="Arial"/>
        </w:rPr>
        <w:tab/>
        <w:t>(</w:t>
      </w:r>
      <w:proofErr w:type="spellStart"/>
      <w:proofErr w:type="gramStart"/>
      <w:r w:rsidRPr="004F1A30">
        <w:rPr>
          <w:rFonts w:ascii="Arial" w:hAnsi="Arial" w:cs="Arial"/>
        </w:rPr>
        <w:t>aa</w:t>
      </w:r>
      <w:proofErr w:type="spellEnd"/>
      <w:proofErr w:type="gramEnd"/>
      <w:r w:rsidRPr="004F1A30">
        <w:rPr>
          <w:rFonts w:ascii="Arial" w:hAnsi="Arial" w:cs="Arial"/>
        </w:rPr>
        <w:t>)(cc)</w:t>
      </w:r>
      <w:r w:rsidRPr="004F1A30">
        <w:rPr>
          <w:rFonts w:ascii="Arial" w:hAnsi="Arial" w:cs="Arial"/>
        </w:rPr>
        <w:tab/>
      </w:r>
      <w:proofErr w:type="gramStart"/>
      <w:r w:rsidRPr="004F1A30">
        <w:rPr>
          <w:rFonts w:ascii="Arial" w:hAnsi="Arial" w:cs="Arial"/>
        </w:rPr>
        <w:t>Not</w:t>
      </w:r>
      <w:proofErr w:type="gramEnd"/>
      <w:r w:rsidRPr="004F1A30">
        <w:rPr>
          <w:rFonts w:ascii="Arial" w:hAnsi="Arial" w:cs="Arial"/>
        </w:rPr>
        <w:t xml:space="preserve"> applicable</w:t>
      </w:r>
      <w:r>
        <w:rPr>
          <w:rFonts w:ascii="Arial" w:hAnsi="Arial" w:cs="Arial"/>
        </w:rPr>
        <w:t>.</w:t>
      </w:r>
    </w:p>
    <w:p w:rsidR="00937D73" w:rsidRDefault="00937D73" w:rsidP="00937D73">
      <w:pPr>
        <w:spacing w:after="0" w:line="360" w:lineRule="auto"/>
        <w:ind w:left="992" w:hanging="992"/>
        <w:rPr>
          <w:rFonts w:ascii="Arial" w:hAnsi="Arial" w:cs="Arial"/>
          <w:b/>
        </w:rPr>
      </w:pPr>
    </w:p>
    <w:p w:rsidR="00937D73" w:rsidRDefault="00937D73" w:rsidP="00937D73">
      <w:pPr>
        <w:tabs>
          <w:tab w:val="left" w:pos="2040"/>
        </w:tabs>
        <w:spacing w:after="0" w:line="360" w:lineRule="auto"/>
        <w:ind w:left="993" w:hanging="993"/>
        <w:rPr>
          <w:rFonts w:ascii="Arial" w:hAnsi="Arial" w:cs="Arial"/>
          <w:b/>
        </w:rPr>
      </w:pPr>
      <w:r>
        <w:rPr>
          <w:rFonts w:ascii="Arial" w:hAnsi="Arial" w:cs="Arial"/>
          <w:b/>
        </w:rPr>
        <w:t xml:space="preserve">(b) </w:t>
      </w:r>
      <w:r>
        <w:rPr>
          <w:rFonts w:ascii="Arial" w:hAnsi="Arial" w:cs="Arial"/>
          <w:b/>
        </w:rPr>
        <w:tab/>
        <w:t>Small Enterprise Development Agency (SEDA)</w:t>
      </w:r>
    </w:p>
    <w:p w:rsidR="00937D73" w:rsidRPr="000D3362" w:rsidRDefault="00937D73" w:rsidP="00937D73">
      <w:pPr>
        <w:spacing w:after="0" w:line="360" w:lineRule="auto"/>
        <w:ind w:left="992" w:hanging="992"/>
        <w:rPr>
          <w:rFonts w:ascii="Arial" w:hAnsi="Arial" w:cs="Arial"/>
        </w:rPr>
      </w:pPr>
      <w:r>
        <w:rPr>
          <w:rFonts w:ascii="Arial" w:hAnsi="Arial" w:cs="Arial"/>
        </w:rPr>
        <w:tab/>
      </w:r>
      <w:r w:rsidRPr="000D3362">
        <w:rPr>
          <w:rFonts w:ascii="Arial" w:hAnsi="Arial" w:cs="Arial"/>
        </w:rPr>
        <w:t>S</w:t>
      </w:r>
      <w:r>
        <w:rPr>
          <w:rFonts w:ascii="Arial" w:hAnsi="Arial" w:cs="Arial"/>
        </w:rPr>
        <w:t>EDA has not funded any Research and Development institutions.</w:t>
      </w:r>
    </w:p>
    <w:p w:rsidR="00937D73" w:rsidRDefault="00937D73" w:rsidP="00937D73">
      <w:pPr>
        <w:spacing w:after="0" w:line="360" w:lineRule="auto"/>
        <w:ind w:left="2160" w:hanging="1167"/>
        <w:jc w:val="both"/>
        <w:rPr>
          <w:rFonts w:ascii="Arial" w:hAnsi="Arial" w:cs="Arial"/>
        </w:rPr>
      </w:pPr>
      <w:r>
        <w:rPr>
          <w:rFonts w:ascii="Arial" w:hAnsi="Arial" w:cs="Arial"/>
        </w:rPr>
        <w:t>(</w:t>
      </w:r>
      <w:proofErr w:type="spellStart"/>
      <w:proofErr w:type="gramStart"/>
      <w:r>
        <w:rPr>
          <w:rFonts w:ascii="Arial" w:hAnsi="Arial" w:cs="Arial"/>
        </w:rPr>
        <w:t>aa</w:t>
      </w:r>
      <w:proofErr w:type="spellEnd"/>
      <w:proofErr w:type="gramEnd"/>
      <w:r>
        <w:rPr>
          <w:rFonts w:ascii="Arial" w:hAnsi="Arial" w:cs="Arial"/>
        </w:rPr>
        <w:t>)(</w:t>
      </w:r>
      <w:proofErr w:type="spellStart"/>
      <w:proofErr w:type="gramStart"/>
      <w:r>
        <w:rPr>
          <w:rFonts w:ascii="Arial" w:hAnsi="Arial" w:cs="Arial"/>
        </w:rPr>
        <w:t>aaa</w:t>
      </w:r>
      <w:proofErr w:type="spellEnd"/>
      <w:proofErr w:type="gramEnd"/>
      <w:r>
        <w:rPr>
          <w:rFonts w:ascii="Arial" w:hAnsi="Arial" w:cs="Arial"/>
        </w:rPr>
        <w:t>)</w:t>
      </w:r>
      <w:r>
        <w:rPr>
          <w:rFonts w:ascii="Arial" w:hAnsi="Arial" w:cs="Arial"/>
        </w:rPr>
        <w:tab/>
        <w:t>Nonetheless, SEDA has</w:t>
      </w:r>
      <w:r w:rsidRPr="000D3362">
        <w:rPr>
          <w:rFonts w:ascii="Arial" w:hAnsi="Arial" w:cs="Arial"/>
        </w:rPr>
        <w:t xml:space="preserve"> Service Agreements with Global Entrepreneurship Monitor (GEM) and</w:t>
      </w:r>
      <w:r>
        <w:rPr>
          <w:rFonts w:ascii="Arial" w:hAnsi="Arial" w:cs="Arial"/>
        </w:rPr>
        <w:t xml:space="preserve"> Bureau Economic Research (BER).</w:t>
      </w:r>
    </w:p>
    <w:p w:rsidR="00937D73" w:rsidRDefault="00937D73" w:rsidP="00937D73">
      <w:pPr>
        <w:spacing w:after="0" w:line="360" w:lineRule="auto"/>
        <w:ind w:left="2160" w:hanging="1167"/>
        <w:jc w:val="both"/>
        <w:rPr>
          <w:rFonts w:ascii="Arial" w:hAnsi="Arial" w:cs="Arial"/>
        </w:rPr>
      </w:pPr>
      <w:r>
        <w:rPr>
          <w:rFonts w:ascii="Arial" w:hAnsi="Arial" w:cs="Arial"/>
        </w:rPr>
        <w:t>(</w:t>
      </w:r>
      <w:proofErr w:type="spellStart"/>
      <w:proofErr w:type="gramStart"/>
      <w:r>
        <w:rPr>
          <w:rFonts w:ascii="Arial" w:hAnsi="Arial" w:cs="Arial"/>
        </w:rPr>
        <w:t>aa</w:t>
      </w:r>
      <w:proofErr w:type="spellEnd"/>
      <w:proofErr w:type="gramEnd"/>
      <w:r>
        <w:rPr>
          <w:rFonts w:ascii="Arial" w:hAnsi="Arial" w:cs="Arial"/>
        </w:rPr>
        <w:t>)(</w:t>
      </w:r>
      <w:proofErr w:type="spellStart"/>
      <w:proofErr w:type="gramStart"/>
      <w:r>
        <w:rPr>
          <w:rFonts w:ascii="Arial" w:hAnsi="Arial" w:cs="Arial"/>
        </w:rPr>
        <w:t>bbb</w:t>
      </w:r>
      <w:proofErr w:type="spellEnd"/>
      <w:proofErr w:type="gramEnd"/>
      <w:r>
        <w:rPr>
          <w:rFonts w:ascii="Arial" w:hAnsi="Arial" w:cs="Arial"/>
        </w:rPr>
        <w:t>)(i)</w:t>
      </w:r>
      <w:r>
        <w:rPr>
          <w:rFonts w:ascii="Arial" w:hAnsi="Arial" w:cs="Arial"/>
        </w:rPr>
        <w:tab/>
        <w:t>SEDA</w:t>
      </w:r>
      <w:r w:rsidRPr="000D3362">
        <w:rPr>
          <w:rFonts w:ascii="Arial" w:hAnsi="Arial" w:cs="Arial"/>
        </w:rPr>
        <w:t xml:space="preserve"> partnered with GEM South Africa through University of Cape Town to participate in the research study that support SMMEs products and policy developments)</w:t>
      </w:r>
      <w:r>
        <w:rPr>
          <w:rFonts w:ascii="Arial" w:hAnsi="Arial" w:cs="Arial"/>
        </w:rPr>
        <w:t>; and</w:t>
      </w:r>
    </w:p>
    <w:p w:rsidR="00937D73" w:rsidRPr="000D3362" w:rsidRDefault="00937D73" w:rsidP="00937D73">
      <w:pPr>
        <w:spacing w:after="0" w:line="360" w:lineRule="auto"/>
        <w:ind w:left="2160" w:hanging="1167"/>
        <w:jc w:val="both"/>
        <w:rPr>
          <w:rFonts w:ascii="Arial" w:hAnsi="Arial" w:cs="Arial"/>
        </w:rPr>
      </w:pPr>
      <w:r>
        <w:rPr>
          <w:rFonts w:ascii="Arial" w:hAnsi="Arial" w:cs="Arial"/>
        </w:rPr>
        <w:t>(</w:t>
      </w:r>
      <w:proofErr w:type="spellStart"/>
      <w:proofErr w:type="gramStart"/>
      <w:r>
        <w:rPr>
          <w:rFonts w:ascii="Arial" w:hAnsi="Arial" w:cs="Arial"/>
        </w:rPr>
        <w:t>aa</w:t>
      </w:r>
      <w:proofErr w:type="spellEnd"/>
      <w:proofErr w:type="gramEnd"/>
      <w:r>
        <w:rPr>
          <w:rFonts w:ascii="Arial" w:hAnsi="Arial" w:cs="Arial"/>
        </w:rPr>
        <w:t>)(</w:t>
      </w:r>
      <w:proofErr w:type="spellStart"/>
      <w:proofErr w:type="gramStart"/>
      <w:r>
        <w:rPr>
          <w:rFonts w:ascii="Arial" w:hAnsi="Arial" w:cs="Arial"/>
        </w:rPr>
        <w:t>bbb</w:t>
      </w:r>
      <w:proofErr w:type="spellEnd"/>
      <w:proofErr w:type="gramEnd"/>
      <w:r>
        <w:rPr>
          <w:rFonts w:ascii="Arial" w:hAnsi="Arial" w:cs="Arial"/>
        </w:rPr>
        <w:t>)(ii)</w:t>
      </w:r>
      <w:r>
        <w:rPr>
          <w:rFonts w:ascii="Arial" w:hAnsi="Arial" w:cs="Arial"/>
        </w:rPr>
        <w:tab/>
      </w:r>
      <w:r w:rsidRPr="000D3362">
        <w:rPr>
          <w:rFonts w:ascii="Arial" w:hAnsi="Arial" w:cs="Arial"/>
        </w:rPr>
        <w:t>BER is the research partner housed at the University of Stellenbosch – assist with compiling Economy Sector update to tract the dev</w:t>
      </w:r>
      <w:r>
        <w:rPr>
          <w:rFonts w:ascii="Arial" w:hAnsi="Arial" w:cs="Arial"/>
        </w:rPr>
        <w:t>elopment in the SMME Sector).</w:t>
      </w:r>
    </w:p>
    <w:p w:rsidR="00937D73" w:rsidRDefault="00937D73" w:rsidP="00937D73">
      <w:pPr>
        <w:spacing w:after="0" w:line="360" w:lineRule="auto"/>
        <w:ind w:left="992" w:hanging="992"/>
        <w:jc w:val="both"/>
        <w:rPr>
          <w:rFonts w:ascii="Arial" w:hAnsi="Arial" w:cs="Arial"/>
        </w:rPr>
      </w:pPr>
      <w:r>
        <w:rPr>
          <w:rFonts w:ascii="Arial" w:hAnsi="Arial" w:cs="Arial"/>
        </w:rPr>
        <w:tab/>
        <w:t>(</w:t>
      </w:r>
      <w:proofErr w:type="spellStart"/>
      <w:proofErr w:type="gramStart"/>
      <w:r>
        <w:rPr>
          <w:rFonts w:ascii="Arial" w:hAnsi="Arial" w:cs="Arial"/>
        </w:rPr>
        <w:t>aa</w:t>
      </w:r>
      <w:proofErr w:type="spellEnd"/>
      <w:proofErr w:type="gramEnd"/>
      <w:r>
        <w:rPr>
          <w:rFonts w:ascii="Arial" w:hAnsi="Arial" w:cs="Arial"/>
        </w:rPr>
        <w:t>)</w:t>
      </w:r>
      <w:r w:rsidRPr="000D3362">
        <w:rPr>
          <w:rFonts w:ascii="Arial" w:hAnsi="Arial" w:cs="Arial"/>
        </w:rPr>
        <w:t>(</w:t>
      </w:r>
      <w:proofErr w:type="gramStart"/>
      <w:r w:rsidRPr="000D3362">
        <w:rPr>
          <w:rFonts w:ascii="Arial" w:hAnsi="Arial" w:cs="Arial"/>
        </w:rPr>
        <w:t>bb</w:t>
      </w:r>
      <w:proofErr w:type="gramEnd"/>
      <w:r w:rsidRPr="000D3362">
        <w:rPr>
          <w:rFonts w:ascii="Arial" w:hAnsi="Arial" w:cs="Arial"/>
        </w:rPr>
        <w:t xml:space="preserve">) </w:t>
      </w:r>
      <w:r>
        <w:rPr>
          <w:rFonts w:ascii="Arial" w:hAnsi="Arial" w:cs="Arial"/>
        </w:rPr>
        <w:tab/>
        <w:t>Not applicable.</w:t>
      </w:r>
    </w:p>
    <w:p w:rsidR="00937D73" w:rsidRPr="000D3362" w:rsidRDefault="00937D73" w:rsidP="00937D73">
      <w:pPr>
        <w:spacing w:after="0" w:line="360" w:lineRule="auto"/>
        <w:ind w:left="992" w:hanging="992"/>
        <w:jc w:val="both"/>
        <w:rPr>
          <w:rFonts w:ascii="Arial" w:hAnsi="Arial" w:cs="Arial"/>
        </w:rPr>
      </w:pPr>
      <w:r>
        <w:rPr>
          <w:rFonts w:ascii="Arial" w:hAnsi="Arial" w:cs="Arial"/>
        </w:rPr>
        <w:tab/>
        <w:t>(</w:t>
      </w:r>
      <w:proofErr w:type="spellStart"/>
      <w:proofErr w:type="gramStart"/>
      <w:r>
        <w:rPr>
          <w:rFonts w:ascii="Arial" w:hAnsi="Arial" w:cs="Arial"/>
        </w:rPr>
        <w:t>aa</w:t>
      </w:r>
      <w:proofErr w:type="spellEnd"/>
      <w:proofErr w:type="gramEnd"/>
      <w:r>
        <w:rPr>
          <w:rFonts w:ascii="Arial" w:hAnsi="Arial" w:cs="Arial"/>
        </w:rPr>
        <w:t>)(cc)</w:t>
      </w:r>
      <w:r>
        <w:rPr>
          <w:rFonts w:ascii="Arial" w:hAnsi="Arial" w:cs="Arial"/>
        </w:rPr>
        <w:tab/>
      </w:r>
      <w:proofErr w:type="gramStart"/>
      <w:r>
        <w:rPr>
          <w:rFonts w:ascii="Arial" w:hAnsi="Arial" w:cs="Arial"/>
        </w:rPr>
        <w:t>Not</w:t>
      </w:r>
      <w:proofErr w:type="gramEnd"/>
      <w:r>
        <w:rPr>
          <w:rFonts w:ascii="Arial" w:hAnsi="Arial" w:cs="Arial"/>
        </w:rPr>
        <w:t xml:space="preserve"> applicable.</w:t>
      </w:r>
    </w:p>
    <w:p w:rsidR="00937D73" w:rsidRPr="000D3362" w:rsidRDefault="00937D73" w:rsidP="00937D73">
      <w:pPr>
        <w:spacing w:after="0" w:line="360" w:lineRule="auto"/>
        <w:ind w:left="992" w:hanging="992"/>
        <w:rPr>
          <w:rFonts w:ascii="Arial" w:hAnsi="Arial" w:cs="Arial"/>
        </w:rPr>
      </w:pPr>
    </w:p>
    <w:p w:rsidR="00937D73" w:rsidRDefault="00937D73" w:rsidP="00937D73">
      <w:pPr>
        <w:spacing w:after="0" w:line="360" w:lineRule="auto"/>
        <w:ind w:left="992" w:hanging="992"/>
        <w:rPr>
          <w:rFonts w:ascii="Arial" w:hAnsi="Arial" w:cs="Arial"/>
          <w:b/>
        </w:rPr>
      </w:pPr>
    </w:p>
    <w:p w:rsidR="00937D73" w:rsidRDefault="00937D73" w:rsidP="00937D73">
      <w:pPr>
        <w:spacing w:after="0" w:line="360" w:lineRule="auto"/>
        <w:ind w:left="992" w:hanging="992"/>
        <w:rPr>
          <w:rFonts w:ascii="Arial" w:hAnsi="Arial" w:cs="Arial"/>
          <w:b/>
        </w:rPr>
      </w:pPr>
    </w:p>
    <w:p w:rsidR="00937D73" w:rsidRDefault="00937D73" w:rsidP="00937D73">
      <w:pPr>
        <w:spacing w:after="0" w:line="360" w:lineRule="auto"/>
        <w:ind w:left="992" w:hanging="992"/>
        <w:rPr>
          <w:rFonts w:ascii="Arial" w:hAnsi="Arial" w:cs="Arial"/>
          <w:b/>
        </w:rPr>
        <w:sectPr w:rsidR="00937D73" w:rsidSect="00901A07">
          <w:footerReference w:type="default" r:id="rId6"/>
          <w:pgSz w:w="11907" w:h="16839" w:code="9"/>
          <w:pgMar w:top="709" w:right="1275" w:bottom="851" w:left="1134" w:header="720" w:footer="489" w:gutter="0"/>
          <w:pgNumType w:chapStyle="1"/>
          <w:cols w:space="720"/>
          <w:docGrid w:linePitch="360"/>
        </w:sectPr>
      </w:pPr>
    </w:p>
    <w:p w:rsidR="00973DC5" w:rsidRDefault="00973DC5"/>
    <w:p w:rsidR="00937D73" w:rsidRDefault="00937D73">
      <w:bookmarkStart w:id="0" w:name="_GoBack"/>
      <w:bookmarkEnd w:id="0"/>
    </w:p>
    <w:sectPr w:rsidR="0093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0974118"/>
      <w:docPartObj>
        <w:docPartGallery w:val="Page Numbers (Bottom of Page)"/>
        <w:docPartUnique/>
      </w:docPartObj>
    </w:sdtPr>
    <w:sdtEndPr>
      <w:rPr>
        <w:noProof/>
      </w:rPr>
    </w:sdtEndPr>
    <w:sdtContent>
      <w:p w:rsidR="0085386D" w:rsidRPr="0085386D" w:rsidRDefault="00937D73" w:rsidP="0085386D">
        <w:pPr>
          <w:pStyle w:val="Footer"/>
          <w:rPr>
            <w:sz w:val="16"/>
            <w:szCs w:val="16"/>
          </w:rPr>
        </w:pPr>
        <w:r w:rsidRPr="0085386D">
          <w:rPr>
            <w:sz w:val="16"/>
            <w:szCs w:val="16"/>
          </w:rPr>
          <w:t xml:space="preserve">Parliamentary Written </w:t>
        </w:r>
        <w:r>
          <w:rPr>
            <w:sz w:val="16"/>
            <w:szCs w:val="16"/>
          </w:rPr>
          <w:t>2065</w:t>
        </w:r>
        <w:r>
          <w:rPr>
            <w:sz w:val="16"/>
            <w:szCs w:val="16"/>
          </w:rPr>
          <w:t>-NW</w:t>
        </w:r>
        <w:r>
          <w:rPr>
            <w:sz w:val="16"/>
            <w:szCs w:val="16"/>
          </w:rPr>
          <w:t>22</w:t>
        </w:r>
        <w:r>
          <w:rPr>
            <w:sz w:val="16"/>
            <w:szCs w:val="16"/>
          </w:rPr>
          <w:t>8</w:t>
        </w:r>
        <w:r>
          <w:rPr>
            <w:sz w:val="16"/>
            <w:szCs w:val="16"/>
          </w:rPr>
          <w:t>7</w:t>
        </w:r>
        <w:r w:rsidRPr="0085386D">
          <w:rPr>
            <w:sz w:val="16"/>
            <w:szCs w:val="16"/>
          </w:rPr>
          <w:t>E</w:t>
        </w:r>
        <w:r w:rsidRPr="0085386D">
          <w:rPr>
            <w:sz w:val="16"/>
            <w:szCs w:val="16"/>
          </w:rPr>
          <w:tab/>
        </w:r>
        <w:r w:rsidRPr="0085386D">
          <w:rPr>
            <w:sz w:val="16"/>
            <w:szCs w:val="16"/>
          </w:rPr>
          <w:tab/>
        </w:r>
        <w:r w:rsidRPr="0085386D">
          <w:rPr>
            <w:sz w:val="16"/>
            <w:szCs w:val="16"/>
          </w:rPr>
          <w:fldChar w:fldCharType="begin"/>
        </w:r>
        <w:r w:rsidRPr="0085386D">
          <w:rPr>
            <w:sz w:val="16"/>
            <w:szCs w:val="16"/>
          </w:rPr>
          <w:instrText xml:space="preserve"> PAGE   \* MERGEFORMAT </w:instrText>
        </w:r>
        <w:r w:rsidRPr="0085386D">
          <w:rPr>
            <w:sz w:val="16"/>
            <w:szCs w:val="16"/>
          </w:rPr>
          <w:fldChar w:fldCharType="separate"/>
        </w:r>
        <w:r>
          <w:rPr>
            <w:noProof/>
            <w:sz w:val="16"/>
            <w:szCs w:val="16"/>
          </w:rPr>
          <w:t>1</w:t>
        </w:r>
        <w:r w:rsidRPr="0085386D">
          <w:rPr>
            <w:noProof/>
            <w:sz w:val="16"/>
            <w:szCs w:val="16"/>
          </w:rPr>
          <w:fldChar w:fldCharType="end"/>
        </w:r>
      </w:p>
    </w:sdtContent>
  </w:sdt>
  <w:p w:rsidR="00BF2BB1" w:rsidRPr="0085386D" w:rsidRDefault="00937D73">
    <w:pPr>
      <w:pStyle w:val="Footer"/>
      <w:rPr>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F3C"/>
    <w:multiLevelType w:val="hybridMultilevel"/>
    <w:tmpl w:val="9C76FA7A"/>
    <w:lvl w:ilvl="0" w:tplc="757C7082">
      <w:start w:val="1"/>
      <w:numFmt w:val="lowerLetter"/>
      <w:lvlText w:val="(%1)"/>
      <w:lvlJc w:val="left"/>
      <w:pPr>
        <w:ind w:left="1500" w:hanging="11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73"/>
    <w:rsid w:val="00937D73"/>
    <w:rsid w:val="00973DC5"/>
    <w:rsid w:val="00E4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73"/>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73"/>
    <w:pPr>
      <w:ind w:left="720"/>
      <w:contextualSpacing/>
    </w:pPr>
  </w:style>
  <w:style w:type="paragraph" w:styleId="Footer">
    <w:name w:val="footer"/>
    <w:basedOn w:val="Normal"/>
    <w:link w:val="FooterChar"/>
    <w:uiPriority w:val="99"/>
    <w:unhideWhenUsed/>
    <w:rsid w:val="0093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D73"/>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73"/>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73"/>
    <w:pPr>
      <w:ind w:left="720"/>
      <w:contextualSpacing/>
    </w:pPr>
  </w:style>
  <w:style w:type="paragraph" w:styleId="Footer">
    <w:name w:val="footer"/>
    <w:basedOn w:val="Normal"/>
    <w:link w:val="FooterChar"/>
    <w:uiPriority w:val="99"/>
    <w:unhideWhenUsed/>
    <w:rsid w:val="0093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D73"/>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1</cp:revision>
  <dcterms:created xsi:type="dcterms:W3CDTF">2017-09-19T08:22:00Z</dcterms:created>
  <dcterms:modified xsi:type="dcterms:W3CDTF">2017-09-19T08:23:00Z</dcterms:modified>
</cp:coreProperties>
</file>