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CC" w:rsidRDefault="003A05CC" w:rsidP="003A05CC">
      <w:pPr>
        <w:ind w:left="6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QUOTE</w:t>
      </w:r>
    </w:p>
    <w:p w:rsidR="003A05CC" w:rsidRDefault="003A05CC" w:rsidP="003A05CC">
      <w:pPr>
        <w:ind w:left="644"/>
        <w:rPr>
          <w:rFonts w:ascii="Arial" w:hAnsi="Arial" w:cs="Arial"/>
          <w:b/>
          <w:bCs/>
        </w:rPr>
      </w:pPr>
    </w:p>
    <w:p w:rsidR="003A05CC" w:rsidRDefault="003A05CC" w:rsidP="003A05CC">
      <w:pPr>
        <w:ind w:left="6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3A05CC" w:rsidRDefault="003A05CC" w:rsidP="003A05CC">
      <w:pPr>
        <w:ind w:left="644"/>
        <w:rPr>
          <w:rFonts w:ascii="Arial" w:hAnsi="Arial" w:cs="Arial"/>
          <w:b/>
          <w:bCs/>
        </w:rPr>
      </w:pPr>
    </w:p>
    <w:p w:rsidR="003A05CC" w:rsidRDefault="003A05CC" w:rsidP="003A05CC">
      <w:pPr>
        <w:ind w:left="6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WRITTEN REPLY</w:t>
      </w:r>
    </w:p>
    <w:p w:rsidR="003A05CC" w:rsidRDefault="003A05CC" w:rsidP="003A05CC">
      <w:pPr>
        <w:ind w:left="644"/>
        <w:rPr>
          <w:rFonts w:ascii="Arial" w:hAnsi="Arial" w:cs="Arial"/>
          <w:b/>
          <w:bCs/>
        </w:rPr>
      </w:pPr>
    </w:p>
    <w:p w:rsidR="003A05CC" w:rsidRDefault="003A05CC" w:rsidP="003A05CC">
      <w:pPr>
        <w:ind w:left="6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 NO</w:t>
      </w:r>
      <w:r w:rsidR="007C4FF3">
        <w:rPr>
          <w:rFonts w:ascii="Arial" w:hAnsi="Arial" w:cs="Arial"/>
          <w:b/>
          <w:bCs/>
        </w:rPr>
        <w:t xml:space="preserve"> 2060(</w:t>
      </w:r>
      <w:r>
        <w:rPr>
          <w:rFonts w:ascii="Arial" w:hAnsi="Arial" w:cs="Arial"/>
          <w:b/>
          <w:bCs/>
        </w:rPr>
        <w:t>NW2371E</w:t>
      </w:r>
      <w:r w:rsidR="007C4FF3">
        <w:rPr>
          <w:rFonts w:ascii="Arial" w:hAnsi="Arial" w:cs="Arial"/>
          <w:b/>
          <w:bCs/>
        </w:rPr>
        <w:t>)</w:t>
      </w:r>
    </w:p>
    <w:p w:rsidR="003A05CC" w:rsidRDefault="003A05CC" w:rsidP="003A05CC">
      <w:pPr>
        <w:ind w:left="644"/>
        <w:rPr>
          <w:rFonts w:ascii="Arial" w:hAnsi="Arial" w:cs="Arial"/>
          <w:b/>
          <w:bCs/>
        </w:rPr>
      </w:pPr>
    </w:p>
    <w:p w:rsidR="003A05CC" w:rsidRDefault="003A05CC" w:rsidP="003A05CC">
      <w:pPr>
        <w:ind w:left="6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PUBLISHED IN INTERNAL QUESTION PAPER NO. 29 – 2016 OF 23 SEPTEMBER 2016</w:t>
      </w:r>
    </w:p>
    <w:p w:rsidR="003A05CC" w:rsidRDefault="003A05CC" w:rsidP="003A05CC">
      <w:pPr>
        <w:ind w:left="644"/>
        <w:rPr>
          <w:rFonts w:ascii="Arial" w:hAnsi="Arial" w:cs="Arial"/>
          <w:b/>
          <w:bCs/>
        </w:rPr>
      </w:pPr>
    </w:p>
    <w:p w:rsidR="00C77524" w:rsidRDefault="00C77524" w:rsidP="003A05CC">
      <w:pPr>
        <w:ind w:left="6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2060.    Dr G A Grootboom (DA) to ask the Minister of International Relations </w:t>
      </w:r>
      <w:r w:rsidR="003A05C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and Cooperation:</w:t>
      </w:r>
    </w:p>
    <w:p w:rsidR="00C77524" w:rsidRPr="003A05CC" w:rsidRDefault="00C77524" w:rsidP="00C77524">
      <w:pPr>
        <w:ind w:firstLine="284"/>
        <w:rPr>
          <w:rFonts w:ascii="Arial" w:hAnsi="Arial" w:cs="Arial"/>
          <w:b/>
          <w:bCs/>
        </w:rPr>
      </w:pPr>
    </w:p>
    <w:p w:rsidR="00C77524" w:rsidRPr="003A05CC" w:rsidRDefault="00C77524" w:rsidP="003A05C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A05CC">
        <w:rPr>
          <w:rFonts w:ascii="Arial" w:hAnsi="Arial" w:cs="Arial"/>
        </w:rPr>
        <w:t xml:space="preserve">Whether each Head of Department (HOD) of her department signed a performance agreement since their appointment; if not, (a) what is the total number of </w:t>
      </w:r>
      <w:r w:rsidR="003A05CC" w:rsidRPr="003A05CC">
        <w:rPr>
          <w:rFonts w:ascii="Arial" w:hAnsi="Arial" w:cs="Arial"/>
        </w:rPr>
        <w:t>HODs,</w:t>
      </w:r>
      <w:r w:rsidRPr="003A05CC">
        <w:rPr>
          <w:rFonts w:ascii="Arial" w:hAnsi="Arial" w:cs="Arial"/>
        </w:rPr>
        <w:t xml:space="preserve"> who have not signed performance agreements, (b) what is the reason in each case, (c) what action has she taken to rectify the situation and (d) what </w:t>
      </w:r>
      <w:r w:rsidRPr="003A05CC">
        <w:rPr>
          <w:rFonts w:ascii="Arial" w:hAnsi="Arial" w:cs="Arial"/>
          <w:lang w:val="af-ZA"/>
        </w:rPr>
        <w:t xml:space="preserve">consequences </w:t>
      </w:r>
      <w:r w:rsidRPr="003A05CC">
        <w:rPr>
          <w:rFonts w:ascii="Arial" w:hAnsi="Arial" w:cs="Arial"/>
        </w:rPr>
        <w:t xml:space="preserve">will the specified HOD face for failing to sign the performance agreements; if so, (i) when was the last performance assessment of each HOD conducted and (ii) what were the results in each case; </w:t>
      </w:r>
    </w:p>
    <w:p w:rsidR="003A05CC" w:rsidRPr="003A05CC" w:rsidRDefault="003A05CC" w:rsidP="003A05CC">
      <w:pPr>
        <w:pStyle w:val="ListParagraph"/>
        <w:ind w:left="1080"/>
        <w:rPr>
          <w:rFonts w:ascii="Arial" w:hAnsi="Arial" w:cs="Arial"/>
        </w:rPr>
      </w:pPr>
    </w:p>
    <w:p w:rsidR="00C77524" w:rsidRPr="003A05CC" w:rsidRDefault="003A05CC" w:rsidP="00C775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(2) </w:t>
      </w:r>
      <w:r w:rsidR="00C77524" w:rsidRPr="003A05CC">
        <w:rPr>
          <w:rFonts w:ascii="Arial" w:hAnsi="Arial" w:cs="Arial"/>
        </w:rPr>
        <w:t xml:space="preserve">whether any of the HODs who failed to sign a performance agreement received a performance bonus since their appointment; if not, what is the position in this regard; if so, (a) at what </w:t>
      </w:r>
      <w:r w:rsidR="00C77524" w:rsidRPr="003A05CC">
        <w:rPr>
          <w:rFonts w:ascii="Arial" w:hAnsi="Arial" w:cs="Arial"/>
          <w:lang w:val="af-ZA"/>
        </w:rPr>
        <w:t>rate</w:t>
      </w:r>
      <w:r w:rsidR="00C77524" w:rsidRPr="003A05CC">
        <w:rPr>
          <w:rFonts w:ascii="Arial" w:hAnsi="Arial" w:cs="Arial"/>
        </w:rPr>
        <w:t xml:space="preserve"> and (b) what criteria were used to determine the specified rate; </w:t>
      </w:r>
    </w:p>
    <w:p w:rsidR="00C77524" w:rsidRPr="003A05CC" w:rsidRDefault="00C77524" w:rsidP="00C77524">
      <w:pPr>
        <w:ind w:left="720"/>
        <w:rPr>
          <w:rFonts w:ascii="Arial" w:hAnsi="Arial" w:cs="Arial"/>
        </w:rPr>
      </w:pPr>
    </w:p>
    <w:p w:rsidR="00C77524" w:rsidRPr="003A05CC" w:rsidRDefault="00C77524" w:rsidP="00C77524">
      <w:pPr>
        <w:ind w:left="720"/>
        <w:rPr>
          <w:rFonts w:ascii="Arial" w:hAnsi="Arial" w:cs="Arial"/>
        </w:rPr>
      </w:pPr>
      <w:r w:rsidRPr="003A05CC">
        <w:rPr>
          <w:rFonts w:ascii="Arial" w:hAnsi="Arial" w:cs="Arial"/>
        </w:rPr>
        <w:t xml:space="preserve">(3) whether any of the HODs who signed a performance agreement received a performance bonus since their appointment; if so, (a) at what rate and </w:t>
      </w:r>
    </w:p>
    <w:p w:rsidR="00C77524" w:rsidRPr="003A05CC" w:rsidRDefault="00C77524" w:rsidP="00C77524">
      <w:pPr>
        <w:ind w:left="720"/>
        <w:rPr>
          <w:rFonts w:ascii="Arial" w:hAnsi="Arial" w:cs="Arial"/>
        </w:rPr>
      </w:pPr>
      <w:r w:rsidRPr="003A05CC">
        <w:rPr>
          <w:rFonts w:ascii="Arial" w:hAnsi="Arial" w:cs="Arial"/>
        </w:rPr>
        <w:t>(b) what criteria were used to determine the rate?</w:t>
      </w:r>
      <w:r w:rsidRPr="003A05CC">
        <w:rPr>
          <w:rFonts w:ascii="Arial" w:hAnsi="Arial" w:cs="Arial"/>
          <w:bCs/>
        </w:rPr>
        <w:t xml:space="preserve"> </w:t>
      </w:r>
    </w:p>
    <w:p w:rsidR="00C77524" w:rsidRPr="003A05CC" w:rsidRDefault="00C77524">
      <w:pPr>
        <w:rPr>
          <w:rFonts w:ascii="Arial" w:hAnsi="Arial" w:cs="Arial"/>
        </w:rPr>
      </w:pPr>
    </w:p>
    <w:p w:rsidR="00C77524" w:rsidRPr="003A05CC" w:rsidRDefault="00C77524">
      <w:pPr>
        <w:rPr>
          <w:rFonts w:ascii="Arial" w:hAnsi="Arial" w:cs="Arial"/>
        </w:rPr>
      </w:pPr>
      <w:r w:rsidRPr="003A05CC">
        <w:rPr>
          <w:rFonts w:ascii="Arial" w:hAnsi="Arial" w:cs="Arial"/>
        </w:rPr>
        <w:tab/>
        <w:t>REPLY</w:t>
      </w:r>
    </w:p>
    <w:p w:rsidR="00C77524" w:rsidRPr="003A05CC" w:rsidRDefault="00C77524">
      <w:pPr>
        <w:rPr>
          <w:rFonts w:ascii="Arial" w:hAnsi="Arial" w:cs="Arial"/>
        </w:rPr>
      </w:pPr>
    </w:p>
    <w:p w:rsidR="00C77524" w:rsidRPr="003A05CC" w:rsidRDefault="00C77524">
      <w:pPr>
        <w:rPr>
          <w:rFonts w:ascii="Arial" w:hAnsi="Arial" w:cs="Arial"/>
        </w:rPr>
      </w:pPr>
    </w:p>
    <w:p w:rsidR="00C77524" w:rsidRPr="003A05CC" w:rsidRDefault="00C77524" w:rsidP="00C775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05CC">
        <w:rPr>
          <w:rFonts w:ascii="Arial" w:hAnsi="Arial" w:cs="Arial"/>
        </w:rPr>
        <w:t>Yes all signed their performance agreements</w:t>
      </w:r>
    </w:p>
    <w:p w:rsidR="00C77524" w:rsidRPr="003A05CC" w:rsidRDefault="00C77524" w:rsidP="00C775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05CC">
        <w:rPr>
          <w:rFonts w:ascii="Arial" w:hAnsi="Arial" w:cs="Arial"/>
        </w:rPr>
        <w:t>Nil</w:t>
      </w:r>
    </w:p>
    <w:p w:rsidR="00C77524" w:rsidRPr="003A05CC" w:rsidRDefault="00C77524" w:rsidP="00C775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05CC">
        <w:rPr>
          <w:rFonts w:ascii="Arial" w:hAnsi="Arial" w:cs="Arial"/>
        </w:rPr>
        <w:t>Not Applicable</w:t>
      </w:r>
    </w:p>
    <w:p w:rsidR="00C77524" w:rsidRPr="003A05CC" w:rsidRDefault="00C77524" w:rsidP="00C775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05CC">
        <w:rPr>
          <w:rFonts w:ascii="Arial" w:hAnsi="Arial" w:cs="Arial"/>
        </w:rPr>
        <w:t>Not Applicable</w:t>
      </w:r>
    </w:p>
    <w:p w:rsidR="00C77524" w:rsidRPr="003A05CC" w:rsidRDefault="00C77524" w:rsidP="00C775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05CC">
        <w:rPr>
          <w:rFonts w:ascii="Arial" w:hAnsi="Arial" w:cs="Arial"/>
        </w:rPr>
        <w:t>Not Applicable</w:t>
      </w:r>
    </w:p>
    <w:p w:rsidR="00C77524" w:rsidRPr="003A05CC" w:rsidRDefault="00C77524" w:rsidP="00C775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A05CC">
        <w:rPr>
          <w:rFonts w:ascii="Arial" w:hAnsi="Arial" w:cs="Arial"/>
        </w:rPr>
        <w:t>April 2016</w:t>
      </w:r>
    </w:p>
    <w:p w:rsidR="00C77524" w:rsidRPr="003A05CC" w:rsidRDefault="00C77524" w:rsidP="00C775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A05CC">
        <w:rPr>
          <w:rFonts w:ascii="Arial" w:hAnsi="Arial" w:cs="Arial"/>
        </w:rPr>
        <w:t>Satisfactory Performance</w:t>
      </w:r>
    </w:p>
    <w:p w:rsidR="00C77524" w:rsidRPr="003A05CC" w:rsidRDefault="00C77524" w:rsidP="00C775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05CC">
        <w:rPr>
          <w:rFonts w:ascii="Arial" w:hAnsi="Arial" w:cs="Arial"/>
        </w:rPr>
        <w:t>NONE</w:t>
      </w:r>
    </w:p>
    <w:p w:rsidR="00C77524" w:rsidRPr="003A05CC" w:rsidRDefault="00C77524" w:rsidP="00C7752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A05CC">
        <w:rPr>
          <w:rFonts w:ascii="Arial" w:hAnsi="Arial" w:cs="Arial"/>
        </w:rPr>
        <w:t>And (b) Not Applicable</w:t>
      </w:r>
    </w:p>
    <w:p w:rsidR="00C77524" w:rsidRPr="003A05CC" w:rsidRDefault="00C77524" w:rsidP="00C775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05CC">
        <w:rPr>
          <w:rFonts w:ascii="Arial" w:hAnsi="Arial" w:cs="Arial"/>
        </w:rPr>
        <w:t>NONE</w:t>
      </w:r>
    </w:p>
    <w:p w:rsidR="00C77524" w:rsidRPr="003A05CC" w:rsidRDefault="00C77524" w:rsidP="00C775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A05CC">
        <w:rPr>
          <w:rFonts w:ascii="Arial" w:hAnsi="Arial" w:cs="Arial"/>
        </w:rPr>
        <w:t>And (b) Not Applicable</w:t>
      </w:r>
    </w:p>
    <w:p w:rsidR="00C77524" w:rsidRPr="003A05CC" w:rsidRDefault="00C77524" w:rsidP="00C77524">
      <w:pPr>
        <w:rPr>
          <w:rFonts w:ascii="Arial" w:hAnsi="Arial" w:cs="Arial"/>
        </w:rPr>
      </w:pPr>
    </w:p>
    <w:p w:rsidR="00C77524" w:rsidRPr="003A05CC" w:rsidRDefault="00C77524" w:rsidP="00C77524">
      <w:pPr>
        <w:rPr>
          <w:rFonts w:ascii="Arial" w:hAnsi="Arial" w:cs="Arial"/>
        </w:rPr>
      </w:pPr>
      <w:r w:rsidRPr="003A05CC">
        <w:rPr>
          <w:rFonts w:ascii="Arial" w:hAnsi="Arial" w:cs="Arial"/>
        </w:rPr>
        <w:t xml:space="preserve">UNQUOTE </w:t>
      </w:r>
    </w:p>
    <w:sectPr w:rsidR="00C77524" w:rsidRPr="003A0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CC3"/>
    <w:multiLevelType w:val="hybridMultilevel"/>
    <w:tmpl w:val="0ADE2A70"/>
    <w:lvl w:ilvl="0" w:tplc="F104B5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7349D"/>
    <w:multiLevelType w:val="hybridMultilevel"/>
    <w:tmpl w:val="BC547878"/>
    <w:lvl w:ilvl="0" w:tplc="FEAC99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50793"/>
    <w:multiLevelType w:val="hybridMultilevel"/>
    <w:tmpl w:val="F54AC5E0"/>
    <w:lvl w:ilvl="0" w:tplc="EA241F1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E374EA"/>
    <w:multiLevelType w:val="hybridMultilevel"/>
    <w:tmpl w:val="B786391A"/>
    <w:lvl w:ilvl="0" w:tplc="3B68532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E20113"/>
    <w:multiLevelType w:val="hybridMultilevel"/>
    <w:tmpl w:val="C7FEFD42"/>
    <w:lvl w:ilvl="0" w:tplc="C82CCEB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7A39FC"/>
    <w:multiLevelType w:val="hybridMultilevel"/>
    <w:tmpl w:val="B2B8C2FC"/>
    <w:lvl w:ilvl="0" w:tplc="F6CA6A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056129"/>
    <w:multiLevelType w:val="hybridMultilevel"/>
    <w:tmpl w:val="6D502EC2"/>
    <w:lvl w:ilvl="0" w:tplc="CE30C4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24"/>
    <w:rsid w:val="003A05CC"/>
    <w:rsid w:val="007C4FF3"/>
    <w:rsid w:val="00991F28"/>
    <w:rsid w:val="00C77524"/>
    <w:rsid w:val="00C9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2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2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Matsebe, RS Mr : Office of the Minister, DIRCO</dc:creator>
  <cp:lastModifiedBy>Matsebe, RS Mr : Office of the Minister, DIRCO</cp:lastModifiedBy>
  <cp:revision>2</cp:revision>
  <dcterms:created xsi:type="dcterms:W3CDTF">2016-10-07T11:11:00Z</dcterms:created>
  <dcterms:modified xsi:type="dcterms:W3CDTF">2016-10-07T11:11:00Z</dcterms:modified>
</cp:coreProperties>
</file>