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205</w:t>
      </w:r>
      <w:r w:rsidR="00AE109D">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AE109D" w:rsidRPr="00AE109D" w:rsidRDefault="00AE109D" w:rsidP="00AE109D">
      <w:pPr>
        <w:spacing w:before="100" w:beforeAutospacing="1" w:after="100" w:afterAutospacing="1"/>
        <w:ind w:left="720" w:hanging="720"/>
        <w:jc w:val="both"/>
        <w:outlineLvl w:val="0"/>
        <w:rPr>
          <w:sz w:val="24"/>
          <w:u w:val="single"/>
        </w:rPr>
      </w:pPr>
      <w:r w:rsidRPr="00AE109D">
        <w:rPr>
          <w:b/>
          <w:sz w:val="24"/>
          <w:u w:val="single"/>
        </w:rPr>
        <w:t xml:space="preserve">Ms M D </w:t>
      </w:r>
      <w:proofErr w:type="spellStart"/>
      <w:r w:rsidRPr="00AE109D">
        <w:rPr>
          <w:b/>
          <w:bCs/>
          <w:sz w:val="24"/>
          <w:u w:val="single"/>
        </w:rPr>
        <w:t>Hlengwa</w:t>
      </w:r>
      <w:proofErr w:type="spellEnd"/>
      <w:r w:rsidRPr="00AE109D">
        <w:rPr>
          <w:b/>
          <w:sz w:val="24"/>
          <w:u w:val="single"/>
        </w:rPr>
        <w:t xml:space="preserve"> (IFP) to as</w:t>
      </w:r>
      <w:r w:rsidRPr="00AE109D">
        <w:rPr>
          <w:sz w:val="24"/>
          <w:u w:val="single"/>
        </w:rPr>
        <w:t xml:space="preserve">k </w:t>
      </w:r>
      <w:r w:rsidRPr="00AE109D">
        <w:rPr>
          <w:b/>
          <w:sz w:val="24"/>
          <w:u w:val="single"/>
        </w:rPr>
        <w:t>the Minister of Health</w:t>
      </w:r>
      <w:r w:rsidR="00A078A7" w:rsidRPr="00AE109D">
        <w:rPr>
          <w:b/>
          <w:sz w:val="24"/>
          <w:u w:val="single"/>
        </w:rPr>
        <w:fldChar w:fldCharType="begin"/>
      </w:r>
      <w:r w:rsidRPr="00AE109D">
        <w:rPr>
          <w:u w:val="single"/>
        </w:rPr>
        <w:instrText xml:space="preserve"> XE "</w:instrText>
      </w:r>
      <w:r w:rsidRPr="00AE109D">
        <w:rPr>
          <w:b/>
          <w:bCs/>
          <w:sz w:val="24"/>
          <w:u w:val="single"/>
          <w:lang w:val="en-US"/>
        </w:rPr>
        <w:instrText>Health</w:instrText>
      </w:r>
      <w:r w:rsidRPr="00AE109D">
        <w:rPr>
          <w:u w:val="single"/>
        </w:rPr>
        <w:instrText xml:space="preserve">" </w:instrText>
      </w:r>
      <w:r w:rsidR="00A078A7" w:rsidRPr="00AE109D">
        <w:rPr>
          <w:b/>
          <w:sz w:val="24"/>
          <w:u w:val="single"/>
        </w:rPr>
        <w:fldChar w:fldCharType="end"/>
      </w:r>
      <w:r w:rsidRPr="00AE109D">
        <w:rPr>
          <w:b/>
          <w:sz w:val="24"/>
          <w:u w:val="single"/>
        </w:rPr>
        <w:t>:</w:t>
      </w:r>
      <w:r w:rsidRPr="00AE109D">
        <w:rPr>
          <w:sz w:val="24"/>
          <w:u w:val="single"/>
        </w:rPr>
        <w:t xml:space="preserve"> </w:t>
      </w:r>
    </w:p>
    <w:p w:rsidR="004434B5" w:rsidRPr="000B099C" w:rsidRDefault="00AE109D" w:rsidP="00AE109D">
      <w:pPr>
        <w:spacing w:before="100" w:beforeAutospacing="1" w:after="100" w:afterAutospacing="1"/>
        <w:jc w:val="both"/>
        <w:outlineLvl w:val="0"/>
        <w:rPr>
          <w:sz w:val="24"/>
        </w:rPr>
      </w:pPr>
      <w:r w:rsidRPr="00AE109D">
        <w:rPr>
          <w:sz w:val="24"/>
        </w:rPr>
        <w:t>In light of the recent crime statistics report, what (a) are the details of hospitals that have recorded the highest incidents of rape-related treatment and (b) total number of rape victims have died in hospitals in the period covered by the latest crime statistics report?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1738F3">
        <w:rPr>
          <w:color w:val="000000"/>
        </w:rPr>
        <w:t>29</w:t>
      </w:r>
      <w:r w:rsidR="00AE109D">
        <w:rPr>
          <w:color w:val="000000"/>
        </w:rPr>
        <w:t>7</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49154E" w:rsidRPr="008173D6" w:rsidRDefault="00082F3F" w:rsidP="0049154E">
      <w:pPr>
        <w:pStyle w:val="ListParagraph"/>
        <w:spacing w:line="259" w:lineRule="auto"/>
        <w:ind w:left="0"/>
        <w:jc w:val="both"/>
        <w:rPr>
          <w:bCs/>
          <w:color w:val="000000" w:themeColor="text1"/>
          <w:sz w:val="24"/>
        </w:rPr>
      </w:pPr>
      <w:r w:rsidRPr="00082F3F">
        <w:rPr>
          <w:bCs/>
          <w:color w:val="000000" w:themeColor="text1"/>
          <w:sz w:val="24"/>
        </w:rPr>
        <w:t xml:space="preserve">This question is unfortunately beyond the scope of information that is available to the </w:t>
      </w:r>
      <w:r>
        <w:rPr>
          <w:bCs/>
          <w:color w:val="000000" w:themeColor="text1"/>
          <w:sz w:val="24"/>
        </w:rPr>
        <w:t>Department of He</w:t>
      </w:r>
      <w:r w:rsidRPr="00082F3F">
        <w:rPr>
          <w:bCs/>
          <w:color w:val="000000" w:themeColor="text1"/>
          <w:sz w:val="24"/>
        </w:rPr>
        <w:t>alth</w:t>
      </w:r>
      <w:r>
        <w:rPr>
          <w:bCs/>
          <w:color w:val="000000" w:themeColor="text1"/>
          <w:sz w:val="24"/>
        </w:rPr>
        <w:t xml:space="preserve">. The determination </w:t>
      </w:r>
      <w:bookmarkStart w:id="0" w:name="_GoBack"/>
      <w:bookmarkEnd w:id="0"/>
      <w:r w:rsidRPr="00082F3F">
        <w:rPr>
          <w:bCs/>
          <w:color w:val="000000" w:themeColor="text1"/>
          <w:sz w:val="24"/>
        </w:rPr>
        <w:t>of rape requires a conviction in a court rather than an allegation or complaint. The SAPS may be in a better position to provide information regarding this question. Rape is not recorded as a cause of death in any health statistics and deaths associated with sexual assault will usually be recorded as death due to unnatural causes, most frequently recorded as ‘blunt trauma’ or ‘sharp trauma’, etc.</w:t>
      </w:r>
    </w:p>
    <w:p w:rsidR="0049154E" w:rsidRDefault="0049154E" w:rsidP="0049154E">
      <w:pPr>
        <w:pStyle w:val="ListParagraph"/>
        <w:spacing w:line="259" w:lineRule="auto"/>
        <w:ind w:left="0"/>
        <w:jc w:val="both"/>
        <w:rPr>
          <w:b/>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A6" w:rsidRDefault="003553A6">
      <w:r>
        <w:separator/>
      </w:r>
    </w:p>
  </w:endnote>
  <w:endnote w:type="continuationSeparator" w:id="0">
    <w:p w:rsidR="003553A6" w:rsidRDefault="0035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078A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078A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A6" w:rsidRDefault="003553A6">
      <w:r>
        <w:separator/>
      </w:r>
    </w:p>
  </w:footnote>
  <w:footnote w:type="continuationSeparator" w:id="0">
    <w:p w:rsidR="003553A6" w:rsidRDefault="00355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2F3F"/>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3A6"/>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60B2"/>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A7"/>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730"/>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A7A22"/>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2021-09-09T14:07:00Z</dcterms:created>
  <dcterms:modified xsi:type="dcterms:W3CDTF">2021-09-09T14:07:00Z</dcterms:modified>
</cp:coreProperties>
</file>