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C6F2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D2CC1">
        <w:rPr>
          <w:u w:val="none"/>
        </w:rPr>
        <w:t>20</w:t>
      </w:r>
      <w:r w:rsidR="0054242C">
        <w:rPr>
          <w:u w:val="none"/>
        </w:rPr>
        <w:t>58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519CA">
        <w:rPr>
          <w:rFonts w:ascii="Arial" w:hAnsi="Arial" w:cs="Arial"/>
          <w:b/>
          <w:bCs/>
        </w:rPr>
        <w:t>23</w:t>
      </w:r>
      <w:r w:rsidR="00E64B2C">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1519CA">
        <w:rPr>
          <w:u w:val="none"/>
        </w:rPr>
        <w:t>9</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54242C" w:rsidP="001871AD">
      <w:pPr>
        <w:tabs>
          <w:tab w:val="left" w:pos="993"/>
        </w:tabs>
        <w:spacing w:line="320" w:lineRule="exact"/>
        <w:ind w:left="993" w:hanging="993"/>
        <w:jc w:val="both"/>
        <w:rPr>
          <w:rFonts w:ascii="Arial" w:hAnsi="Arial" w:cs="Arial"/>
          <w:b/>
          <w:lang w:val="en-US"/>
        </w:rPr>
      </w:pPr>
      <w:r w:rsidRPr="0054242C">
        <w:rPr>
          <w:rFonts w:ascii="Arial" w:hAnsi="Arial" w:cs="Arial"/>
          <w:b/>
          <w:lang w:val="en-US"/>
        </w:rPr>
        <w:t>2058.</w:t>
      </w:r>
      <w:r w:rsidRPr="0054242C">
        <w:rPr>
          <w:rFonts w:ascii="Arial" w:hAnsi="Arial" w:cs="Arial"/>
          <w:b/>
          <w:lang w:val="en-US"/>
        </w:rPr>
        <w:tab/>
        <w:t>Mr H B Groenewald (DA)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54242C" w:rsidRPr="0054242C" w:rsidRDefault="0054242C" w:rsidP="001871AD">
      <w:pPr>
        <w:tabs>
          <w:tab w:val="left" w:pos="993"/>
        </w:tabs>
        <w:spacing w:line="320" w:lineRule="exact"/>
        <w:ind w:left="993" w:hanging="993"/>
        <w:jc w:val="both"/>
        <w:rPr>
          <w:rFonts w:ascii="Arial" w:hAnsi="Arial" w:cs="Arial"/>
          <w:lang w:val="en-US"/>
        </w:rPr>
      </w:pPr>
      <w:r w:rsidRPr="0054242C">
        <w:rPr>
          <w:rFonts w:ascii="Arial" w:hAnsi="Arial" w:cs="Arial"/>
          <w:lang w:val="en-US"/>
        </w:rPr>
        <w:t>(1)</w:t>
      </w:r>
      <w:r w:rsidRPr="0054242C">
        <w:rPr>
          <w:rFonts w:ascii="Arial" w:hAnsi="Arial" w:cs="Arial"/>
          <w:lang w:val="en-US"/>
        </w:rPr>
        <w:tab/>
        <w:t>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(i) when was the last performance assessment of each HOD conducted and (ii) what were the results in each case;</w:t>
      </w:r>
    </w:p>
    <w:p w:rsidR="0054242C" w:rsidRPr="0054242C" w:rsidRDefault="0054242C" w:rsidP="001871AD">
      <w:pPr>
        <w:spacing w:line="320" w:lineRule="exact"/>
        <w:ind w:left="993" w:hanging="993"/>
        <w:jc w:val="both"/>
        <w:rPr>
          <w:rFonts w:ascii="Arial" w:hAnsi="Arial" w:cs="Arial"/>
          <w:lang w:val="en-US"/>
        </w:rPr>
      </w:pPr>
      <w:r w:rsidRPr="0054242C">
        <w:rPr>
          <w:rFonts w:ascii="Arial" w:hAnsi="Arial" w:cs="Arial"/>
          <w:lang w:val="en-US"/>
        </w:rPr>
        <w:t>(2)</w:t>
      </w:r>
      <w:r w:rsidRPr="0054242C">
        <w:rPr>
          <w:rFonts w:ascii="Arial" w:hAnsi="Arial" w:cs="Arial"/>
          <w:lang w:val="en-US"/>
        </w:rPr>
        <w:tab/>
        <w:t>whether any of the HODs who failed to sign a performance agreement received a performance bonus since their appointment; if not, what is the position in this regard; if so, (a) at what rate and (b) what criteria were used to determine the specified rate;</w:t>
      </w:r>
    </w:p>
    <w:p w:rsidR="00216F16" w:rsidRPr="00C86435" w:rsidRDefault="0054242C" w:rsidP="001871AD">
      <w:pPr>
        <w:spacing w:line="320" w:lineRule="exact"/>
        <w:ind w:left="993" w:hanging="993"/>
        <w:jc w:val="both"/>
        <w:rPr>
          <w:rFonts w:ascii="Arial" w:hAnsi="Arial" w:cs="Arial"/>
          <w:lang w:val="en-US"/>
        </w:rPr>
      </w:pPr>
      <w:r w:rsidRPr="0054242C">
        <w:rPr>
          <w:rFonts w:ascii="Arial" w:hAnsi="Arial" w:cs="Arial"/>
          <w:lang w:val="en-US"/>
        </w:rPr>
        <w:t>(3)</w:t>
      </w:r>
      <w:r w:rsidRPr="0054242C">
        <w:rPr>
          <w:rFonts w:ascii="Arial" w:hAnsi="Arial" w:cs="Arial"/>
          <w:lang w:val="en-US"/>
        </w:rPr>
        <w:tab/>
        <w:t>whether any of the HODs who signed a performance agreement received a performance bonus since their appointment; if so, (a) at what rate and (b) what criteria were used to determine the rate?</w:t>
      </w:r>
      <w:r w:rsidRPr="0054242C">
        <w:rPr>
          <w:rFonts w:ascii="Arial" w:hAnsi="Arial" w:cs="Arial"/>
          <w:lang w:val="en-US"/>
        </w:rPr>
        <w:tab/>
      </w:r>
      <w:r w:rsidRPr="0054242C">
        <w:rPr>
          <w:rFonts w:ascii="Arial" w:hAnsi="Arial" w:cs="Arial"/>
          <w:lang w:val="en-US"/>
        </w:rPr>
        <w:tab/>
      </w:r>
      <w:r w:rsidRPr="0054242C">
        <w:rPr>
          <w:rFonts w:ascii="Arial" w:hAnsi="Arial" w:cs="Arial"/>
          <w:lang w:val="en-US"/>
        </w:rPr>
        <w:tab/>
      </w:r>
      <w:r w:rsidRPr="0054242C">
        <w:rPr>
          <w:rFonts w:ascii="Arial" w:hAnsi="Arial" w:cs="Arial"/>
          <w:lang w:val="en-US"/>
        </w:rPr>
        <w:tab/>
      </w:r>
      <w:r w:rsidRPr="0054242C">
        <w:rPr>
          <w:rFonts w:ascii="Arial" w:hAnsi="Arial" w:cs="Arial"/>
          <w:lang w:val="en-US"/>
        </w:rPr>
        <w:tab/>
      </w:r>
      <w:r w:rsidRPr="0054242C">
        <w:rPr>
          <w:rFonts w:ascii="Arial" w:hAnsi="Arial" w:cs="Arial"/>
          <w:lang w:val="en-US"/>
        </w:rPr>
        <w:tab/>
      </w:r>
      <w:r w:rsidRPr="0054242C">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4242C">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001871AD">
        <w:rPr>
          <w:rFonts w:ascii="Arial" w:hAnsi="Arial" w:cs="Arial"/>
          <w:lang w:val="en-US"/>
        </w:rPr>
        <w:tab/>
      </w:r>
      <w:r w:rsidRPr="0054242C">
        <w:rPr>
          <w:rFonts w:ascii="Arial" w:hAnsi="Arial" w:cs="Arial"/>
          <w:lang w:val="en-US"/>
        </w:rPr>
        <w:t>NW2369E</w:t>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1871AD" w:rsidRDefault="001871AD" w:rsidP="001871AD">
      <w:pPr>
        <w:tabs>
          <w:tab w:val="left" w:pos="432"/>
          <w:tab w:val="left" w:pos="864"/>
        </w:tabs>
        <w:spacing w:line="320" w:lineRule="exact"/>
        <w:ind w:left="360"/>
        <w:jc w:val="both"/>
        <w:rPr>
          <w:rFonts w:ascii="Arial" w:hAnsi="Arial" w:cs="Arial"/>
        </w:rPr>
      </w:pPr>
    </w:p>
    <w:p w:rsidR="00E84697" w:rsidRDefault="001871AD" w:rsidP="001871AD">
      <w:pPr>
        <w:tabs>
          <w:tab w:val="left" w:pos="709"/>
          <w:tab w:val="left" w:pos="1134"/>
        </w:tabs>
        <w:spacing w:line="320" w:lineRule="exact"/>
        <w:ind w:left="993" w:hanging="993"/>
        <w:jc w:val="both"/>
        <w:rPr>
          <w:rFonts w:ascii="Arial" w:hAnsi="Arial" w:cs="Arial"/>
        </w:rPr>
      </w:pPr>
      <w:r>
        <w:rPr>
          <w:rFonts w:ascii="Arial" w:hAnsi="Arial" w:cs="Arial"/>
        </w:rPr>
        <w:t>(1)(a-d)</w:t>
      </w:r>
      <w:r>
        <w:rPr>
          <w:rFonts w:ascii="Arial" w:hAnsi="Arial" w:cs="Arial"/>
        </w:rPr>
        <w:tab/>
      </w:r>
      <w:r w:rsidR="004011CF" w:rsidRPr="00922B7C">
        <w:rPr>
          <w:rFonts w:ascii="Arial" w:hAnsi="Arial" w:cs="Arial"/>
        </w:rPr>
        <w:t>The HOD (D</w:t>
      </w:r>
      <w:r>
        <w:rPr>
          <w:rFonts w:ascii="Arial" w:hAnsi="Arial" w:cs="Arial"/>
        </w:rPr>
        <w:t>irector-General</w:t>
      </w:r>
      <w:r w:rsidR="004011CF" w:rsidRPr="00922B7C">
        <w:rPr>
          <w:rFonts w:ascii="Arial" w:hAnsi="Arial" w:cs="Arial"/>
        </w:rPr>
        <w:t xml:space="preserve">) was appointed on a 5 year contract with effect from 1 April 2010 </w:t>
      </w:r>
      <w:r w:rsidR="00922B7C" w:rsidRPr="00922B7C">
        <w:rPr>
          <w:rFonts w:ascii="Arial" w:hAnsi="Arial" w:cs="Arial"/>
        </w:rPr>
        <w:t>to 31 March 2015 and at the end of his contract the Minister took a decision to reappoint the D</w:t>
      </w:r>
      <w:r>
        <w:rPr>
          <w:rFonts w:ascii="Arial" w:hAnsi="Arial" w:cs="Arial"/>
        </w:rPr>
        <w:t xml:space="preserve">irector-General (DG) </w:t>
      </w:r>
      <w:r w:rsidR="00922B7C" w:rsidRPr="00922B7C">
        <w:rPr>
          <w:rFonts w:ascii="Arial" w:hAnsi="Arial" w:cs="Arial"/>
        </w:rPr>
        <w:t xml:space="preserve">for another 5 years. </w:t>
      </w:r>
      <w:r w:rsidR="00B17BD2">
        <w:rPr>
          <w:rFonts w:ascii="Arial" w:hAnsi="Arial" w:cs="Arial"/>
        </w:rPr>
        <w:t xml:space="preserve">In terms of the SMS Handbook </w:t>
      </w:r>
      <w:r w:rsidR="00922B7C" w:rsidRPr="00922B7C">
        <w:rPr>
          <w:rFonts w:ascii="Arial" w:hAnsi="Arial" w:cs="Arial"/>
        </w:rPr>
        <w:t>HOD’s</w:t>
      </w:r>
      <w:r w:rsidR="00B17BD2">
        <w:rPr>
          <w:rFonts w:ascii="Arial" w:hAnsi="Arial" w:cs="Arial"/>
        </w:rPr>
        <w:t xml:space="preserve"> / DG’s</w:t>
      </w:r>
      <w:r w:rsidR="00922B7C" w:rsidRPr="00922B7C">
        <w:rPr>
          <w:rFonts w:ascii="Arial" w:hAnsi="Arial" w:cs="Arial"/>
        </w:rPr>
        <w:t xml:space="preserve"> are required to sign an annual performance based agreement for the performance cycle (financial year) 1 April – 31 </w:t>
      </w:r>
      <w:r w:rsidR="00922B7C">
        <w:rPr>
          <w:rFonts w:ascii="Arial" w:hAnsi="Arial" w:cs="Arial"/>
        </w:rPr>
        <w:t>March</w:t>
      </w:r>
      <w:r>
        <w:rPr>
          <w:rFonts w:ascii="Arial" w:hAnsi="Arial" w:cs="Arial"/>
        </w:rPr>
        <w:t xml:space="preserve">. </w:t>
      </w:r>
      <w:r w:rsidR="00922B7C" w:rsidRPr="00922B7C">
        <w:rPr>
          <w:rFonts w:ascii="Arial" w:hAnsi="Arial" w:cs="Arial"/>
        </w:rPr>
        <w:t xml:space="preserve">To date, DG has complied with this requirement. </w:t>
      </w:r>
      <w:r w:rsidR="00922B7C">
        <w:rPr>
          <w:rFonts w:ascii="Arial" w:hAnsi="Arial" w:cs="Arial"/>
        </w:rPr>
        <w:t xml:space="preserve"> DG’s last performance assessment</w:t>
      </w:r>
      <w:r w:rsidR="00EB5296">
        <w:rPr>
          <w:rFonts w:ascii="Arial" w:hAnsi="Arial" w:cs="Arial"/>
        </w:rPr>
        <w:t xml:space="preserve"> was for the financial cycle 2014/15</w:t>
      </w:r>
      <w:r w:rsidR="00922B7C">
        <w:rPr>
          <w:rFonts w:ascii="Arial" w:hAnsi="Arial" w:cs="Arial"/>
        </w:rPr>
        <w:t xml:space="preserve"> </w:t>
      </w:r>
      <w:r w:rsidR="00EB5296">
        <w:rPr>
          <w:rFonts w:ascii="Arial" w:hAnsi="Arial" w:cs="Arial"/>
        </w:rPr>
        <w:t xml:space="preserve">and </w:t>
      </w:r>
      <w:r w:rsidR="00922B7C">
        <w:rPr>
          <w:rFonts w:ascii="Arial" w:hAnsi="Arial" w:cs="Arial"/>
        </w:rPr>
        <w:t xml:space="preserve">was conducted </w:t>
      </w:r>
      <w:r w:rsidR="00EB5296">
        <w:rPr>
          <w:rFonts w:ascii="Arial" w:hAnsi="Arial" w:cs="Arial"/>
        </w:rPr>
        <w:t xml:space="preserve">and finalized </w:t>
      </w:r>
      <w:r w:rsidR="00922B7C">
        <w:rPr>
          <w:rFonts w:ascii="Arial" w:hAnsi="Arial" w:cs="Arial"/>
        </w:rPr>
        <w:t>on</w:t>
      </w:r>
      <w:r w:rsidR="00EB5296">
        <w:rPr>
          <w:rFonts w:ascii="Arial" w:hAnsi="Arial" w:cs="Arial"/>
        </w:rPr>
        <w:t xml:space="preserve"> 02 December 2015. </w:t>
      </w:r>
      <w:r w:rsidR="00CE6F32">
        <w:rPr>
          <w:rFonts w:ascii="Arial" w:hAnsi="Arial" w:cs="Arial"/>
        </w:rPr>
        <w:t xml:space="preserve">  </w:t>
      </w:r>
    </w:p>
    <w:p w:rsidR="00CE6F32" w:rsidRDefault="00CE6F32" w:rsidP="00CE6F32">
      <w:pPr>
        <w:tabs>
          <w:tab w:val="left" w:pos="432"/>
          <w:tab w:val="left" w:pos="864"/>
        </w:tabs>
        <w:spacing w:line="320" w:lineRule="exact"/>
        <w:ind w:left="360"/>
        <w:jc w:val="both"/>
        <w:rPr>
          <w:rFonts w:ascii="Arial" w:hAnsi="Arial" w:cs="Arial"/>
        </w:rPr>
      </w:pPr>
    </w:p>
    <w:p w:rsidR="00CE6F32" w:rsidRDefault="00CE6F32" w:rsidP="001871AD">
      <w:pPr>
        <w:numPr>
          <w:ilvl w:val="0"/>
          <w:numId w:val="39"/>
        </w:numPr>
        <w:tabs>
          <w:tab w:val="left" w:pos="993"/>
        </w:tabs>
        <w:spacing w:line="320" w:lineRule="exact"/>
        <w:ind w:left="993" w:hanging="993"/>
        <w:jc w:val="both"/>
        <w:rPr>
          <w:rFonts w:ascii="Arial" w:hAnsi="Arial" w:cs="Arial"/>
        </w:rPr>
      </w:pPr>
      <w:r>
        <w:rPr>
          <w:rFonts w:ascii="Arial" w:hAnsi="Arial" w:cs="Arial"/>
        </w:rPr>
        <w:t xml:space="preserve">Not applicable. </w:t>
      </w:r>
    </w:p>
    <w:p w:rsidR="00231560" w:rsidRDefault="00231560" w:rsidP="00CE6F32">
      <w:pPr>
        <w:tabs>
          <w:tab w:val="left" w:pos="432"/>
          <w:tab w:val="left" w:pos="864"/>
        </w:tabs>
        <w:spacing w:line="320" w:lineRule="exact"/>
        <w:ind w:left="360"/>
        <w:jc w:val="both"/>
        <w:rPr>
          <w:rFonts w:ascii="Arial" w:hAnsi="Arial" w:cs="Arial"/>
        </w:rPr>
      </w:pPr>
    </w:p>
    <w:p w:rsidR="00AC39B0" w:rsidRDefault="00935B1D" w:rsidP="001871AD">
      <w:pPr>
        <w:tabs>
          <w:tab w:val="left" w:pos="993"/>
        </w:tabs>
        <w:spacing w:line="320" w:lineRule="exact"/>
        <w:ind w:left="993" w:hanging="993"/>
        <w:jc w:val="both"/>
        <w:rPr>
          <w:rFonts w:ascii="Arial" w:hAnsi="Arial" w:cs="Arial"/>
        </w:rPr>
      </w:pPr>
      <w:r>
        <w:rPr>
          <w:rFonts w:ascii="Arial" w:hAnsi="Arial" w:cs="Arial"/>
        </w:rPr>
        <w:t>(3)(a-</w:t>
      </w:r>
      <w:r w:rsidR="001871AD">
        <w:rPr>
          <w:rFonts w:ascii="Arial" w:hAnsi="Arial" w:cs="Arial"/>
        </w:rPr>
        <w:t>b)</w:t>
      </w:r>
      <w:r w:rsidR="001871AD">
        <w:rPr>
          <w:rFonts w:ascii="Arial" w:hAnsi="Arial" w:cs="Arial"/>
        </w:rPr>
        <w:tab/>
      </w:r>
      <w:r w:rsidR="00E84697">
        <w:rPr>
          <w:rFonts w:ascii="Arial" w:hAnsi="Arial" w:cs="Arial"/>
        </w:rPr>
        <w:t xml:space="preserve">DG (HOD) received a performance bonus for the financial </w:t>
      </w:r>
      <w:r w:rsidR="001871AD">
        <w:rPr>
          <w:rFonts w:ascii="Arial" w:hAnsi="Arial" w:cs="Arial"/>
        </w:rPr>
        <w:t xml:space="preserve">year </w:t>
      </w:r>
      <w:r w:rsidR="00E84697">
        <w:rPr>
          <w:rFonts w:ascii="Arial" w:hAnsi="Arial" w:cs="Arial"/>
        </w:rPr>
        <w:t xml:space="preserve">1 April 2010 – 31 March 2011. </w:t>
      </w:r>
      <w:r w:rsidR="00EB5296">
        <w:rPr>
          <w:rFonts w:ascii="Arial" w:hAnsi="Arial" w:cs="Arial"/>
        </w:rPr>
        <w:t xml:space="preserve"> </w:t>
      </w:r>
      <w:r w:rsidR="00A81B4B">
        <w:rPr>
          <w:rFonts w:ascii="Arial" w:hAnsi="Arial" w:cs="Arial"/>
        </w:rPr>
        <w:t>DG received a category B outcome</w:t>
      </w:r>
      <w:r w:rsidR="00CE6F32">
        <w:rPr>
          <w:rFonts w:ascii="Arial" w:hAnsi="Arial" w:cs="Arial"/>
        </w:rPr>
        <w:t xml:space="preserve"> at a rate of 8%</w:t>
      </w:r>
      <w:r w:rsidR="00A81B4B">
        <w:rPr>
          <w:rFonts w:ascii="Arial" w:hAnsi="Arial" w:cs="Arial"/>
        </w:rPr>
        <w:t xml:space="preserve"> which was in line with the department’s performance in accordance with the S</w:t>
      </w:r>
      <w:r w:rsidR="00CE6F32">
        <w:rPr>
          <w:rFonts w:ascii="Arial" w:hAnsi="Arial" w:cs="Arial"/>
        </w:rPr>
        <w:t xml:space="preserve">MS Handbook. </w:t>
      </w:r>
      <w:r w:rsidR="00922B7C">
        <w:rPr>
          <w:rFonts w:ascii="Arial" w:hAnsi="Arial" w:cs="Arial"/>
        </w:rPr>
        <w:t xml:space="preserve"> </w:t>
      </w:r>
    </w:p>
    <w:p w:rsidR="00922B7C" w:rsidRDefault="00922B7C" w:rsidP="00922B7C">
      <w:pPr>
        <w:tabs>
          <w:tab w:val="left" w:pos="432"/>
          <w:tab w:val="left" w:pos="864"/>
        </w:tabs>
        <w:spacing w:line="320" w:lineRule="exact"/>
        <w:jc w:val="both"/>
        <w:rPr>
          <w:rFonts w:ascii="Arial" w:hAnsi="Arial" w:cs="Arial"/>
        </w:rPr>
      </w:pPr>
    </w:p>
    <w:p w:rsidR="00922B7C" w:rsidRPr="00922B7C" w:rsidRDefault="00922B7C" w:rsidP="00CE6F32">
      <w:pPr>
        <w:tabs>
          <w:tab w:val="left" w:pos="432"/>
          <w:tab w:val="left" w:pos="864"/>
        </w:tabs>
        <w:spacing w:line="320" w:lineRule="exact"/>
        <w:ind w:left="360"/>
        <w:jc w:val="both"/>
        <w:rPr>
          <w:rFonts w:ascii="Arial" w:hAnsi="Arial" w:cs="Arial"/>
        </w:rPr>
      </w:pPr>
    </w:p>
    <w:sectPr w:rsidR="00922B7C" w:rsidRPr="00922B7C"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CE" w:rsidRDefault="003579CE">
      <w:r>
        <w:separator/>
      </w:r>
    </w:p>
  </w:endnote>
  <w:endnote w:type="continuationSeparator" w:id="0">
    <w:p w:rsidR="003579CE" w:rsidRDefault="00357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CE" w:rsidRDefault="003579CE">
      <w:r>
        <w:separator/>
      </w:r>
    </w:p>
  </w:footnote>
  <w:footnote w:type="continuationSeparator" w:id="0">
    <w:p w:rsidR="003579CE" w:rsidRDefault="00357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F2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4C982B54"/>
    <w:multiLevelType w:val="hybridMultilevel"/>
    <w:tmpl w:val="40322C50"/>
    <w:lvl w:ilvl="0" w:tplc="8E8E87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854E88"/>
    <w:multiLevelType w:val="hybridMultilevel"/>
    <w:tmpl w:val="17848DF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DB513BA"/>
    <w:multiLevelType w:val="hybridMultilevel"/>
    <w:tmpl w:val="65BE86A8"/>
    <w:lvl w:ilvl="0" w:tplc="301E4F5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4"/>
  </w:num>
  <w:num w:numId="4">
    <w:abstractNumId w:val="19"/>
  </w:num>
  <w:num w:numId="5">
    <w:abstractNumId w:val="3"/>
  </w:num>
  <w:num w:numId="6">
    <w:abstractNumId w:val="18"/>
  </w:num>
  <w:num w:numId="7">
    <w:abstractNumId w:val="28"/>
  </w:num>
  <w:num w:numId="8">
    <w:abstractNumId w:val="36"/>
  </w:num>
  <w:num w:numId="9">
    <w:abstractNumId w:val="10"/>
  </w:num>
  <w:num w:numId="10">
    <w:abstractNumId w:val="34"/>
  </w:num>
  <w:num w:numId="11">
    <w:abstractNumId w:val="13"/>
  </w:num>
  <w:num w:numId="12">
    <w:abstractNumId w:val="6"/>
  </w:num>
  <w:num w:numId="13">
    <w:abstractNumId w:val="22"/>
  </w:num>
  <w:num w:numId="14">
    <w:abstractNumId w:val="33"/>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31"/>
  </w:num>
  <w:num w:numId="25">
    <w:abstractNumId w:val="4"/>
  </w:num>
  <w:num w:numId="26">
    <w:abstractNumId w:val="15"/>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5"/>
  </w:num>
  <w:num w:numId="35">
    <w:abstractNumId w:val="1"/>
  </w:num>
  <w:num w:numId="36">
    <w:abstractNumId w:val="32"/>
  </w:num>
  <w:num w:numId="37">
    <w:abstractNumId w:val="29"/>
  </w:num>
  <w:num w:numId="38">
    <w:abstractNumId w:val="16"/>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25"/>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871AD"/>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60"/>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9CE"/>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372D"/>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C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3F56"/>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1BF4"/>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C6F27"/>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09C"/>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2B7C"/>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5B1D"/>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1B4B"/>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BD2"/>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E75F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F32"/>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1785"/>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6A90"/>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697"/>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296"/>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4B07"/>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E6FA-961E-48EA-94CE-659D948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2016-10-11T11:22:00Z</dcterms:created>
  <dcterms:modified xsi:type="dcterms:W3CDTF">2016-10-11T11:22:00Z</dcterms:modified>
</cp:coreProperties>
</file>