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E93E1F"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t>2057</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8566C6">
        <w:rPr>
          <w:rFonts w:ascii="Arial" w:eastAsia="Arial Unicode MS" w:hAnsi="Arial" w:cs="Arial"/>
          <w:b/>
          <w:bCs/>
          <w:bdr w:val="nil"/>
          <w:lang w:val="en-US"/>
        </w:rPr>
        <w:t>2</w:t>
      </w:r>
      <w:r w:rsidR="00E93E1F">
        <w:rPr>
          <w:rFonts w:ascii="Arial" w:eastAsia="Arial Unicode MS" w:hAnsi="Arial" w:cs="Arial"/>
          <w:b/>
          <w:bCs/>
          <w:bdr w:val="nil"/>
          <w:lang w:val="en-US"/>
        </w:rPr>
        <w:t>7</w:t>
      </w:r>
      <w:r w:rsidR="00C55356">
        <w:rPr>
          <w:rFonts w:ascii="Arial" w:eastAsia="Arial Unicode MS" w:hAnsi="Arial" w:cs="Arial"/>
          <w:b/>
          <w:bCs/>
          <w:bdr w:val="nil"/>
          <w:lang w:val="en-US"/>
        </w:rPr>
        <w:t xml:space="preserve"> May</w:t>
      </w:r>
      <w:r w:rsidR="005F1119">
        <w:rPr>
          <w:rFonts w:ascii="Arial" w:eastAsia="Arial Unicode MS" w:hAnsi="Arial" w:cs="Arial"/>
          <w:b/>
          <w:bCs/>
          <w:bdr w:val="nil"/>
          <w:lang w:val="en-US"/>
        </w:rPr>
        <w:t xml:space="preserve"> 2022</w:t>
      </w:r>
    </w:p>
    <w:p w:rsidR="00DB6BD3" w:rsidRPr="00DB6BD3" w:rsidRDefault="00E93E1F"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t>20</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E93B06">
        <w:rPr>
          <w:rFonts w:ascii="Arial" w:eastAsia="Arial Unicode MS" w:hAnsi="Arial" w:cs="Arial"/>
          <w:b/>
          <w:bCs/>
          <w:bdr w:val="nil"/>
          <w:lang w:val="en-US"/>
        </w:rPr>
        <w:tab/>
      </w:r>
      <w:r w:rsidR="00E93B06">
        <w:rPr>
          <w:rFonts w:ascii="Arial" w:eastAsia="Arial Unicode MS" w:hAnsi="Arial" w:cs="Arial"/>
          <w:b/>
          <w:bCs/>
          <w:bdr w:val="none" w:sz="0" w:space="0" w:color="auto" w:frame="1"/>
          <w:lang w:val="en-US"/>
        </w:rPr>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736B41" w:rsidP="00DB6BD3">
      <w:pPr>
        <w:spacing w:before="100" w:beforeAutospacing="1" w:after="100" w:afterAutospacing="1" w:line="240" w:lineRule="auto"/>
        <w:jc w:val="both"/>
        <w:outlineLvl w:val="0"/>
        <w:rPr>
          <w:rFonts w:ascii="Arial" w:eastAsia="Calibri" w:hAnsi="Arial" w:cs="Arial"/>
          <w:b/>
          <w:lang w:val="af-ZA"/>
        </w:rPr>
      </w:pPr>
      <w:r w:rsidRPr="00736B41">
        <w:rPr>
          <w:rFonts w:ascii="Arial" w:eastAsia="Calibri" w:hAnsi="Arial" w:cs="Arial"/>
          <w:b/>
          <w:lang w:val="af-ZA"/>
        </w:rPr>
        <w:t xml:space="preserve">Mr </w:t>
      </w:r>
      <w:r w:rsidR="00E93E1F">
        <w:rPr>
          <w:rFonts w:ascii="Arial" w:eastAsia="Calibri" w:hAnsi="Arial" w:cs="Arial"/>
          <w:b/>
          <w:lang w:val="af-ZA"/>
        </w:rPr>
        <w:t xml:space="preserve">P G Moteka (EFF) </w:t>
      </w:r>
      <w:r w:rsidR="00DB6BD3" w:rsidRPr="00DB6BD3">
        <w:rPr>
          <w:rFonts w:ascii="Arial" w:eastAsia="Calibri" w:hAnsi="Arial" w:cs="Arial"/>
          <w:b/>
          <w:lang w:val="af-ZA"/>
        </w:rPr>
        <w:t xml:space="preserve">to ask the Minister of Tourism:  </w:t>
      </w:r>
    </w:p>
    <w:p w:rsidR="00C4519C" w:rsidRDefault="00851561" w:rsidP="00C55356">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851561">
        <w:rPr>
          <w:rFonts w:ascii="Arial" w:eastAsia="Calibri" w:hAnsi="Arial" w:cs="Arial"/>
        </w:rPr>
        <w:t>What steps has her department taken to promote travel and tourism as a career in secondary schools in (a) townships and (b) villages?</w:t>
      </w:r>
      <w:r w:rsidRPr="00851561">
        <w:rPr>
          <w:rFonts w:ascii="Arial" w:eastAsia="Calibri" w:hAnsi="Arial" w:cs="Arial"/>
        </w:rPr>
        <w:tab/>
      </w:r>
      <w:r w:rsidRPr="00851561">
        <w:rPr>
          <w:rFonts w:ascii="Arial" w:eastAsia="Calibri" w:hAnsi="Arial" w:cs="Arial"/>
        </w:rPr>
        <w:tab/>
      </w:r>
      <w:r w:rsidRPr="00851561">
        <w:rPr>
          <w:rFonts w:ascii="Arial" w:eastAsia="Calibri" w:hAnsi="Arial" w:cs="Arial"/>
        </w:rPr>
        <w:tab/>
      </w:r>
      <w:r w:rsidRPr="00851561">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851561">
        <w:rPr>
          <w:rFonts w:ascii="Arial" w:eastAsia="Calibri" w:hAnsi="Arial" w:cs="Arial"/>
        </w:rPr>
        <w:t>NW2457E</w:t>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592D90" w:rsidRDefault="00592D90" w:rsidP="00592D90">
      <w:pPr>
        <w:pBdr>
          <w:top w:val="nil"/>
          <w:left w:val="nil"/>
          <w:bottom w:val="nil"/>
          <w:right w:val="nil"/>
          <w:between w:val="nil"/>
          <w:bar w:val="nil"/>
        </w:pBdr>
        <w:spacing w:after="0" w:line="360" w:lineRule="auto"/>
        <w:rPr>
          <w:rFonts w:ascii="Arial" w:eastAsia="Calibri" w:hAnsi="Arial" w:cs="Arial"/>
          <w:lang w:val="en-GB"/>
        </w:rPr>
      </w:pPr>
    </w:p>
    <w:p w:rsidR="00592D90" w:rsidRPr="005149E7" w:rsidRDefault="00851561" w:rsidP="00592D90">
      <w:pPr>
        <w:pStyle w:val="ListParagraph"/>
        <w:numPr>
          <w:ilvl w:val="0"/>
          <w:numId w:val="30"/>
        </w:numPr>
        <w:pBdr>
          <w:top w:val="nil"/>
          <w:left w:val="nil"/>
          <w:bottom w:val="nil"/>
          <w:right w:val="nil"/>
          <w:between w:val="nil"/>
          <w:bar w:val="nil"/>
        </w:pBdr>
        <w:spacing w:after="0" w:line="360" w:lineRule="auto"/>
        <w:ind w:left="567" w:hanging="567"/>
        <w:rPr>
          <w:rFonts w:ascii="Arial" w:eastAsia="Calibri" w:hAnsi="Arial" w:cs="Arial"/>
          <w:b/>
          <w:color w:val="000000" w:themeColor="text1"/>
          <w:lang w:val="en-GB"/>
        </w:rPr>
      </w:pPr>
      <w:bookmarkStart w:id="1" w:name="_Hlk105161888"/>
      <w:r w:rsidRPr="005149E7">
        <w:rPr>
          <w:rFonts w:ascii="Arial" w:eastAsia="Calibri" w:hAnsi="Arial" w:cs="Arial"/>
          <w:b/>
          <w:color w:val="000000" w:themeColor="text1"/>
          <w:lang w:val="en-GB"/>
        </w:rPr>
        <w:t>Townships</w:t>
      </w:r>
      <w:r w:rsidR="0076214D" w:rsidRPr="005149E7">
        <w:rPr>
          <w:rFonts w:ascii="Arial" w:eastAsia="Calibri" w:hAnsi="Arial" w:cs="Arial"/>
          <w:b/>
          <w:color w:val="000000" w:themeColor="text1"/>
          <w:lang w:val="en-GB"/>
        </w:rPr>
        <w:t xml:space="preserve"> </w:t>
      </w:r>
      <w:r w:rsidR="00DD17BF" w:rsidRPr="005149E7">
        <w:rPr>
          <w:rFonts w:ascii="Arial" w:eastAsia="Calibri" w:hAnsi="Arial" w:cs="Arial"/>
          <w:b/>
          <w:color w:val="000000" w:themeColor="text1"/>
          <w:lang w:val="en-GB"/>
        </w:rPr>
        <w:t>and (</w:t>
      </w:r>
      <w:r w:rsidR="0076214D" w:rsidRPr="005149E7">
        <w:rPr>
          <w:rFonts w:ascii="Arial" w:eastAsia="Calibri" w:hAnsi="Arial" w:cs="Arial"/>
          <w:b/>
          <w:color w:val="000000" w:themeColor="text1"/>
          <w:lang w:val="en-GB"/>
        </w:rPr>
        <w:t>b) villages</w:t>
      </w:r>
    </w:p>
    <w:p w:rsidR="005F1CB0" w:rsidRDefault="005F1CB0" w:rsidP="00024199">
      <w:pPr>
        <w:pBdr>
          <w:top w:val="nil"/>
          <w:left w:val="nil"/>
          <w:bottom w:val="nil"/>
          <w:right w:val="nil"/>
          <w:between w:val="nil"/>
          <w:bar w:val="nil"/>
        </w:pBdr>
        <w:spacing w:after="0" w:line="360" w:lineRule="auto"/>
        <w:jc w:val="both"/>
        <w:rPr>
          <w:rFonts w:ascii="Arial" w:eastAsia="Calibri" w:hAnsi="Arial" w:cs="Arial"/>
          <w:b/>
          <w:lang w:val="en-GB"/>
        </w:rPr>
      </w:pPr>
      <w:bookmarkStart w:id="2" w:name="_Hlk104928507"/>
    </w:p>
    <w:p w:rsidR="00940854" w:rsidRDefault="00024199" w:rsidP="00024199">
      <w:pPr>
        <w:pBdr>
          <w:top w:val="nil"/>
          <w:left w:val="nil"/>
          <w:bottom w:val="nil"/>
          <w:right w:val="nil"/>
          <w:between w:val="nil"/>
          <w:bar w:val="nil"/>
        </w:pBdr>
        <w:spacing w:after="0" w:line="360" w:lineRule="auto"/>
        <w:jc w:val="both"/>
        <w:rPr>
          <w:rFonts w:ascii="Arial" w:eastAsia="Calibri" w:hAnsi="Arial" w:cs="Arial"/>
          <w:lang w:val="en-GB"/>
        </w:rPr>
      </w:pPr>
      <w:r w:rsidRPr="00024199">
        <w:rPr>
          <w:rFonts w:ascii="Arial" w:eastAsia="Calibri" w:hAnsi="Arial" w:cs="Arial"/>
          <w:b/>
          <w:lang w:val="en-GB"/>
        </w:rPr>
        <w:t>Advocacy and Awareness initiative</w:t>
      </w:r>
      <w:r>
        <w:rPr>
          <w:rFonts w:ascii="Arial" w:eastAsia="Calibri" w:hAnsi="Arial" w:cs="Arial"/>
          <w:b/>
          <w:lang w:val="en-GB"/>
        </w:rPr>
        <w:t xml:space="preserve"> </w:t>
      </w:r>
      <w:r>
        <w:rPr>
          <w:rFonts w:ascii="Arial" w:eastAsia="Calibri" w:hAnsi="Arial" w:cs="Arial"/>
          <w:lang w:val="en-GB"/>
        </w:rPr>
        <w:t xml:space="preserve">is implemented through </w:t>
      </w:r>
      <w:r w:rsidRPr="00024199">
        <w:rPr>
          <w:rFonts w:ascii="Arial" w:eastAsia="Calibri" w:hAnsi="Arial" w:cs="Arial"/>
          <w:lang w:val="en-GB"/>
        </w:rPr>
        <w:t xml:space="preserve">partnerships with the Provincial Departments of Tourism, the Provincial Tourism Agencies and </w:t>
      </w:r>
      <w:proofErr w:type="spellStart"/>
      <w:r w:rsidRPr="00024199">
        <w:rPr>
          <w:rFonts w:ascii="Arial" w:eastAsia="Calibri" w:hAnsi="Arial" w:cs="Arial"/>
          <w:lang w:val="en-GB"/>
        </w:rPr>
        <w:t>SANParks</w:t>
      </w:r>
      <w:proofErr w:type="spellEnd"/>
      <w:r w:rsidRPr="00024199">
        <w:rPr>
          <w:rFonts w:ascii="Arial" w:eastAsia="Calibri" w:hAnsi="Arial" w:cs="Arial"/>
          <w:lang w:val="en-GB"/>
        </w:rPr>
        <w:t xml:space="preserve"> </w:t>
      </w:r>
      <w:r w:rsidR="00410A54">
        <w:rPr>
          <w:rFonts w:ascii="Arial" w:eastAsia="Calibri" w:hAnsi="Arial" w:cs="Arial"/>
          <w:lang w:val="en-GB"/>
        </w:rPr>
        <w:t xml:space="preserve">to </w:t>
      </w:r>
      <w:r w:rsidRPr="00024199">
        <w:rPr>
          <w:rFonts w:ascii="Arial" w:eastAsia="Calibri" w:hAnsi="Arial" w:cs="Arial"/>
          <w:lang w:val="en-GB"/>
        </w:rPr>
        <w:t xml:space="preserve">develop </w:t>
      </w:r>
      <w:r w:rsidR="004545C5">
        <w:rPr>
          <w:rFonts w:ascii="Arial" w:eastAsia="Calibri" w:hAnsi="Arial" w:cs="Arial"/>
          <w:lang w:val="en-GB"/>
        </w:rPr>
        <w:t>a</w:t>
      </w:r>
      <w:r w:rsidR="00411FDC">
        <w:rPr>
          <w:rFonts w:ascii="Arial" w:eastAsia="Calibri" w:hAnsi="Arial" w:cs="Arial"/>
          <w:lang w:val="en-GB"/>
        </w:rPr>
        <w:t xml:space="preserve">wareness </w:t>
      </w:r>
      <w:r w:rsidRPr="00024199">
        <w:rPr>
          <w:rFonts w:ascii="Arial" w:eastAsia="Calibri" w:hAnsi="Arial" w:cs="Arial"/>
          <w:lang w:val="en-GB"/>
        </w:rPr>
        <w:t>platforms in order to empower youth, unemployed graduates, students and high school learners</w:t>
      </w:r>
      <w:r>
        <w:rPr>
          <w:rFonts w:ascii="Arial" w:eastAsia="Calibri" w:hAnsi="Arial" w:cs="Arial"/>
          <w:lang w:val="en-GB"/>
        </w:rPr>
        <w:t>. The initiative</w:t>
      </w:r>
      <w:r w:rsidR="00CA49A1">
        <w:rPr>
          <w:rFonts w:ascii="Arial" w:eastAsia="Calibri" w:hAnsi="Arial" w:cs="Arial"/>
          <w:lang w:val="en-GB"/>
        </w:rPr>
        <w:t xml:space="preserve"> </w:t>
      </w:r>
      <w:r>
        <w:rPr>
          <w:rFonts w:ascii="Arial" w:eastAsia="Calibri" w:hAnsi="Arial" w:cs="Arial"/>
          <w:lang w:val="en-GB"/>
        </w:rPr>
        <w:t>further</w:t>
      </w:r>
      <w:r w:rsidR="00BB39FA">
        <w:rPr>
          <w:rFonts w:ascii="Arial" w:eastAsia="Calibri" w:hAnsi="Arial" w:cs="Arial"/>
          <w:lang w:val="en-GB"/>
        </w:rPr>
        <w:t xml:space="preserve"> promotes the importance of travel and tourism </w:t>
      </w:r>
      <w:r w:rsidR="004545C5">
        <w:rPr>
          <w:rFonts w:ascii="Arial" w:eastAsia="Calibri" w:hAnsi="Arial" w:cs="Arial"/>
          <w:lang w:val="en-GB"/>
        </w:rPr>
        <w:t xml:space="preserve">by </w:t>
      </w:r>
      <w:r w:rsidR="00BB39FA">
        <w:rPr>
          <w:rFonts w:ascii="Arial" w:eastAsia="Calibri" w:hAnsi="Arial" w:cs="Arial"/>
          <w:lang w:val="en-GB"/>
        </w:rPr>
        <w:t xml:space="preserve">creating platforms </w:t>
      </w:r>
      <w:r w:rsidR="004545C5">
        <w:rPr>
          <w:rFonts w:ascii="Arial" w:eastAsia="Calibri" w:hAnsi="Arial" w:cs="Arial"/>
          <w:lang w:val="en-GB"/>
        </w:rPr>
        <w:t xml:space="preserve">for </w:t>
      </w:r>
      <w:r w:rsidR="00BB39FA">
        <w:rPr>
          <w:rFonts w:ascii="Arial" w:eastAsia="Calibri" w:hAnsi="Arial" w:cs="Arial"/>
          <w:lang w:val="en-GB"/>
        </w:rPr>
        <w:t xml:space="preserve">information sharing and career guidance workshops in order to </w:t>
      </w:r>
      <w:r>
        <w:rPr>
          <w:rFonts w:ascii="Arial" w:eastAsia="Calibri" w:hAnsi="Arial" w:cs="Arial"/>
          <w:lang w:val="en-GB"/>
        </w:rPr>
        <w:t>encourage learner</w:t>
      </w:r>
      <w:r w:rsidR="00BB39FA">
        <w:rPr>
          <w:rFonts w:ascii="Arial" w:eastAsia="Calibri" w:hAnsi="Arial" w:cs="Arial"/>
          <w:lang w:val="en-GB"/>
        </w:rPr>
        <w:t>s</w:t>
      </w:r>
      <w:r>
        <w:rPr>
          <w:rFonts w:ascii="Arial" w:eastAsia="Calibri" w:hAnsi="Arial" w:cs="Arial"/>
          <w:lang w:val="en-GB"/>
        </w:rPr>
        <w:t xml:space="preserve"> to take tourism </w:t>
      </w:r>
      <w:r w:rsidR="004545C5">
        <w:rPr>
          <w:rFonts w:ascii="Arial" w:eastAsia="Calibri" w:hAnsi="Arial" w:cs="Arial"/>
          <w:lang w:val="en-GB"/>
        </w:rPr>
        <w:t xml:space="preserve">as a </w:t>
      </w:r>
      <w:r>
        <w:rPr>
          <w:rFonts w:ascii="Arial" w:eastAsia="Calibri" w:hAnsi="Arial" w:cs="Arial"/>
          <w:lang w:val="en-GB"/>
        </w:rPr>
        <w:t xml:space="preserve">subject </w:t>
      </w:r>
      <w:r w:rsidR="00BB39FA">
        <w:rPr>
          <w:rFonts w:ascii="Arial" w:eastAsia="Calibri" w:hAnsi="Arial" w:cs="Arial"/>
          <w:lang w:val="en-GB"/>
        </w:rPr>
        <w:t>at secondary school and to pursue a career within the sector. The advocacy and awareness initiative target</w:t>
      </w:r>
      <w:r w:rsidR="00932F69">
        <w:rPr>
          <w:rFonts w:ascii="Arial" w:eastAsia="Calibri" w:hAnsi="Arial" w:cs="Arial"/>
          <w:lang w:val="en-GB"/>
        </w:rPr>
        <w:t>s</w:t>
      </w:r>
      <w:r w:rsidR="00BB39FA">
        <w:rPr>
          <w:rFonts w:ascii="Arial" w:eastAsia="Calibri" w:hAnsi="Arial" w:cs="Arial"/>
          <w:lang w:val="en-GB"/>
        </w:rPr>
        <w:t xml:space="preserve"> learners from secondary schools </w:t>
      </w:r>
      <w:r w:rsidR="00932F69">
        <w:rPr>
          <w:rFonts w:ascii="Arial" w:eastAsia="Calibri" w:hAnsi="Arial" w:cs="Arial"/>
          <w:lang w:val="en-GB"/>
        </w:rPr>
        <w:t>including</w:t>
      </w:r>
      <w:r w:rsidR="00BB39FA">
        <w:rPr>
          <w:rFonts w:ascii="Arial" w:eastAsia="Calibri" w:hAnsi="Arial" w:cs="Arial"/>
          <w:lang w:val="en-GB"/>
        </w:rPr>
        <w:t xml:space="preserve"> </w:t>
      </w:r>
      <w:r w:rsidR="004545C5">
        <w:rPr>
          <w:rFonts w:ascii="Arial" w:eastAsia="Calibri" w:hAnsi="Arial" w:cs="Arial"/>
          <w:lang w:val="en-GB"/>
        </w:rPr>
        <w:t xml:space="preserve">those in </w:t>
      </w:r>
      <w:r w:rsidR="00505A93">
        <w:rPr>
          <w:rFonts w:ascii="Arial" w:eastAsia="Calibri" w:hAnsi="Arial" w:cs="Arial"/>
          <w:lang w:val="en-GB"/>
        </w:rPr>
        <w:t>townships and</w:t>
      </w:r>
      <w:r w:rsidR="00DD17BF">
        <w:rPr>
          <w:rFonts w:ascii="Arial" w:eastAsia="Calibri" w:hAnsi="Arial" w:cs="Arial"/>
          <w:lang w:val="en-GB"/>
        </w:rPr>
        <w:t xml:space="preserve"> village</w:t>
      </w:r>
      <w:r w:rsidR="00932F69">
        <w:rPr>
          <w:rFonts w:ascii="Arial" w:eastAsia="Calibri" w:hAnsi="Arial" w:cs="Arial"/>
          <w:lang w:val="en-GB"/>
        </w:rPr>
        <w:t>s</w:t>
      </w:r>
      <w:r w:rsidR="00DD17BF">
        <w:rPr>
          <w:rFonts w:ascii="Arial" w:eastAsia="Calibri" w:hAnsi="Arial" w:cs="Arial"/>
          <w:lang w:val="en-GB"/>
        </w:rPr>
        <w:t xml:space="preserve">. </w:t>
      </w:r>
    </w:p>
    <w:p w:rsidR="00DD17BF" w:rsidRDefault="001D169F" w:rsidP="00024199">
      <w:pPr>
        <w:pBdr>
          <w:top w:val="nil"/>
          <w:left w:val="nil"/>
          <w:bottom w:val="nil"/>
          <w:right w:val="nil"/>
          <w:between w:val="nil"/>
          <w:bar w:val="nil"/>
        </w:pBdr>
        <w:spacing w:after="0" w:line="360" w:lineRule="auto"/>
        <w:jc w:val="both"/>
        <w:rPr>
          <w:rFonts w:ascii="Arial" w:eastAsia="Calibri" w:hAnsi="Arial" w:cs="Arial"/>
          <w:lang w:val="en-GB"/>
        </w:rPr>
      </w:pPr>
      <w:r>
        <w:rPr>
          <w:rFonts w:ascii="Arial" w:eastAsia="Calibri" w:hAnsi="Arial" w:cs="Arial"/>
          <w:lang w:val="en-GB"/>
        </w:rPr>
        <w:t>The initiative entails the following:-</w:t>
      </w:r>
    </w:p>
    <w:p w:rsidR="00B97135" w:rsidRDefault="00B97135" w:rsidP="00B97135">
      <w:pPr>
        <w:pBdr>
          <w:top w:val="nil"/>
          <w:left w:val="nil"/>
          <w:bottom w:val="nil"/>
          <w:right w:val="nil"/>
          <w:between w:val="nil"/>
          <w:bar w:val="nil"/>
        </w:pBdr>
        <w:spacing w:after="0" w:line="360" w:lineRule="auto"/>
        <w:jc w:val="both"/>
        <w:rPr>
          <w:rFonts w:ascii="Arial" w:eastAsia="Calibri" w:hAnsi="Arial" w:cs="Arial"/>
          <w:lang w:val="en-GB"/>
        </w:rPr>
      </w:pPr>
    </w:p>
    <w:p w:rsidR="0044696A" w:rsidRPr="00B97135" w:rsidRDefault="00BB39FA" w:rsidP="00B97135">
      <w:pPr>
        <w:pBdr>
          <w:top w:val="nil"/>
          <w:left w:val="nil"/>
          <w:bottom w:val="nil"/>
          <w:right w:val="nil"/>
          <w:between w:val="nil"/>
          <w:bar w:val="nil"/>
        </w:pBdr>
        <w:spacing w:after="0" w:line="360" w:lineRule="auto"/>
        <w:jc w:val="both"/>
        <w:rPr>
          <w:rFonts w:ascii="Arial" w:eastAsia="Calibri" w:hAnsi="Arial" w:cs="Arial"/>
          <w:lang w:val="en-GB"/>
        </w:rPr>
      </w:pPr>
      <w:r w:rsidRPr="00B97135">
        <w:rPr>
          <w:rFonts w:ascii="Arial" w:eastAsia="Calibri" w:hAnsi="Arial" w:cs="Arial"/>
          <w:lang w:val="en-GB"/>
        </w:rPr>
        <w:t xml:space="preserve">The </w:t>
      </w:r>
      <w:r w:rsidRPr="00B97135">
        <w:rPr>
          <w:rFonts w:ascii="Arial" w:eastAsia="Calibri" w:hAnsi="Arial" w:cs="Arial"/>
          <w:b/>
          <w:lang w:val="en-GB"/>
        </w:rPr>
        <w:t>Walk and Learn on the Wild Side (WALOW) Awareness</w:t>
      </w:r>
      <w:r w:rsidR="0084063C" w:rsidRPr="00B97135">
        <w:rPr>
          <w:rFonts w:ascii="Arial" w:eastAsia="Calibri" w:hAnsi="Arial" w:cs="Arial"/>
          <w:lang w:val="en-GB"/>
        </w:rPr>
        <w:t>.</w:t>
      </w:r>
      <w:r w:rsidRPr="00B97135">
        <w:rPr>
          <w:rFonts w:ascii="Arial" w:eastAsia="Calibri" w:hAnsi="Arial" w:cs="Arial"/>
          <w:lang w:val="en-GB"/>
        </w:rPr>
        <w:t>The programme is hosted in SANParks (Kruger National Park) on annual basis, targeting grade 10 to 12 learners from previously disadvantaged schools.</w:t>
      </w:r>
      <w:r w:rsidR="00024199" w:rsidRPr="00B97135">
        <w:rPr>
          <w:rFonts w:ascii="Arial" w:eastAsia="Calibri" w:hAnsi="Arial" w:cs="Arial"/>
          <w:lang w:val="en-GB"/>
        </w:rPr>
        <w:t xml:space="preserve"> </w:t>
      </w:r>
    </w:p>
    <w:bookmarkEnd w:id="2"/>
    <w:p w:rsidR="008566C6" w:rsidRDefault="008566C6" w:rsidP="008566C6">
      <w:pPr>
        <w:pBdr>
          <w:top w:val="nil"/>
          <w:left w:val="nil"/>
          <w:bottom w:val="nil"/>
          <w:right w:val="nil"/>
          <w:between w:val="nil"/>
          <w:bar w:val="nil"/>
        </w:pBdr>
        <w:spacing w:after="0" w:line="360" w:lineRule="auto"/>
        <w:rPr>
          <w:rFonts w:ascii="Arial" w:eastAsia="Calibri" w:hAnsi="Arial" w:cs="Arial"/>
          <w:lang w:val="en-GB"/>
        </w:rPr>
      </w:pPr>
    </w:p>
    <w:p w:rsidR="005F1CB0" w:rsidRDefault="005F1CB0" w:rsidP="008566C6">
      <w:pPr>
        <w:pBdr>
          <w:top w:val="nil"/>
          <w:left w:val="nil"/>
          <w:bottom w:val="nil"/>
          <w:right w:val="nil"/>
          <w:between w:val="nil"/>
          <w:bar w:val="nil"/>
        </w:pBdr>
        <w:spacing w:after="0" w:line="360" w:lineRule="auto"/>
        <w:rPr>
          <w:rFonts w:ascii="Arial" w:eastAsia="Calibri" w:hAnsi="Arial" w:cs="Arial"/>
          <w:lang w:val="en-GB"/>
        </w:rPr>
      </w:pPr>
    </w:p>
    <w:p w:rsidR="005F1CB0" w:rsidRPr="008566C6" w:rsidRDefault="005F1CB0" w:rsidP="008566C6">
      <w:pPr>
        <w:pBdr>
          <w:top w:val="nil"/>
          <w:left w:val="nil"/>
          <w:bottom w:val="nil"/>
          <w:right w:val="nil"/>
          <w:between w:val="nil"/>
          <w:bar w:val="nil"/>
        </w:pBdr>
        <w:spacing w:after="0" w:line="360" w:lineRule="auto"/>
        <w:rPr>
          <w:rFonts w:ascii="Arial" w:eastAsia="Calibri" w:hAnsi="Arial" w:cs="Arial"/>
          <w:lang w:val="en-GB"/>
        </w:rPr>
      </w:pPr>
    </w:p>
    <w:p w:rsidR="009F48CF" w:rsidRDefault="009F48CF" w:rsidP="009F48CF">
      <w:pPr>
        <w:pBdr>
          <w:top w:val="nil"/>
          <w:left w:val="nil"/>
          <w:bottom w:val="nil"/>
          <w:right w:val="nil"/>
          <w:between w:val="nil"/>
          <w:bar w:val="nil"/>
        </w:pBdr>
        <w:spacing w:after="0" w:line="360" w:lineRule="auto"/>
        <w:jc w:val="both"/>
        <w:rPr>
          <w:rFonts w:ascii="Arial" w:eastAsia="Calibri" w:hAnsi="Arial" w:cs="Arial"/>
          <w:b/>
          <w:lang w:val="en-GB"/>
        </w:rPr>
      </w:pPr>
      <w:r w:rsidRPr="009F48CF">
        <w:rPr>
          <w:rFonts w:ascii="Arial" w:eastAsia="Calibri" w:hAnsi="Arial" w:cs="Arial"/>
          <w:b/>
          <w:lang w:val="en-GB"/>
        </w:rPr>
        <w:t xml:space="preserve">National Tourism Careers Expo </w:t>
      </w:r>
      <w:r w:rsidR="009A1CE6">
        <w:rPr>
          <w:rFonts w:ascii="Arial" w:eastAsia="Calibri" w:hAnsi="Arial" w:cs="Arial"/>
          <w:b/>
          <w:lang w:val="en-GB"/>
        </w:rPr>
        <w:t>(NTCE)</w:t>
      </w:r>
    </w:p>
    <w:p w:rsidR="00A23EE8" w:rsidRPr="00657FBD" w:rsidRDefault="004545C5" w:rsidP="00D4624B">
      <w:pPr>
        <w:pBdr>
          <w:top w:val="nil"/>
          <w:left w:val="nil"/>
          <w:bottom w:val="nil"/>
          <w:right w:val="nil"/>
          <w:between w:val="nil"/>
          <w:bar w:val="nil"/>
        </w:pBdr>
        <w:spacing w:after="0" w:line="360" w:lineRule="auto"/>
        <w:jc w:val="both"/>
        <w:rPr>
          <w:rFonts w:ascii="Arial Narrow" w:eastAsia="Times New Roman" w:hAnsi="Arial Narrow" w:cs="Arial"/>
          <w:sz w:val="24"/>
          <w:szCs w:val="24"/>
          <w:lang w:bidi="en-US"/>
        </w:rPr>
      </w:pPr>
      <w:r>
        <w:rPr>
          <w:rFonts w:ascii="Arial" w:eastAsia="Calibri" w:hAnsi="Arial" w:cs="Arial"/>
          <w:color w:val="000000" w:themeColor="text1"/>
          <w:lang w:val="en-GB"/>
        </w:rPr>
        <w:t xml:space="preserve">The </w:t>
      </w:r>
      <w:r w:rsidR="0076214D" w:rsidRPr="00DD17BF">
        <w:rPr>
          <w:rFonts w:ascii="Arial" w:eastAsia="Calibri" w:hAnsi="Arial" w:cs="Arial"/>
          <w:color w:val="000000" w:themeColor="text1"/>
          <w:lang w:val="en-GB"/>
        </w:rPr>
        <w:t xml:space="preserve">Department </w:t>
      </w:r>
      <w:r w:rsidR="00DD17BF" w:rsidRPr="00DD17BF">
        <w:rPr>
          <w:rFonts w:ascii="Arial" w:eastAsia="Calibri" w:hAnsi="Arial" w:cs="Arial"/>
          <w:color w:val="000000" w:themeColor="text1"/>
          <w:lang w:val="en-GB"/>
        </w:rPr>
        <w:t>host</w:t>
      </w:r>
      <w:r w:rsidR="00B97135">
        <w:rPr>
          <w:rFonts w:ascii="Arial" w:eastAsia="Calibri" w:hAnsi="Arial" w:cs="Arial"/>
          <w:color w:val="000000" w:themeColor="text1"/>
          <w:lang w:val="en-GB"/>
        </w:rPr>
        <w:t>s</w:t>
      </w:r>
      <w:r w:rsidR="00DD17BF" w:rsidRPr="00DD17BF">
        <w:rPr>
          <w:rFonts w:ascii="Arial" w:eastAsia="Calibri" w:hAnsi="Arial" w:cs="Arial"/>
          <w:color w:val="000000" w:themeColor="text1"/>
          <w:lang w:val="en-GB"/>
        </w:rPr>
        <w:t xml:space="preserve"> the</w:t>
      </w:r>
      <w:r w:rsidR="009F48CF" w:rsidRPr="00DD17BF">
        <w:rPr>
          <w:rFonts w:ascii="Arial" w:eastAsia="Calibri" w:hAnsi="Arial" w:cs="Arial"/>
          <w:color w:val="000000" w:themeColor="text1"/>
          <w:lang w:val="en-GB"/>
        </w:rPr>
        <w:t xml:space="preserve"> </w:t>
      </w:r>
      <w:r w:rsidR="00A2017C">
        <w:rPr>
          <w:rFonts w:ascii="Arial" w:eastAsia="Calibri" w:hAnsi="Arial" w:cs="Arial"/>
          <w:color w:val="000000" w:themeColor="text1"/>
          <w:lang w:val="en-GB"/>
        </w:rPr>
        <w:t xml:space="preserve">annual </w:t>
      </w:r>
      <w:r w:rsidR="009F48CF" w:rsidRPr="009F48CF">
        <w:rPr>
          <w:rFonts w:ascii="Arial" w:eastAsia="Calibri" w:hAnsi="Arial" w:cs="Arial"/>
          <w:lang w:val="en-GB"/>
        </w:rPr>
        <w:t>National Tourism Careers Expo (NTCE)</w:t>
      </w:r>
      <w:r w:rsidR="00DD17BF">
        <w:rPr>
          <w:rFonts w:ascii="Arial" w:eastAsia="Calibri" w:hAnsi="Arial" w:cs="Arial"/>
          <w:lang w:val="en-GB"/>
        </w:rPr>
        <w:t xml:space="preserve"> with Industry Stakeholders that exhibit various career opportunities and </w:t>
      </w:r>
      <w:r w:rsidR="00A2017C">
        <w:rPr>
          <w:rFonts w:ascii="Arial" w:eastAsia="Calibri" w:hAnsi="Arial" w:cs="Arial"/>
          <w:lang w:val="en-GB"/>
        </w:rPr>
        <w:t>share</w:t>
      </w:r>
      <w:r w:rsidR="00DD17BF">
        <w:rPr>
          <w:rFonts w:ascii="Arial" w:eastAsia="Calibri" w:hAnsi="Arial" w:cs="Arial"/>
          <w:lang w:val="en-GB"/>
        </w:rPr>
        <w:t xml:space="preserve"> information.  </w:t>
      </w:r>
      <w:r w:rsidR="00A23EE8" w:rsidRPr="00657FBD">
        <w:rPr>
          <w:rFonts w:ascii="Arial Narrow" w:hAnsi="Arial Narrow" w:cs="Arial"/>
          <w:sz w:val="24"/>
          <w:szCs w:val="24"/>
          <w:lang w:bidi="en-US"/>
        </w:rPr>
        <w:t>The NTCE primary target group are secondary school learners from both rural villages and townships</w:t>
      </w:r>
      <w:r w:rsidR="009F48CF" w:rsidRPr="009F48CF">
        <w:rPr>
          <w:rFonts w:ascii="Arial" w:eastAsia="Calibri" w:hAnsi="Arial" w:cs="Arial"/>
          <w:lang w:val="en-GB"/>
        </w:rPr>
        <w:t>. The NTCE</w:t>
      </w:r>
      <w:r w:rsidR="006A59FB">
        <w:rPr>
          <w:rFonts w:ascii="Arial" w:eastAsia="Calibri" w:hAnsi="Arial" w:cs="Arial"/>
          <w:lang w:val="en-GB"/>
        </w:rPr>
        <w:t xml:space="preserve"> </w:t>
      </w:r>
      <w:r w:rsidR="00905252">
        <w:rPr>
          <w:rFonts w:ascii="Arial" w:eastAsia="Calibri" w:hAnsi="Arial" w:cs="Arial"/>
          <w:lang w:val="en-GB"/>
        </w:rPr>
        <w:t xml:space="preserve">exposes learners to </w:t>
      </w:r>
      <w:r w:rsidR="006A59FB">
        <w:rPr>
          <w:rFonts w:ascii="Arial" w:eastAsia="Calibri" w:hAnsi="Arial" w:cs="Arial"/>
          <w:lang w:val="en-GB"/>
        </w:rPr>
        <w:t xml:space="preserve">careers in </w:t>
      </w:r>
      <w:r w:rsidR="008D1CD3">
        <w:rPr>
          <w:rFonts w:ascii="Arial" w:eastAsia="Calibri" w:hAnsi="Arial" w:cs="Arial"/>
          <w:lang w:val="en-GB"/>
        </w:rPr>
        <w:t xml:space="preserve">areas of </w:t>
      </w:r>
      <w:r w:rsidR="006A59FB">
        <w:rPr>
          <w:rFonts w:ascii="Arial" w:eastAsia="Calibri" w:hAnsi="Arial" w:cs="Arial"/>
          <w:lang w:val="en-GB"/>
        </w:rPr>
        <w:t>hospitality, food an</w:t>
      </w:r>
      <w:r w:rsidR="004A264E">
        <w:rPr>
          <w:rFonts w:ascii="Arial" w:eastAsia="Calibri" w:hAnsi="Arial" w:cs="Arial"/>
          <w:lang w:val="en-GB"/>
        </w:rPr>
        <w:t>d beverage</w:t>
      </w:r>
      <w:r w:rsidR="00A23EE8">
        <w:rPr>
          <w:rFonts w:ascii="Arial" w:eastAsia="Calibri" w:hAnsi="Arial" w:cs="Arial"/>
          <w:lang w:val="en-GB"/>
        </w:rPr>
        <w:t xml:space="preserve"> and</w:t>
      </w:r>
      <w:r w:rsidR="004A264E">
        <w:rPr>
          <w:rFonts w:ascii="Arial" w:eastAsia="Calibri" w:hAnsi="Arial" w:cs="Arial"/>
          <w:lang w:val="en-GB"/>
        </w:rPr>
        <w:t xml:space="preserve"> travel</w:t>
      </w:r>
      <w:r w:rsidR="008D1CD3">
        <w:rPr>
          <w:rFonts w:ascii="Arial" w:eastAsia="Calibri" w:hAnsi="Arial" w:cs="Arial"/>
          <w:lang w:val="en-GB"/>
        </w:rPr>
        <w:t>.</w:t>
      </w:r>
      <w:r w:rsidR="009F48CF" w:rsidRPr="009F48CF">
        <w:rPr>
          <w:rFonts w:ascii="Arial" w:eastAsia="Calibri" w:hAnsi="Arial" w:cs="Arial"/>
          <w:lang w:val="en-GB"/>
        </w:rPr>
        <w:t xml:space="preserve"> </w:t>
      </w:r>
      <w:r w:rsidR="00905252">
        <w:rPr>
          <w:rFonts w:ascii="Arial Narrow" w:eastAsia="Times New Roman" w:hAnsi="Arial Narrow" w:cs="Arial"/>
          <w:sz w:val="24"/>
          <w:szCs w:val="24"/>
          <w:lang w:bidi="en-US"/>
        </w:rPr>
        <w:t>O</w:t>
      </w:r>
      <w:r w:rsidR="00A23EE8" w:rsidRPr="00657FBD">
        <w:rPr>
          <w:rFonts w:ascii="Arial Narrow" w:eastAsia="Times New Roman" w:hAnsi="Arial Narrow" w:cs="Arial"/>
          <w:sz w:val="24"/>
          <w:szCs w:val="24"/>
          <w:lang w:bidi="en-US"/>
        </w:rPr>
        <w:t xml:space="preserve">ther multiple interactive side platforms are established at the NTCE that include the following: </w:t>
      </w:r>
    </w:p>
    <w:p w:rsidR="00A23EE8" w:rsidRPr="00657FBD" w:rsidRDefault="00A23EE8" w:rsidP="00A23EE8">
      <w:pPr>
        <w:pStyle w:val="ListParagraph"/>
        <w:keepNext/>
        <w:keepLines/>
        <w:numPr>
          <w:ilvl w:val="0"/>
          <w:numId w:val="38"/>
        </w:numPr>
        <w:spacing w:before="480" w:after="0" w:line="360" w:lineRule="auto"/>
        <w:jc w:val="both"/>
        <w:outlineLvl w:val="0"/>
        <w:rPr>
          <w:rFonts w:ascii="Arial Narrow" w:hAnsi="Arial Narrow" w:cs="Arial"/>
          <w:sz w:val="24"/>
          <w:szCs w:val="24"/>
          <w:lang w:bidi="en-US"/>
        </w:rPr>
      </w:pPr>
      <w:r w:rsidRPr="00657FBD">
        <w:rPr>
          <w:rFonts w:ascii="Arial Narrow" w:hAnsi="Arial Narrow" w:cs="Arial"/>
          <w:sz w:val="24"/>
          <w:szCs w:val="24"/>
          <w:lang w:bidi="en-US"/>
        </w:rPr>
        <w:t xml:space="preserve">Chefs Corner which practically demonstrates to learners how exciting and interesting </w:t>
      </w:r>
      <w:proofErr w:type="spellStart"/>
      <w:r w:rsidRPr="00657FBD">
        <w:rPr>
          <w:rFonts w:ascii="Arial Narrow" w:hAnsi="Arial Narrow" w:cs="Arial"/>
          <w:sz w:val="24"/>
          <w:szCs w:val="24"/>
          <w:lang w:bidi="en-US"/>
        </w:rPr>
        <w:t>Chefing</w:t>
      </w:r>
      <w:proofErr w:type="spellEnd"/>
      <w:r w:rsidRPr="00657FBD">
        <w:rPr>
          <w:rFonts w:ascii="Arial Narrow" w:hAnsi="Arial Narrow" w:cs="Arial"/>
          <w:sz w:val="24"/>
          <w:szCs w:val="24"/>
          <w:lang w:bidi="en-US"/>
        </w:rPr>
        <w:t xml:space="preserve"> </w:t>
      </w:r>
      <w:r w:rsidR="00905252">
        <w:rPr>
          <w:rFonts w:ascii="Arial Narrow" w:hAnsi="Arial Narrow" w:cs="Arial"/>
          <w:sz w:val="24"/>
          <w:szCs w:val="24"/>
          <w:lang w:bidi="en-US"/>
        </w:rPr>
        <w:t xml:space="preserve">can be </w:t>
      </w:r>
      <w:r w:rsidRPr="00657FBD">
        <w:rPr>
          <w:rFonts w:ascii="Arial Narrow" w:hAnsi="Arial Narrow" w:cs="Arial"/>
          <w:sz w:val="24"/>
          <w:szCs w:val="24"/>
          <w:lang w:bidi="en-US"/>
        </w:rPr>
        <w:t xml:space="preserve">as a profession. </w:t>
      </w:r>
    </w:p>
    <w:p w:rsidR="00A23EE8" w:rsidRPr="00657FBD" w:rsidRDefault="00A23EE8" w:rsidP="00A23EE8">
      <w:pPr>
        <w:pStyle w:val="ListParagraph"/>
        <w:keepNext/>
        <w:keepLines/>
        <w:numPr>
          <w:ilvl w:val="0"/>
          <w:numId w:val="38"/>
        </w:numPr>
        <w:spacing w:before="480" w:after="0" w:line="360" w:lineRule="auto"/>
        <w:jc w:val="both"/>
        <w:outlineLvl w:val="0"/>
        <w:rPr>
          <w:rFonts w:ascii="Arial Narrow" w:hAnsi="Arial Narrow" w:cs="Arial"/>
          <w:sz w:val="24"/>
          <w:szCs w:val="24"/>
          <w:lang w:bidi="en-US"/>
        </w:rPr>
      </w:pPr>
      <w:r w:rsidRPr="00657FBD">
        <w:rPr>
          <w:rFonts w:ascii="Arial Narrow" w:hAnsi="Arial Narrow" w:cs="Arial"/>
          <w:sz w:val="24"/>
          <w:szCs w:val="24"/>
          <w:lang w:bidi="en-US"/>
        </w:rPr>
        <w:t xml:space="preserve">Mixology Corner is a platform where Bar Tenders (Mixologists) </w:t>
      </w:r>
      <w:r w:rsidR="00905252">
        <w:rPr>
          <w:rFonts w:ascii="Arial Narrow" w:hAnsi="Arial Narrow" w:cs="Arial"/>
          <w:sz w:val="24"/>
          <w:szCs w:val="24"/>
          <w:lang w:bidi="en-US"/>
        </w:rPr>
        <w:t xml:space="preserve">demonstrate the art of </w:t>
      </w:r>
      <w:r w:rsidRPr="00657FBD">
        <w:rPr>
          <w:rFonts w:ascii="Arial Narrow" w:hAnsi="Arial Narrow" w:cs="Arial"/>
          <w:sz w:val="24"/>
          <w:szCs w:val="24"/>
          <w:lang w:bidi="en-US"/>
        </w:rPr>
        <w:t>mix</w:t>
      </w:r>
      <w:r w:rsidR="00905252">
        <w:rPr>
          <w:rFonts w:ascii="Arial Narrow" w:hAnsi="Arial Narrow" w:cs="Arial"/>
          <w:sz w:val="24"/>
          <w:szCs w:val="24"/>
          <w:lang w:bidi="en-US"/>
        </w:rPr>
        <w:t>ing</w:t>
      </w:r>
      <w:r w:rsidRPr="00657FBD">
        <w:rPr>
          <w:rFonts w:ascii="Arial Narrow" w:hAnsi="Arial Narrow" w:cs="Arial"/>
          <w:sz w:val="24"/>
          <w:szCs w:val="24"/>
          <w:lang w:bidi="en-US"/>
        </w:rPr>
        <w:t xml:space="preserve"> drinks into cocktails, be they alcoholic and or non-alcoholic. </w:t>
      </w:r>
    </w:p>
    <w:p w:rsidR="00A23EE8" w:rsidRPr="00657FBD" w:rsidRDefault="00A23EE8" w:rsidP="00A23EE8">
      <w:pPr>
        <w:pStyle w:val="ListParagraph"/>
        <w:keepNext/>
        <w:keepLines/>
        <w:numPr>
          <w:ilvl w:val="0"/>
          <w:numId w:val="38"/>
        </w:numPr>
        <w:spacing w:before="480" w:after="0" w:line="360" w:lineRule="auto"/>
        <w:jc w:val="both"/>
        <w:outlineLvl w:val="0"/>
        <w:rPr>
          <w:rFonts w:ascii="Arial Narrow" w:hAnsi="Arial Narrow" w:cs="Arial"/>
          <w:sz w:val="24"/>
          <w:szCs w:val="24"/>
          <w:lang w:bidi="en-US"/>
        </w:rPr>
      </w:pPr>
      <w:r w:rsidRPr="00657FBD">
        <w:rPr>
          <w:rFonts w:ascii="Arial Narrow" w:hAnsi="Arial Narrow" w:cs="Arial"/>
          <w:sz w:val="24"/>
          <w:szCs w:val="24"/>
          <w:lang w:bidi="en-US"/>
        </w:rPr>
        <w:t xml:space="preserve">Hospitality Corner is where a hotel environment is displayed with front of house activities (Reception), back of house (Management, finance, accounts and maintenance), Room Services). </w:t>
      </w:r>
    </w:p>
    <w:p w:rsidR="00A23EE8" w:rsidRPr="00657FBD" w:rsidRDefault="00A23EE8" w:rsidP="00A23EE8">
      <w:pPr>
        <w:pStyle w:val="ListParagraph"/>
        <w:keepNext/>
        <w:keepLines/>
        <w:numPr>
          <w:ilvl w:val="0"/>
          <w:numId w:val="38"/>
        </w:numPr>
        <w:spacing w:before="480" w:after="0" w:line="360" w:lineRule="auto"/>
        <w:jc w:val="both"/>
        <w:outlineLvl w:val="0"/>
        <w:rPr>
          <w:rFonts w:ascii="Arial Narrow" w:hAnsi="Arial Narrow" w:cs="Arial"/>
          <w:sz w:val="24"/>
          <w:szCs w:val="24"/>
          <w:lang w:bidi="en-US"/>
        </w:rPr>
      </w:pPr>
      <w:r w:rsidRPr="00657FBD">
        <w:rPr>
          <w:rFonts w:ascii="Arial Narrow" w:hAnsi="Arial Narrow" w:cs="Arial"/>
          <w:sz w:val="24"/>
          <w:szCs w:val="24"/>
          <w:lang w:bidi="en-US"/>
        </w:rPr>
        <w:t>Youth Business Zone is where young people especially those who are doing final year in their studies are invited to pitch new tourism business ideas that can be nurtured and fine</w:t>
      </w:r>
      <w:r w:rsidR="00905252">
        <w:rPr>
          <w:rFonts w:ascii="Arial Narrow" w:hAnsi="Arial Narrow" w:cs="Arial"/>
          <w:sz w:val="24"/>
          <w:szCs w:val="24"/>
          <w:lang w:bidi="en-US"/>
        </w:rPr>
        <w:t>-</w:t>
      </w:r>
      <w:r w:rsidRPr="00657FBD">
        <w:rPr>
          <w:rFonts w:ascii="Arial Narrow" w:hAnsi="Arial Narrow" w:cs="Arial"/>
          <w:sz w:val="24"/>
          <w:szCs w:val="24"/>
          <w:lang w:bidi="en-US"/>
        </w:rPr>
        <w:t>tuned with the help of professionals in government.</w:t>
      </w:r>
    </w:p>
    <w:p w:rsidR="00905252" w:rsidRDefault="00905252" w:rsidP="00905252">
      <w:pPr>
        <w:keepNext/>
        <w:keepLines/>
        <w:spacing w:after="0" w:line="360" w:lineRule="auto"/>
        <w:ind w:left="360"/>
        <w:jc w:val="both"/>
        <w:outlineLvl w:val="0"/>
        <w:rPr>
          <w:rFonts w:ascii="Arial Narrow" w:hAnsi="Arial Narrow" w:cs="Arial"/>
          <w:sz w:val="24"/>
          <w:szCs w:val="24"/>
          <w:lang w:bidi="en-US"/>
        </w:rPr>
      </w:pPr>
    </w:p>
    <w:p w:rsidR="00A23EE8" w:rsidRPr="00D4624B" w:rsidRDefault="00905252" w:rsidP="00D4624B">
      <w:pPr>
        <w:keepNext/>
        <w:keepLines/>
        <w:spacing w:after="0" w:line="360" w:lineRule="auto"/>
        <w:ind w:left="360"/>
        <w:jc w:val="both"/>
        <w:outlineLvl w:val="0"/>
        <w:rPr>
          <w:rFonts w:ascii="Arial Narrow" w:hAnsi="Arial Narrow" w:cs="Arial"/>
          <w:sz w:val="24"/>
          <w:szCs w:val="24"/>
          <w:lang w:bidi="en-US"/>
        </w:rPr>
      </w:pPr>
      <w:r w:rsidRPr="00D4624B">
        <w:rPr>
          <w:rFonts w:ascii="Arial Narrow" w:hAnsi="Arial Narrow" w:cs="Arial"/>
          <w:sz w:val="24"/>
          <w:szCs w:val="24"/>
          <w:lang w:bidi="en-US"/>
        </w:rPr>
        <w:t>O</w:t>
      </w:r>
      <w:r w:rsidR="00A23EE8" w:rsidRPr="00D4624B">
        <w:rPr>
          <w:rFonts w:ascii="Arial Narrow" w:hAnsi="Arial Narrow" w:cs="Arial"/>
          <w:sz w:val="24"/>
          <w:szCs w:val="24"/>
          <w:lang w:bidi="en-US"/>
        </w:rPr>
        <w:t>ther platforms includ</w:t>
      </w:r>
      <w:r>
        <w:rPr>
          <w:rFonts w:ascii="Arial Narrow" w:hAnsi="Arial Narrow" w:cs="Arial"/>
          <w:sz w:val="24"/>
          <w:szCs w:val="24"/>
          <w:lang w:bidi="en-US"/>
        </w:rPr>
        <w:t>e</w:t>
      </w:r>
      <w:r w:rsidR="00A23EE8" w:rsidRPr="00D4624B">
        <w:rPr>
          <w:rFonts w:ascii="Arial Narrow" w:hAnsi="Arial Narrow" w:cs="Arial"/>
          <w:sz w:val="24"/>
          <w:szCs w:val="24"/>
          <w:lang w:bidi="en-US"/>
        </w:rPr>
        <w:t xml:space="preserve"> Debates and Schools Competition, Educators Seminars, Conservation Corner, Entrepreneur Corner, Aviation Corner</w:t>
      </w:r>
      <w:r>
        <w:rPr>
          <w:rFonts w:ascii="Arial Narrow" w:hAnsi="Arial Narrow" w:cs="Arial"/>
          <w:sz w:val="24"/>
          <w:szCs w:val="24"/>
          <w:lang w:bidi="en-US"/>
        </w:rPr>
        <w:t xml:space="preserve"> and more</w:t>
      </w:r>
      <w:r w:rsidR="00A23EE8" w:rsidRPr="00D4624B">
        <w:rPr>
          <w:rFonts w:ascii="Arial Narrow" w:hAnsi="Arial Narrow" w:cs="Arial"/>
          <w:sz w:val="24"/>
          <w:szCs w:val="24"/>
          <w:lang w:bidi="en-US"/>
        </w:rPr>
        <w:t xml:space="preserve">. </w:t>
      </w:r>
    </w:p>
    <w:p w:rsidR="00A23EE8" w:rsidRPr="00657FBD" w:rsidRDefault="00A23EE8" w:rsidP="00A23EE8">
      <w:pPr>
        <w:pStyle w:val="ListParagraph"/>
        <w:keepNext/>
        <w:keepLines/>
        <w:spacing w:line="360" w:lineRule="auto"/>
        <w:jc w:val="both"/>
        <w:outlineLvl w:val="0"/>
        <w:rPr>
          <w:rFonts w:ascii="Arial Narrow" w:hAnsi="Arial Narrow" w:cs="Arial"/>
          <w:sz w:val="24"/>
          <w:szCs w:val="24"/>
          <w:lang w:bidi="en-US"/>
        </w:rPr>
      </w:pPr>
    </w:p>
    <w:p w:rsidR="00FA7563" w:rsidRDefault="00FA7563" w:rsidP="009F48CF">
      <w:pPr>
        <w:pBdr>
          <w:top w:val="nil"/>
          <w:left w:val="nil"/>
          <w:bottom w:val="nil"/>
          <w:right w:val="nil"/>
          <w:between w:val="nil"/>
          <w:bar w:val="nil"/>
        </w:pBdr>
        <w:spacing w:after="0" w:line="360" w:lineRule="auto"/>
        <w:jc w:val="both"/>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p w:rsidR="00002354" w:rsidRDefault="00002354" w:rsidP="00047D27">
      <w:pPr>
        <w:pBdr>
          <w:top w:val="nil"/>
          <w:left w:val="nil"/>
          <w:bottom w:val="nil"/>
          <w:right w:val="nil"/>
          <w:between w:val="nil"/>
          <w:bar w:val="nil"/>
        </w:pBdr>
        <w:spacing w:after="0" w:line="360" w:lineRule="auto"/>
        <w:rPr>
          <w:rFonts w:ascii="Arial" w:eastAsia="Calibri" w:hAnsi="Arial" w:cs="Arial"/>
          <w:lang w:val="en-GB"/>
        </w:rPr>
      </w:pPr>
    </w:p>
    <w:bookmarkEnd w:id="1"/>
    <w:p w:rsidR="00047D27" w:rsidRPr="00047D27" w:rsidRDefault="00047D27" w:rsidP="00047D27">
      <w:pPr>
        <w:pBdr>
          <w:top w:val="nil"/>
          <w:left w:val="nil"/>
          <w:bottom w:val="nil"/>
          <w:right w:val="nil"/>
          <w:between w:val="nil"/>
          <w:bar w:val="nil"/>
        </w:pBdr>
        <w:spacing w:after="0" w:line="360" w:lineRule="auto"/>
        <w:rPr>
          <w:rFonts w:ascii="Arial" w:eastAsia="Calibri" w:hAnsi="Arial" w:cs="Arial"/>
          <w:lang w:val="en-GB"/>
        </w:rPr>
      </w:pPr>
    </w:p>
    <w:p w:rsidR="00DD17BF" w:rsidRPr="00047D27" w:rsidRDefault="00DD17BF">
      <w:pPr>
        <w:pBdr>
          <w:top w:val="nil"/>
          <w:left w:val="nil"/>
          <w:bottom w:val="nil"/>
          <w:right w:val="nil"/>
          <w:between w:val="nil"/>
          <w:bar w:val="nil"/>
        </w:pBdr>
        <w:spacing w:after="0" w:line="360" w:lineRule="auto"/>
        <w:rPr>
          <w:rFonts w:ascii="Arial" w:eastAsia="Calibri" w:hAnsi="Arial" w:cs="Arial"/>
          <w:lang w:val="en-GB"/>
        </w:rPr>
      </w:pPr>
    </w:p>
    <w:sectPr w:rsidR="00DD17BF" w:rsidRPr="00047D27"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5B9" w:rsidRDefault="001415B9">
      <w:pPr>
        <w:spacing w:after="0" w:line="240" w:lineRule="auto"/>
      </w:pPr>
      <w:r>
        <w:separator/>
      </w:r>
    </w:p>
  </w:endnote>
  <w:endnote w:type="continuationSeparator" w:id="0">
    <w:p w:rsidR="001415B9" w:rsidRDefault="001415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851561">
          <w:rPr>
            <w:rFonts w:ascii="Arial Narrow" w:hAnsi="Arial Narrow"/>
            <w:sz w:val="18"/>
            <w:szCs w:val="18"/>
          </w:rPr>
          <w:t>2057</w:t>
        </w:r>
        <w:r w:rsidRPr="00504917">
          <w:rPr>
            <w:rFonts w:ascii="Arial Narrow" w:hAnsi="Arial Narrow"/>
            <w:sz w:val="18"/>
            <w:szCs w:val="18"/>
          </w:rPr>
          <w:t xml:space="preserve"> (NW</w:t>
        </w:r>
        <w:r w:rsidR="00851561">
          <w:rPr>
            <w:rFonts w:ascii="Arial Narrow" w:hAnsi="Arial Narrow"/>
            <w:sz w:val="18"/>
            <w:szCs w:val="18"/>
          </w:rPr>
          <w:t>2457</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797433" w:rsidRPr="00013AC6">
          <w:rPr>
            <w:rFonts w:ascii="Arial Narrow" w:hAnsi="Arial Narrow"/>
          </w:rPr>
          <w:fldChar w:fldCharType="begin"/>
        </w:r>
        <w:r w:rsidRPr="00013AC6">
          <w:rPr>
            <w:rFonts w:ascii="Arial Narrow" w:hAnsi="Arial Narrow"/>
          </w:rPr>
          <w:instrText xml:space="preserve"> PAGE   \* MERGEFORMAT </w:instrText>
        </w:r>
        <w:r w:rsidR="00797433" w:rsidRPr="00013AC6">
          <w:rPr>
            <w:rFonts w:ascii="Arial Narrow" w:hAnsi="Arial Narrow"/>
          </w:rPr>
          <w:fldChar w:fldCharType="separate"/>
        </w:r>
        <w:r w:rsidR="00CE12B9">
          <w:rPr>
            <w:rFonts w:ascii="Arial Narrow" w:hAnsi="Arial Narrow"/>
            <w:noProof/>
          </w:rPr>
          <w:t>2</w:t>
        </w:r>
        <w:r w:rsidR="00797433"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1415B9"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1415B9">
    <w:pPr>
      <w:pStyle w:val="Footer1"/>
      <w:jc w:val="right"/>
    </w:pPr>
  </w:p>
  <w:p w:rsidR="001656DE" w:rsidRPr="006016C0" w:rsidRDefault="00851561" w:rsidP="006016C0">
    <w:pPr>
      <w:pStyle w:val="HeaderFooter"/>
      <w:jc w:val="center"/>
      <w:rPr>
        <w:rFonts w:ascii="Arial Narrow" w:hAnsi="Arial Narrow"/>
        <w:sz w:val="18"/>
        <w:szCs w:val="18"/>
      </w:rPr>
    </w:pPr>
    <w:r>
      <w:rPr>
        <w:rFonts w:ascii="Arial Narrow" w:hAnsi="Arial Narrow"/>
        <w:sz w:val="18"/>
        <w:szCs w:val="18"/>
      </w:rPr>
      <w:t>2057</w:t>
    </w:r>
    <w:r w:rsidR="00592D90">
      <w:rPr>
        <w:rFonts w:ascii="Arial Narrow" w:hAnsi="Arial Narrow"/>
        <w:sz w:val="18"/>
        <w:szCs w:val="18"/>
      </w:rPr>
      <w:t xml:space="preserve"> (NW2</w:t>
    </w:r>
    <w:r>
      <w:rPr>
        <w:rFonts w:ascii="Arial Narrow" w:hAnsi="Arial Narrow"/>
        <w:sz w:val="18"/>
        <w:szCs w:val="18"/>
      </w:rPr>
      <w:t>457</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5B9" w:rsidRDefault="001415B9">
      <w:pPr>
        <w:spacing w:after="0" w:line="240" w:lineRule="auto"/>
      </w:pPr>
      <w:r>
        <w:separator/>
      </w:r>
    </w:p>
  </w:footnote>
  <w:footnote w:type="continuationSeparator" w:id="0">
    <w:p w:rsidR="001415B9" w:rsidRDefault="001415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E2F6447"/>
    <w:multiLevelType w:val="hybridMultilevel"/>
    <w:tmpl w:val="A2726946"/>
    <w:lvl w:ilvl="0" w:tplc="04267B0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nsid w:val="10374BF3"/>
    <w:multiLevelType w:val="hybridMultilevel"/>
    <w:tmpl w:val="297CD30E"/>
    <w:lvl w:ilvl="0" w:tplc="AB9C237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AD79AF"/>
    <w:multiLevelType w:val="hybridMultilevel"/>
    <w:tmpl w:val="D5D865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1355E48"/>
    <w:multiLevelType w:val="hybridMultilevel"/>
    <w:tmpl w:val="A00A16FC"/>
    <w:lvl w:ilvl="0" w:tplc="F1EC7DE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2C24A61"/>
    <w:multiLevelType w:val="hybridMultilevel"/>
    <w:tmpl w:val="E3D4E7DC"/>
    <w:lvl w:ilvl="0" w:tplc="60F87E6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81346B2"/>
    <w:multiLevelType w:val="hybridMultilevel"/>
    <w:tmpl w:val="BC96510E"/>
    <w:lvl w:ilvl="0" w:tplc="0B040D0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8F591C"/>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1D161B3C"/>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0F0497C"/>
    <w:multiLevelType w:val="hybridMultilevel"/>
    <w:tmpl w:val="A4D8806E"/>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13385"/>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27D28B3"/>
    <w:multiLevelType w:val="hybridMultilevel"/>
    <w:tmpl w:val="7758D68C"/>
    <w:lvl w:ilvl="0" w:tplc="007278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3743EC"/>
    <w:multiLevelType w:val="hybridMultilevel"/>
    <w:tmpl w:val="EBB2BD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15069B2"/>
    <w:multiLevelType w:val="hybridMultilevel"/>
    <w:tmpl w:val="C298CCE2"/>
    <w:lvl w:ilvl="0" w:tplc="04267B0A">
      <w:start w:val="1"/>
      <w:numFmt w:val="lowerRoman"/>
      <w:lvlText w:val="(%1)"/>
      <w:lvlJc w:val="left"/>
      <w:pPr>
        <w:ind w:left="1287" w:hanging="360"/>
      </w:pPr>
      <w:rPr>
        <w:rFonts w:hint="default"/>
      </w:rPr>
    </w:lvl>
    <w:lvl w:ilvl="1" w:tplc="1C090019">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9">
    <w:nsid w:val="42462B7E"/>
    <w:multiLevelType w:val="hybridMultilevel"/>
    <w:tmpl w:val="1716EAB6"/>
    <w:lvl w:ilvl="0" w:tplc="5C3E27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DC415AF"/>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E490B4E"/>
    <w:multiLevelType w:val="hybridMultilevel"/>
    <w:tmpl w:val="14D222BA"/>
    <w:lvl w:ilvl="0" w:tplc="81B46F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086FA6"/>
    <w:multiLevelType w:val="hybridMultilevel"/>
    <w:tmpl w:val="038C9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21A6D87"/>
    <w:multiLevelType w:val="hybridMultilevel"/>
    <w:tmpl w:val="78AE2ECC"/>
    <w:lvl w:ilvl="0" w:tplc="3F2248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4F90923"/>
    <w:multiLevelType w:val="hybridMultilevel"/>
    <w:tmpl w:val="A2726946"/>
    <w:lvl w:ilvl="0" w:tplc="04267B0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29">
    <w:nsid w:val="59CC300D"/>
    <w:multiLevelType w:val="hybridMultilevel"/>
    <w:tmpl w:val="44E2EC4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30">
    <w:nsid w:val="5A315058"/>
    <w:multiLevelType w:val="hybridMultilevel"/>
    <w:tmpl w:val="DB607670"/>
    <w:lvl w:ilvl="0" w:tplc="DAB260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60544E"/>
    <w:multiLevelType w:val="hybridMultilevel"/>
    <w:tmpl w:val="94286CE6"/>
    <w:lvl w:ilvl="0" w:tplc="3970D47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4793C67"/>
    <w:multiLevelType w:val="hybridMultilevel"/>
    <w:tmpl w:val="1C7079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6B6701D"/>
    <w:multiLevelType w:val="hybridMultilevel"/>
    <w:tmpl w:val="C298CCE2"/>
    <w:lvl w:ilvl="0" w:tplc="04267B0A">
      <w:start w:val="1"/>
      <w:numFmt w:val="lowerRoman"/>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32"/>
  </w:num>
  <w:num w:numId="2">
    <w:abstractNumId w:val="11"/>
  </w:num>
  <w:num w:numId="3">
    <w:abstractNumId w:val="35"/>
  </w:num>
  <w:num w:numId="4">
    <w:abstractNumId w:val="22"/>
  </w:num>
  <w:num w:numId="5">
    <w:abstractNumId w:val="26"/>
  </w:num>
  <w:num w:numId="6">
    <w:abstractNumId w:val="15"/>
  </w:num>
  <w:num w:numId="7">
    <w:abstractNumId w:val="28"/>
  </w:num>
  <w:num w:numId="8">
    <w:abstractNumId w:val="16"/>
  </w:num>
  <w:num w:numId="9">
    <w:abstractNumId w:val="23"/>
  </w:num>
  <w:num w:numId="10">
    <w:abstractNumId w:val="33"/>
  </w:num>
  <w:num w:numId="11">
    <w:abstractNumId w:val="6"/>
  </w:num>
  <w:num w:numId="12">
    <w:abstractNumId w:val="36"/>
  </w:num>
  <w:num w:numId="13">
    <w:abstractNumId w:val="12"/>
  </w:num>
  <w:num w:numId="14">
    <w:abstractNumId w:val="0"/>
  </w:num>
  <w:num w:numId="15">
    <w:abstractNumId w:val="25"/>
  </w:num>
  <w:num w:numId="16">
    <w:abstractNumId w:val="5"/>
  </w:num>
  <w:num w:numId="17">
    <w:abstractNumId w:val="19"/>
  </w:num>
  <w:num w:numId="18">
    <w:abstractNumId w:val="2"/>
  </w:num>
  <w:num w:numId="19">
    <w:abstractNumId w:val="7"/>
  </w:num>
  <w:num w:numId="20">
    <w:abstractNumId w:val="13"/>
  </w:num>
  <w:num w:numId="21">
    <w:abstractNumId w:val="31"/>
  </w:num>
  <w:num w:numId="22">
    <w:abstractNumId w:val="30"/>
  </w:num>
  <w:num w:numId="23">
    <w:abstractNumId w:val="14"/>
  </w:num>
  <w:num w:numId="24">
    <w:abstractNumId w:val="4"/>
  </w:num>
  <w:num w:numId="25">
    <w:abstractNumId w:val="9"/>
  </w:num>
  <w:num w:numId="26">
    <w:abstractNumId w:val="20"/>
  </w:num>
  <w:num w:numId="27">
    <w:abstractNumId w:val="27"/>
  </w:num>
  <w:num w:numId="28">
    <w:abstractNumId w:val="1"/>
  </w:num>
  <w:num w:numId="29">
    <w:abstractNumId w:val="21"/>
  </w:num>
  <w:num w:numId="30">
    <w:abstractNumId w:val="10"/>
  </w:num>
  <w:num w:numId="31">
    <w:abstractNumId w:val="37"/>
  </w:num>
  <w:num w:numId="32">
    <w:abstractNumId w:val="8"/>
  </w:num>
  <w:num w:numId="33">
    <w:abstractNumId w:val="18"/>
  </w:num>
  <w:num w:numId="34">
    <w:abstractNumId w:val="3"/>
  </w:num>
  <w:num w:numId="35">
    <w:abstractNumId w:val="17"/>
  </w:num>
  <w:num w:numId="36">
    <w:abstractNumId w:val="34"/>
  </w:num>
  <w:num w:numId="37">
    <w:abstractNumId w:val="29"/>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15FAC"/>
    <w:rsid w:val="00024199"/>
    <w:rsid w:val="00024351"/>
    <w:rsid w:val="00047D27"/>
    <w:rsid w:val="00076CE0"/>
    <w:rsid w:val="000857D8"/>
    <w:rsid w:val="000E3E94"/>
    <w:rsid w:val="000F1151"/>
    <w:rsid w:val="000F4913"/>
    <w:rsid w:val="001059FF"/>
    <w:rsid w:val="001415B9"/>
    <w:rsid w:val="00141A6F"/>
    <w:rsid w:val="00151D19"/>
    <w:rsid w:val="001578F4"/>
    <w:rsid w:val="00175687"/>
    <w:rsid w:val="00193F9C"/>
    <w:rsid w:val="001B2BE2"/>
    <w:rsid w:val="001B6248"/>
    <w:rsid w:val="001C5CA6"/>
    <w:rsid w:val="001C7E21"/>
    <w:rsid w:val="001D169F"/>
    <w:rsid w:val="002245E3"/>
    <w:rsid w:val="00253A35"/>
    <w:rsid w:val="002A7D42"/>
    <w:rsid w:val="002C461C"/>
    <w:rsid w:val="002C5078"/>
    <w:rsid w:val="002D3423"/>
    <w:rsid w:val="003032AF"/>
    <w:rsid w:val="003264C0"/>
    <w:rsid w:val="0032655A"/>
    <w:rsid w:val="0033346B"/>
    <w:rsid w:val="00342442"/>
    <w:rsid w:val="0035411E"/>
    <w:rsid w:val="003614FA"/>
    <w:rsid w:val="003935CB"/>
    <w:rsid w:val="003B2BF7"/>
    <w:rsid w:val="003B3F96"/>
    <w:rsid w:val="003D4147"/>
    <w:rsid w:val="003D7F28"/>
    <w:rsid w:val="00410A54"/>
    <w:rsid w:val="00411FDC"/>
    <w:rsid w:val="0044696A"/>
    <w:rsid w:val="00447EC9"/>
    <w:rsid w:val="004545C5"/>
    <w:rsid w:val="004645BD"/>
    <w:rsid w:val="00490A93"/>
    <w:rsid w:val="004A264E"/>
    <w:rsid w:val="004A5358"/>
    <w:rsid w:val="004C4166"/>
    <w:rsid w:val="004F2C4A"/>
    <w:rsid w:val="004F54C9"/>
    <w:rsid w:val="00505A93"/>
    <w:rsid w:val="005149E7"/>
    <w:rsid w:val="00556EDB"/>
    <w:rsid w:val="00592D90"/>
    <w:rsid w:val="005E1A1A"/>
    <w:rsid w:val="005F1119"/>
    <w:rsid w:val="005F1CB0"/>
    <w:rsid w:val="006010A3"/>
    <w:rsid w:val="00615126"/>
    <w:rsid w:val="0061799C"/>
    <w:rsid w:val="006335F8"/>
    <w:rsid w:val="00642099"/>
    <w:rsid w:val="006A46F3"/>
    <w:rsid w:val="006A59FB"/>
    <w:rsid w:val="006A6231"/>
    <w:rsid w:val="006B20E2"/>
    <w:rsid w:val="006C56D5"/>
    <w:rsid w:val="007345DF"/>
    <w:rsid w:val="00736B41"/>
    <w:rsid w:val="0076214D"/>
    <w:rsid w:val="00765093"/>
    <w:rsid w:val="00777955"/>
    <w:rsid w:val="00797433"/>
    <w:rsid w:val="007A257C"/>
    <w:rsid w:val="00800D81"/>
    <w:rsid w:val="00807DBA"/>
    <w:rsid w:val="00810D60"/>
    <w:rsid w:val="008137D4"/>
    <w:rsid w:val="0084063C"/>
    <w:rsid w:val="00851561"/>
    <w:rsid w:val="008566C6"/>
    <w:rsid w:val="00857718"/>
    <w:rsid w:val="00861CEC"/>
    <w:rsid w:val="00876C04"/>
    <w:rsid w:val="00876DF0"/>
    <w:rsid w:val="008A1044"/>
    <w:rsid w:val="008C442B"/>
    <w:rsid w:val="008D1CD3"/>
    <w:rsid w:val="008F2233"/>
    <w:rsid w:val="00905252"/>
    <w:rsid w:val="00932F69"/>
    <w:rsid w:val="00940854"/>
    <w:rsid w:val="009413A3"/>
    <w:rsid w:val="00950663"/>
    <w:rsid w:val="00975157"/>
    <w:rsid w:val="00977B49"/>
    <w:rsid w:val="009849DC"/>
    <w:rsid w:val="009863F2"/>
    <w:rsid w:val="009945BD"/>
    <w:rsid w:val="00996B00"/>
    <w:rsid w:val="009A1BE1"/>
    <w:rsid w:val="009A1CE6"/>
    <w:rsid w:val="009B15EE"/>
    <w:rsid w:val="009C4A12"/>
    <w:rsid w:val="009C66E7"/>
    <w:rsid w:val="009F48CF"/>
    <w:rsid w:val="00A2017C"/>
    <w:rsid w:val="00A23EE8"/>
    <w:rsid w:val="00A96F2D"/>
    <w:rsid w:val="00AA5F57"/>
    <w:rsid w:val="00B021CE"/>
    <w:rsid w:val="00B24E20"/>
    <w:rsid w:val="00B330CD"/>
    <w:rsid w:val="00B439C2"/>
    <w:rsid w:val="00B75ED5"/>
    <w:rsid w:val="00B97135"/>
    <w:rsid w:val="00BA7422"/>
    <w:rsid w:val="00BB39FA"/>
    <w:rsid w:val="00BB7548"/>
    <w:rsid w:val="00C03FFF"/>
    <w:rsid w:val="00C4519C"/>
    <w:rsid w:val="00C46A75"/>
    <w:rsid w:val="00C55356"/>
    <w:rsid w:val="00C809F5"/>
    <w:rsid w:val="00C8151A"/>
    <w:rsid w:val="00C87B0C"/>
    <w:rsid w:val="00CA49A1"/>
    <w:rsid w:val="00CB58DB"/>
    <w:rsid w:val="00CC307B"/>
    <w:rsid w:val="00CE0094"/>
    <w:rsid w:val="00CE12B9"/>
    <w:rsid w:val="00CE1CD0"/>
    <w:rsid w:val="00CE2A6D"/>
    <w:rsid w:val="00CE491F"/>
    <w:rsid w:val="00CE637C"/>
    <w:rsid w:val="00D10FE0"/>
    <w:rsid w:val="00D319C1"/>
    <w:rsid w:val="00D350AE"/>
    <w:rsid w:val="00D44311"/>
    <w:rsid w:val="00D4624B"/>
    <w:rsid w:val="00D47B6A"/>
    <w:rsid w:val="00D52226"/>
    <w:rsid w:val="00D639A7"/>
    <w:rsid w:val="00D9442B"/>
    <w:rsid w:val="00DA6EE7"/>
    <w:rsid w:val="00DB6BD3"/>
    <w:rsid w:val="00DC1973"/>
    <w:rsid w:val="00DC50D8"/>
    <w:rsid w:val="00DD17BF"/>
    <w:rsid w:val="00DD3F26"/>
    <w:rsid w:val="00DE4655"/>
    <w:rsid w:val="00E03CDF"/>
    <w:rsid w:val="00E13245"/>
    <w:rsid w:val="00E23119"/>
    <w:rsid w:val="00E44C54"/>
    <w:rsid w:val="00E57333"/>
    <w:rsid w:val="00E665D2"/>
    <w:rsid w:val="00E93B06"/>
    <w:rsid w:val="00E93E1F"/>
    <w:rsid w:val="00ED3B4B"/>
    <w:rsid w:val="00EF5A52"/>
    <w:rsid w:val="00EF608D"/>
    <w:rsid w:val="00F061B4"/>
    <w:rsid w:val="00F14EB7"/>
    <w:rsid w:val="00F14F00"/>
    <w:rsid w:val="00F30415"/>
    <w:rsid w:val="00F37A82"/>
    <w:rsid w:val="00F51F48"/>
    <w:rsid w:val="00F93B75"/>
    <w:rsid w:val="00FA7563"/>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2244</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Mr P G Moteka (EFF) to ask the Minister of Tourism:  </vt:lpstr>
      <vt:lpstr>Chefs Corner which practically demonstrates to learners how exciting and interes</vt:lpstr>
      <vt:lpstr>Mixology Corner is a platform where Bar Tenders (Mixologists) demonstrate the ar</vt:lpstr>
      <vt:lpstr>Hospitality Corner is where a hotel environment is displayed with front of house</vt:lpstr>
      <vt:lpstr>Youth Business Zone is where young people especially those who are doing final y</vt:lpstr>
      <vt:lpstr/>
      <vt:lpstr>Other platforms include Debates and Schools Competition, Educators Seminars, Con</vt:lpstr>
      <vt:lpstr/>
    </vt:vector>
  </TitlesOfParts>
  <Company>Toshiba</Company>
  <LinksUpToDate>false</LinksUpToDate>
  <CharactersWithSpaces>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2022-06-28T08:33:00Z</dcterms:created>
  <dcterms:modified xsi:type="dcterms:W3CDTF">2022-06-28T08:33:00Z</dcterms:modified>
</cp:coreProperties>
</file>