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013742" w:rsidRDefault="009305D7" w:rsidP="00013742">
      <w:pPr>
        <w:pBdr>
          <w:bottom w:val="single" w:sz="4" w:space="5" w:color="auto"/>
        </w:pBdr>
        <w:jc w:val="both"/>
        <w:rPr>
          <w:rFonts w:ascii="Arial Narrow" w:hAnsi="Arial Narrow"/>
          <w:b/>
          <w:lang w:val="nl-NL"/>
        </w:rPr>
      </w:pPr>
      <w:r w:rsidRPr="0001374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40627418" r:id="rId9">
            <o:FieldCodes>\s</o:FieldCodes>
          </o:OLEObject>
        </w:object>
      </w:r>
    </w:p>
    <w:p w:rsidR="009305D7" w:rsidRPr="00013742" w:rsidRDefault="009305D7" w:rsidP="00013742">
      <w:pPr>
        <w:pBdr>
          <w:bottom w:val="single" w:sz="4" w:space="5" w:color="auto"/>
        </w:pBdr>
        <w:jc w:val="both"/>
        <w:rPr>
          <w:rFonts w:ascii="Arial Narrow" w:hAnsi="Arial Narrow"/>
          <w:b/>
          <w:lang w:val="nl-NL"/>
        </w:rPr>
      </w:pPr>
    </w:p>
    <w:p w:rsidR="009305D7" w:rsidRPr="00013742" w:rsidRDefault="0000083B" w:rsidP="00013742">
      <w:pPr>
        <w:ind w:left="6480" w:firstLine="720"/>
        <w:jc w:val="both"/>
        <w:rPr>
          <w:rFonts w:ascii="Arial Narrow" w:hAnsi="Arial Narrow"/>
          <w:b/>
          <w:lang w:val="nl-NL"/>
        </w:rPr>
      </w:pPr>
      <w:r w:rsidRPr="00013742">
        <w:rPr>
          <w:rFonts w:ascii="Arial Narrow" w:hAnsi="Arial Narrow"/>
          <w:b/>
          <w:lang w:val="nl-NL"/>
        </w:rPr>
        <w:t>Ref:02/1/5/2</w:t>
      </w:r>
    </w:p>
    <w:p w:rsidR="00F8798B" w:rsidRPr="00013742" w:rsidRDefault="00F8798B" w:rsidP="00013742">
      <w:pPr>
        <w:jc w:val="both"/>
        <w:rPr>
          <w:rFonts w:ascii="Arial Narrow" w:hAnsi="Arial Narrow"/>
          <w:b/>
          <w:lang w:val="en-GB"/>
        </w:rPr>
      </w:pPr>
    </w:p>
    <w:p w:rsidR="0087358A" w:rsidRPr="00013742" w:rsidRDefault="0087358A" w:rsidP="00013742">
      <w:pPr>
        <w:jc w:val="both"/>
        <w:rPr>
          <w:rFonts w:ascii="Arial Narrow" w:hAnsi="Arial Narrow"/>
          <w:b/>
          <w:lang w:val="en-GB"/>
        </w:rPr>
      </w:pPr>
    </w:p>
    <w:p w:rsidR="0087358A" w:rsidRPr="00013742" w:rsidRDefault="0087358A" w:rsidP="00013742">
      <w:pPr>
        <w:jc w:val="both"/>
        <w:rPr>
          <w:rFonts w:ascii="Arial Narrow" w:hAnsi="Arial Narrow"/>
          <w:b/>
          <w:lang w:val="en-GB"/>
        </w:rPr>
      </w:pPr>
    </w:p>
    <w:p w:rsidR="0087358A" w:rsidRPr="00013742" w:rsidRDefault="0087358A" w:rsidP="00013742">
      <w:pPr>
        <w:jc w:val="both"/>
        <w:rPr>
          <w:rFonts w:ascii="Arial Narrow" w:hAnsi="Arial Narrow"/>
          <w:b/>
          <w:lang w:val="en-GB"/>
        </w:rPr>
      </w:pPr>
    </w:p>
    <w:p w:rsidR="009305D7" w:rsidRPr="00013742" w:rsidRDefault="009305D7" w:rsidP="00013742">
      <w:pPr>
        <w:jc w:val="both"/>
        <w:rPr>
          <w:rFonts w:ascii="Arial Narrow" w:hAnsi="Arial Narrow"/>
          <w:b/>
          <w:lang w:val="en-GB"/>
        </w:rPr>
      </w:pPr>
      <w:r w:rsidRPr="00013742">
        <w:rPr>
          <w:rFonts w:ascii="Arial Narrow" w:hAnsi="Arial Narrow"/>
          <w:b/>
          <w:lang w:val="en-GB"/>
        </w:rPr>
        <w:t>MINISTER</w:t>
      </w:r>
    </w:p>
    <w:p w:rsidR="0087358A" w:rsidRPr="00013742" w:rsidRDefault="0087358A" w:rsidP="00013742">
      <w:pPr>
        <w:jc w:val="both"/>
        <w:rPr>
          <w:rFonts w:ascii="Arial Narrow" w:hAnsi="Arial Narrow"/>
          <w:b/>
          <w:lang w:val="en-GB"/>
        </w:rPr>
      </w:pPr>
    </w:p>
    <w:p w:rsidR="0087358A" w:rsidRPr="00013742" w:rsidRDefault="0087358A" w:rsidP="00013742">
      <w:pPr>
        <w:jc w:val="both"/>
        <w:rPr>
          <w:rFonts w:ascii="Arial Narrow" w:hAnsi="Arial Narrow"/>
          <w:b/>
          <w:lang w:val="en-GB"/>
        </w:rPr>
      </w:pPr>
    </w:p>
    <w:p w:rsidR="009305D7" w:rsidRPr="00013742" w:rsidRDefault="00BD5B83" w:rsidP="00013742">
      <w:pPr>
        <w:jc w:val="both"/>
        <w:rPr>
          <w:rFonts w:ascii="Arial Narrow" w:hAnsi="Arial Narrow"/>
          <w:b/>
          <w:lang w:val="en-GB"/>
        </w:rPr>
      </w:pPr>
      <w:r w:rsidRPr="00013742">
        <w:rPr>
          <w:rFonts w:ascii="Arial Narrow" w:hAnsi="Arial Narrow"/>
          <w:b/>
          <w:lang w:val="en-GB"/>
        </w:rPr>
        <w:t>QUESTION NO.</w:t>
      </w:r>
      <w:r w:rsidR="00B83D12" w:rsidRPr="00013742">
        <w:rPr>
          <w:rFonts w:ascii="Arial Narrow" w:hAnsi="Arial Narrow"/>
          <w:b/>
          <w:lang w:val="en-GB"/>
        </w:rPr>
        <w:t xml:space="preserve"> </w:t>
      </w:r>
      <w:r w:rsidR="005628EC" w:rsidRPr="00013742">
        <w:rPr>
          <w:rFonts w:ascii="Arial Narrow" w:hAnsi="Arial Narrow"/>
          <w:b/>
          <w:lang w:val="en-GB"/>
        </w:rPr>
        <w:t>2054</w:t>
      </w:r>
      <w:r w:rsidR="00C46ECD" w:rsidRPr="00013742">
        <w:rPr>
          <w:rFonts w:ascii="Arial Narrow" w:hAnsi="Arial Narrow"/>
          <w:b/>
        </w:rPr>
        <w:t xml:space="preserve"> </w:t>
      </w:r>
      <w:r w:rsidR="0087358A" w:rsidRPr="00013742">
        <w:rPr>
          <w:rFonts w:ascii="Arial Narrow" w:hAnsi="Arial Narrow"/>
          <w:b/>
          <w:lang w:val="en-GB"/>
        </w:rPr>
        <w:t>FOR</w:t>
      </w:r>
      <w:r w:rsidR="009305D7" w:rsidRPr="00013742">
        <w:rPr>
          <w:rFonts w:ascii="Arial Narrow" w:hAnsi="Arial Narrow"/>
          <w:b/>
          <w:lang w:val="en-GB"/>
        </w:rPr>
        <w:t xml:space="preserve"> </w:t>
      </w:r>
      <w:r w:rsidR="00FB0DC7" w:rsidRPr="00013742">
        <w:rPr>
          <w:rFonts w:ascii="Arial Narrow" w:hAnsi="Arial Narrow"/>
          <w:b/>
          <w:lang w:val="en-GB"/>
        </w:rPr>
        <w:t>WRITTEN</w:t>
      </w:r>
      <w:r w:rsidR="00C62259" w:rsidRPr="00013742">
        <w:rPr>
          <w:rFonts w:ascii="Arial Narrow" w:hAnsi="Arial Narrow"/>
          <w:b/>
          <w:lang w:val="en-GB"/>
        </w:rPr>
        <w:t xml:space="preserve"> </w:t>
      </w:r>
      <w:r w:rsidR="009305D7" w:rsidRPr="00013742">
        <w:rPr>
          <w:rFonts w:ascii="Arial Narrow" w:hAnsi="Arial Narrow"/>
          <w:b/>
          <w:lang w:val="en-GB"/>
        </w:rPr>
        <w:t xml:space="preserve">REPLY: NATIONAL </w:t>
      </w:r>
      <w:r w:rsidR="000F5F38" w:rsidRPr="00013742">
        <w:rPr>
          <w:rFonts w:ascii="Arial Narrow" w:hAnsi="Arial Narrow"/>
          <w:b/>
          <w:lang w:val="en-GB"/>
        </w:rPr>
        <w:t>ASSEMBLY</w:t>
      </w:r>
    </w:p>
    <w:p w:rsidR="0003226A" w:rsidRPr="00013742" w:rsidRDefault="0003226A" w:rsidP="00013742">
      <w:pPr>
        <w:jc w:val="both"/>
        <w:rPr>
          <w:rFonts w:ascii="Arial Narrow" w:hAnsi="Arial Narrow"/>
          <w:lang w:val="en-GB"/>
        </w:rPr>
      </w:pPr>
    </w:p>
    <w:p w:rsidR="009305D7" w:rsidRPr="00013742" w:rsidRDefault="009305D7" w:rsidP="00013742">
      <w:pPr>
        <w:jc w:val="both"/>
        <w:rPr>
          <w:rFonts w:ascii="Arial Narrow" w:hAnsi="Arial Narrow"/>
          <w:lang w:val="en-GB"/>
        </w:rPr>
      </w:pPr>
      <w:r w:rsidRPr="00013742">
        <w:rPr>
          <w:rFonts w:ascii="Arial Narrow" w:hAnsi="Arial Narrow"/>
          <w:lang w:val="en-GB"/>
        </w:rPr>
        <w:t>A draft reply to</w:t>
      </w:r>
      <w:r w:rsidR="00073CF6" w:rsidRPr="00013742">
        <w:rPr>
          <w:rFonts w:ascii="Arial Narrow" w:hAnsi="Arial Narrow"/>
          <w:b/>
        </w:rPr>
        <w:t xml:space="preserve"> </w:t>
      </w:r>
      <w:r w:rsidR="00A60FEA" w:rsidRPr="00013742">
        <w:rPr>
          <w:rFonts w:ascii="Arial Narrow" w:hAnsi="Arial Narrow"/>
          <w:b/>
          <w:bCs/>
        </w:rPr>
        <w:t xml:space="preserve">Mr </w:t>
      </w:r>
      <w:r w:rsidR="005628EC" w:rsidRPr="00013742">
        <w:rPr>
          <w:rFonts w:ascii="Arial Narrow" w:hAnsi="Arial Narrow"/>
          <w:b/>
          <w:bCs/>
        </w:rPr>
        <w:t xml:space="preserve">A R </w:t>
      </w:r>
      <w:proofErr w:type="spellStart"/>
      <w:r w:rsidR="005628EC" w:rsidRPr="00013742">
        <w:rPr>
          <w:rFonts w:ascii="Arial Narrow" w:hAnsi="Arial Narrow"/>
          <w:b/>
          <w:bCs/>
        </w:rPr>
        <w:t>McLoughlin</w:t>
      </w:r>
      <w:proofErr w:type="spellEnd"/>
      <w:r w:rsidR="00A60FEA" w:rsidRPr="00013742">
        <w:rPr>
          <w:rFonts w:ascii="Arial Narrow" w:hAnsi="Arial Narrow"/>
          <w:b/>
          <w:bCs/>
        </w:rPr>
        <w:t xml:space="preserve"> (DA) </w:t>
      </w:r>
      <w:r w:rsidRPr="00013742">
        <w:rPr>
          <w:rFonts w:ascii="Arial Narrow" w:hAnsi="Arial Narrow"/>
        </w:rPr>
        <w:t>to</w:t>
      </w:r>
      <w:r w:rsidRPr="00013742">
        <w:rPr>
          <w:rFonts w:ascii="Arial Narrow" w:hAnsi="Arial Narrow"/>
          <w:lang w:val="en-GB"/>
        </w:rPr>
        <w:t xml:space="preserve"> the above-mentioned question is </w:t>
      </w:r>
      <w:r w:rsidR="0090213C" w:rsidRPr="00013742">
        <w:rPr>
          <w:rFonts w:ascii="Arial Narrow" w:hAnsi="Arial Narrow"/>
          <w:lang w:val="en-GB"/>
        </w:rPr>
        <w:t>enclosed for your consideration.</w:t>
      </w:r>
    </w:p>
    <w:p w:rsidR="005779CF" w:rsidRPr="00013742" w:rsidRDefault="005779CF" w:rsidP="00013742">
      <w:pPr>
        <w:jc w:val="both"/>
        <w:rPr>
          <w:rFonts w:ascii="Arial Narrow" w:hAnsi="Arial Narrow"/>
          <w:lang w:val="en-GB"/>
        </w:rPr>
      </w:pPr>
    </w:p>
    <w:p w:rsidR="005779CF" w:rsidRPr="00013742" w:rsidRDefault="005779CF" w:rsidP="00013742">
      <w:pPr>
        <w:jc w:val="both"/>
        <w:rPr>
          <w:rFonts w:ascii="Arial Narrow" w:hAnsi="Arial Narrow"/>
          <w:lang w:val="en-GB"/>
        </w:rPr>
      </w:pPr>
    </w:p>
    <w:p w:rsidR="005779CF" w:rsidRPr="00013742" w:rsidRDefault="005779CF" w:rsidP="00013742">
      <w:pPr>
        <w:jc w:val="both"/>
        <w:rPr>
          <w:rFonts w:ascii="Arial Narrow" w:hAnsi="Arial Narrow"/>
          <w:lang w:val="en-GB"/>
        </w:rPr>
      </w:pPr>
    </w:p>
    <w:p w:rsidR="00912587" w:rsidRPr="00013742" w:rsidRDefault="00912587" w:rsidP="00013742">
      <w:pPr>
        <w:jc w:val="both"/>
        <w:rPr>
          <w:rFonts w:ascii="Arial Narrow" w:hAnsi="Arial Narrow"/>
          <w:lang w:val="en-GB"/>
        </w:rPr>
      </w:pPr>
    </w:p>
    <w:p w:rsidR="005779CF" w:rsidRPr="00013742" w:rsidRDefault="005779CF" w:rsidP="00013742">
      <w:pPr>
        <w:jc w:val="both"/>
        <w:rPr>
          <w:rFonts w:ascii="Arial Narrow" w:hAnsi="Arial Narrow"/>
          <w:lang w:val="en-GB"/>
        </w:rPr>
      </w:pPr>
    </w:p>
    <w:p w:rsidR="00920B4D" w:rsidRPr="00013742" w:rsidRDefault="002D77D3" w:rsidP="00013742">
      <w:pPr>
        <w:jc w:val="both"/>
        <w:rPr>
          <w:rFonts w:ascii="Arial Narrow" w:hAnsi="Arial Narrow"/>
          <w:b/>
          <w:lang w:val="en-GB"/>
        </w:rPr>
      </w:pPr>
      <w:r>
        <w:rPr>
          <w:rFonts w:ascii="Arial Narrow" w:hAnsi="Arial Narrow"/>
          <w:b/>
          <w:lang w:val="en-GB"/>
        </w:rPr>
        <w:t>DR MONDE MAYEKISO</w:t>
      </w:r>
    </w:p>
    <w:p w:rsidR="00920B4D" w:rsidRPr="00013742" w:rsidRDefault="0048390A" w:rsidP="00013742">
      <w:pPr>
        <w:jc w:val="both"/>
        <w:rPr>
          <w:rFonts w:ascii="Arial Narrow" w:hAnsi="Arial Narrow"/>
          <w:b/>
          <w:lang w:val="en-GB"/>
        </w:rPr>
      </w:pPr>
      <w:r w:rsidRPr="00013742">
        <w:rPr>
          <w:rFonts w:ascii="Arial Narrow" w:hAnsi="Arial Narrow"/>
          <w:b/>
          <w:lang w:val="en-GB"/>
        </w:rPr>
        <w:t xml:space="preserve">DIRECTOR-GENERAL </w:t>
      </w:r>
      <w:r w:rsidR="00AD14AD">
        <w:rPr>
          <w:rFonts w:ascii="Arial Narrow" w:hAnsi="Arial Narrow"/>
          <w:b/>
          <w:lang w:val="en-GB"/>
        </w:rPr>
        <w:t>(ACTING)</w:t>
      </w:r>
    </w:p>
    <w:p w:rsidR="00013742" w:rsidRPr="00013742" w:rsidRDefault="00013742" w:rsidP="00013742">
      <w:pPr>
        <w:tabs>
          <w:tab w:val="center" w:pos="4513"/>
        </w:tabs>
        <w:jc w:val="both"/>
        <w:rPr>
          <w:rFonts w:ascii="Arial Narrow" w:hAnsi="Arial Narrow"/>
          <w:b/>
          <w:lang w:val="en-GB"/>
        </w:rPr>
      </w:pPr>
    </w:p>
    <w:p w:rsidR="00920B4D" w:rsidRPr="00013742" w:rsidRDefault="00920B4D" w:rsidP="00013742">
      <w:pPr>
        <w:tabs>
          <w:tab w:val="center" w:pos="4513"/>
        </w:tabs>
        <w:jc w:val="both"/>
        <w:rPr>
          <w:rFonts w:ascii="Arial Narrow" w:hAnsi="Arial Narrow"/>
          <w:b/>
          <w:lang w:val="en-GB"/>
        </w:rPr>
      </w:pPr>
      <w:r w:rsidRPr="00013742">
        <w:rPr>
          <w:rFonts w:ascii="Arial Narrow" w:hAnsi="Arial Narrow"/>
          <w:b/>
          <w:lang w:val="en-GB"/>
        </w:rPr>
        <w:t>DATE:</w:t>
      </w:r>
    </w:p>
    <w:p w:rsidR="00920B4D" w:rsidRPr="00013742" w:rsidRDefault="00920B4D" w:rsidP="00013742">
      <w:pPr>
        <w:jc w:val="both"/>
        <w:rPr>
          <w:rFonts w:ascii="Arial Narrow" w:hAnsi="Arial Narrow"/>
          <w:b/>
          <w:lang w:val="en-GB"/>
        </w:rPr>
      </w:pPr>
    </w:p>
    <w:p w:rsidR="00920B4D" w:rsidRPr="00013742" w:rsidRDefault="00920B4D" w:rsidP="00013742">
      <w:pPr>
        <w:jc w:val="both"/>
        <w:rPr>
          <w:rFonts w:ascii="Arial Narrow" w:hAnsi="Arial Narrow"/>
          <w:b/>
          <w:lang w:val="en-GB"/>
        </w:rPr>
      </w:pPr>
    </w:p>
    <w:p w:rsidR="00920B4D" w:rsidRPr="00013742" w:rsidRDefault="00920B4D" w:rsidP="00013742">
      <w:pPr>
        <w:jc w:val="both"/>
        <w:rPr>
          <w:rFonts w:ascii="Arial Narrow" w:hAnsi="Arial Narrow"/>
          <w:b/>
          <w:lang w:val="en-GB"/>
        </w:rPr>
      </w:pPr>
      <w:r w:rsidRPr="00013742">
        <w:rPr>
          <w:rFonts w:ascii="Arial Narrow" w:hAnsi="Arial Narrow"/>
          <w:b/>
          <w:lang w:val="en-GB"/>
        </w:rPr>
        <w:t>DRAFT REPLY APPROVED/AMENDED</w:t>
      </w:r>
    </w:p>
    <w:p w:rsidR="00920B4D" w:rsidRPr="00013742" w:rsidRDefault="00920B4D" w:rsidP="00013742">
      <w:pPr>
        <w:jc w:val="both"/>
        <w:rPr>
          <w:rFonts w:ascii="Arial Narrow" w:hAnsi="Arial Narrow"/>
          <w:lang w:val="en-GB"/>
        </w:rPr>
      </w:pPr>
    </w:p>
    <w:p w:rsidR="00920B4D" w:rsidRPr="00013742" w:rsidRDefault="00920B4D" w:rsidP="00013742">
      <w:pPr>
        <w:jc w:val="both"/>
        <w:rPr>
          <w:rFonts w:ascii="Arial Narrow" w:hAnsi="Arial Narrow"/>
          <w:lang w:val="en-GB"/>
        </w:rPr>
      </w:pPr>
    </w:p>
    <w:p w:rsidR="00920B4D" w:rsidRPr="00013742" w:rsidRDefault="00920B4D" w:rsidP="00013742">
      <w:pPr>
        <w:jc w:val="both"/>
        <w:rPr>
          <w:rFonts w:ascii="Arial Narrow" w:hAnsi="Arial Narrow"/>
          <w:lang w:val="en-GB"/>
        </w:rPr>
      </w:pPr>
    </w:p>
    <w:p w:rsidR="00912587" w:rsidRPr="00013742" w:rsidRDefault="00912587" w:rsidP="00013742">
      <w:pPr>
        <w:jc w:val="both"/>
        <w:rPr>
          <w:rFonts w:ascii="Arial Narrow" w:hAnsi="Arial Narrow"/>
          <w:lang w:val="en-GB"/>
        </w:rPr>
      </w:pPr>
    </w:p>
    <w:p w:rsidR="00920B4D" w:rsidRPr="00013742" w:rsidRDefault="00920B4D" w:rsidP="00013742">
      <w:pPr>
        <w:jc w:val="both"/>
        <w:rPr>
          <w:rFonts w:ascii="Arial Narrow" w:hAnsi="Arial Narrow"/>
          <w:lang w:val="en-GB"/>
        </w:rPr>
      </w:pPr>
    </w:p>
    <w:p w:rsidR="00920B4D" w:rsidRPr="00013742" w:rsidRDefault="00920B4D" w:rsidP="00013742">
      <w:pPr>
        <w:jc w:val="both"/>
        <w:rPr>
          <w:rFonts w:ascii="Arial Narrow" w:hAnsi="Arial Narrow"/>
          <w:b/>
          <w:lang w:val="en-GB"/>
        </w:rPr>
      </w:pPr>
      <w:r w:rsidRPr="00013742">
        <w:rPr>
          <w:rFonts w:ascii="Arial Narrow" w:hAnsi="Arial Narrow"/>
          <w:b/>
          <w:lang w:val="en-GB"/>
        </w:rPr>
        <w:t>MRS B E E MOLEWA, MP</w:t>
      </w:r>
    </w:p>
    <w:p w:rsidR="00920B4D" w:rsidRPr="00013742" w:rsidRDefault="00920B4D" w:rsidP="00013742">
      <w:pPr>
        <w:jc w:val="both"/>
        <w:rPr>
          <w:rFonts w:ascii="Arial Narrow" w:hAnsi="Arial Narrow"/>
          <w:b/>
          <w:lang w:val="en-GB"/>
        </w:rPr>
      </w:pPr>
      <w:r w:rsidRPr="00013742">
        <w:rPr>
          <w:rFonts w:ascii="Arial Narrow" w:hAnsi="Arial Narrow"/>
          <w:b/>
          <w:lang w:val="en-GB"/>
        </w:rPr>
        <w:t>MINISTER OF ENVIRONMENTAL AFFAIRS</w:t>
      </w:r>
    </w:p>
    <w:p w:rsidR="00013742" w:rsidRPr="00013742" w:rsidRDefault="00013742" w:rsidP="00013742">
      <w:pPr>
        <w:jc w:val="both"/>
        <w:rPr>
          <w:rFonts w:ascii="Arial Narrow" w:hAnsi="Arial Narrow"/>
          <w:b/>
          <w:lang w:val="en-GB"/>
        </w:rPr>
      </w:pPr>
    </w:p>
    <w:p w:rsidR="00920B4D" w:rsidRPr="00013742" w:rsidRDefault="00920B4D" w:rsidP="00013742">
      <w:pPr>
        <w:jc w:val="both"/>
        <w:rPr>
          <w:rFonts w:ascii="Arial Narrow" w:hAnsi="Arial Narrow"/>
          <w:b/>
          <w:lang w:val="en-GB"/>
        </w:rPr>
      </w:pPr>
      <w:r w:rsidRPr="00013742">
        <w:rPr>
          <w:rFonts w:ascii="Arial Narrow" w:hAnsi="Arial Narrow"/>
          <w:b/>
          <w:lang w:val="en-GB"/>
        </w:rPr>
        <w:t>DATE:</w:t>
      </w:r>
    </w:p>
    <w:p w:rsidR="00511040" w:rsidRPr="00013742" w:rsidRDefault="0048390A" w:rsidP="00013742">
      <w:pPr>
        <w:spacing w:line="360" w:lineRule="auto"/>
        <w:jc w:val="both"/>
        <w:rPr>
          <w:rFonts w:ascii="Arial Narrow" w:hAnsi="Arial Narrow"/>
          <w:b/>
          <w:lang w:val="en-GB"/>
        </w:rPr>
      </w:pPr>
      <w:r w:rsidRPr="00013742">
        <w:rPr>
          <w:rFonts w:ascii="Arial Narrow" w:hAnsi="Arial Narrow"/>
          <w:b/>
          <w:bCs/>
          <w:lang w:val="en-GB"/>
        </w:rPr>
        <w:br w:type="page"/>
      </w:r>
      <w:r w:rsidR="00511040" w:rsidRPr="00013742">
        <w:rPr>
          <w:rFonts w:ascii="Arial Narrow" w:hAnsi="Arial Narrow"/>
          <w:b/>
          <w:lang w:val="en-GB"/>
        </w:rPr>
        <w:lastRenderedPageBreak/>
        <w:t xml:space="preserve">NATIONAL </w:t>
      </w:r>
      <w:r w:rsidR="000F5F38" w:rsidRPr="00013742">
        <w:rPr>
          <w:rFonts w:ascii="Arial Narrow" w:hAnsi="Arial Narrow"/>
          <w:b/>
          <w:lang w:val="en-GB"/>
        </w:rPr>
        <w:t>ASSEMBLY</w:t>
      </w:r>
    </w:p>
    <w:p w:rsidR="00934D70" w:rsidRPr="00013742" w:rsidRDefault="00FB0DC7" w:rsidP="00013742">
      <w:pPr>
        <w:spacing w:line="360" w:lineRule="auto"/>
        <w:jc w:val="both"/>
        <w:rPr>
          <w:rFonts w:ascii="Arial Narrow" w:hAnsi="Arial Narrow"/>
          <w:b/>
          <w:lang w:val="en-GB"/>
        </w:rPr>
      </w:pPr>
      <w:r w:rsidRPr="00013742">
        <w:rPr>
          <w:rFonts w:ascii="Arial Narrow" w:hAnsi="Arial Narrow"/>
          <w:b/>
          <w:lang w:val="en-GB"/>
        </w:rPr>
        <w:t>(For written</w:t>
      </w:r>
      <w:r w:rsidR="00073CF6" w:rsidRPr="00013742">
        <w:rPr>
          <w:rFonts w:ascii="Arial Narrow" w:hAnsi="Arial Narrow"/>
          <w:b/>
          <w:lang w:val="en-GB"/>
        </w:rPr>
        <w:t xml:space="preserve"> </w:t>
      </w:r>
      <w:r w:rsidR="00934D70" w:rsidRPr="00013742">
        <w:rPr>
          <w:rFonts w:ascii="Arial Narrow" w:hAnsi="Arial Narrow"/>
          <w:b/>
          <w:lang w:val="en-GB"/>
        </w:rPr>
        <w:t>reply)</w:t>
      </w:r>
    </w:p>
    <w:p w:rsidR="0003226A" w:rsidRPr="00013742" w:rsidRDefault="0003226A" w:rsidP="00013742">
      <w:pPr>
        <w:spacing w:line="360" w:lineRule="auto"/>
        <w:jc w:val="both"/>
        <w:rPr>
          <w:rFonts w:ascii="Arial Narrow" w:hAnsi="Arial Narrow"/>
          <w:b/>
          <w:bCs/>
          <w:lang w:val="en-GB"/>
        </w:rPr>
      </w:pPr>
    </w:p>
    <w:p w:rsidR="00242211" w:rsidRPr="00013742" w:rsidRDefault="00E91D7C" w:rsidP="00013742">
      <w:pPr>
        <w:spacing w:line="360" w:lineRule="auto"/>
        <w:jc w:val="both"/>
        <w:rPr>
          <w:rFonts w:ascii="Arial Narrow" w:hAnsi="Arial Narrow"/>
          <w:b/>
          <w:bCs/>
          <w:lang w:val="en-GB"/>
        </w:rPr>
      </w:pPr>
      <w:r w:rsidRPr="00013742">
        <w:rPr>
          <w:rFonts w:ascii="Arial Narrow" w:hAnsi="Arial Narrow"/>
          <w:b/>
          <w:bCs/>
          <w:lang w:val="en-GB"/>
        </w:rPr>
        <w:t>QUESTION NO.</w:t>
      </w:r>
      <w:r w:rsidR="00073CF6" w:rsidRPr="00013742">
        <w:rPr>
          <w:rFonts w:ascii="Arial Narrow" w:hAnsi="Arial Narrow"/>
          <w:b/>
          <w:bCs/>
          <w:lang w:val="en-GB"/>
        </w:rPr>
        <w:t xml:space="preserve"> </w:t>
      </w:r>
      <w:r w:rsidR="005628EC" w:rsidRPr="00013742">
        <w:rPr>
          <w:rFonts w:ascii="Arial Narrow" w:hAnsi="Arial Narrow"/>
          <w:b/>
          <w:bCs/>
          <w:lang w:val="en-GB"/>
        </w:rPr>
        <w:t>2054</w:t>
      </w:r>
      <w:r w:rsidR="0090213C" w:rsidRPr="00013742">
        <w:rPr>
          <w:rFonts w:ascii="Arial Narrow" w:hAnsi="Arial Narrow"/>
          <w:b/>
        </w:rPr>
        <w:t xml:space="preserve"> </w:t>
      </w:r>
      <w:r w:rsidR="00C37A66" w:rsidRPr="00013742">
        <w:rPr>
          <w:rFonts w:ascii="Arial Narrow" w:hAnsi="Arial Narrow"/>
          <w:b/>
          <w:bCs/>
          <w:lang w:val="en-GB"/>
        </w:rPr>
        <w:t>{</w:t>
      </w:r>
      <w:r w:rsidR="00FB0DC7" w:rsidRPr="00013742">
        <w:rPr>
          <w:rFonts w:ascii="Arial Narrow" w:hAnsi="Arial Narrow"/>
          <w:b/>
        </w:rPr>
        <w:t>NW</w:t>
      </w:r>
      <w:r w:rsidR="005628EC" w:rsidRPr="00013742">
        <w:rPr>
          <w:rFonts w:ascii="Arial Narrow" w:hAnsi="Arial Narrow"/>
          <w:b/>
        </w:rPr>
        <w:t>2365</w:t>
      </w:r>
      <w:r w:rsidR="00D472BE" w:rsidRPr="00013742">
        <w:rPr>
          <w:rFonts w:ascii="Arial Narrow" w:hAnsi="Arial Narrow"/>
          <w:b/>
        </w:rPr>
        <w:t>E</w:t>
      </w:r>
      <w:r w:rsidR="00C37A66" w:rsidRPr="00013742">
        <w:rPr>
          <w:rFonts w:ascii="Arial Narrow" w:hAnsi="Arial Narrow"/>
          <w:b/>
        </w:rPr>
        <w:t>}</w:t>
      </w:r>
    </w:p>
    <w:p w:rsidR="00242211" w:rsidRPr="00013742" w:rsidRDefault="00107D87" w:rsidP="00013742">
      <w:pPr>
        <w:spacing w:line="360" w:lineRule="auto"/>
        <w:jc w:val="both"/>
        <w:rPr>
          <w:rFonts w:ascii="Arial Narrow" w:hAnsi="Arial Narrow"/>
          <w:b/>
          <w:bCs/>
          <w:lang w:val="en-GB"/>
        </w:rPr>
      </w:pPr>
      <w:r w:rsidRPr="00013742">
        <w:rPr>
          <w:rFonts w:ascii="Arial Narrow" w:hAnsi="Arial Narrow"/>
          <w:b/>
          <w:bCs/>
          <w:lang w:val="en-GB"/>
        </w:rPr>
        <w:t xml:space="preserve">INTERNAL QUESTION PAPER </w:t>
      </w:r>
      <w:r w:rsidR="003D4060" w:rsidRPr="00013742">
        <w:rPr>
          <w:rFonts w:ascii="Arial Narrow" w:hAnsi="Arial Narrow"/>
          <w:b/>
          <w:bCs/>
          <w:lang w:val="en-GB"/>
        </w:rPr>
        <w:t>NO</w:t>
      </w:r>
      <w:r w:rsidR="00F672E2" w:rsidRPr="00013742">
        <w:rPr>
          <w:rFonts w:ascii="Arial Narrow" w:hAnsi="Arial Narrow"/>
          <w:b/>
          <w:bCs/>
          <w:lang w:val="en-GB"/>
        </w:rPr>
        <w:t>.</w:t>
      </w:r>
      <w:r w:rsidR="00511040" w:rsidRPr="00013742">
        <w:rPr>
          <w:rFonts w:ascii="Arial Narrow" w:hAnsi="Arial Narrow"/>
          <w:b/>
          <w:bCs/>
          <w:lang w:val="en-GB"/>
        </w:rPr>
        <w:t xml:space="preserve"> </w:t>
      </w:r>
      <w:r w:rsidR="00A60FEA" w:rsidRPr="00013742">
        <w:rPr>
          <w:rFonts w:ascii="Arial Narrow" w:hAnsi="Arial Narrow"/>
          <w:b/>
          <w:bCs/>
          <w:lang w:val="en-GB"/>
        </w:rPr>
        <w:t>29</w:t>
      </w:r>
      <w:r w:rsidR="00735692" w:rsidRPr="00013742">
        <w:rPr>
          <w:rFonts w:ascii="Arial Narrow" w:hAnsi="Arial Narrow"/>
          <w:b/>
          <w:bCs/>
          <w:lang w:val="en-GB"/>
        </w:rPr>
        <w:t xml:space="preserve"> </w:t>
      </w:r>
      <w:r w:rsidR="00416ABD" w:rsidRPr="00013742">
        <w:rPr>
          <w:rFonts w:ascii="Arial Narrow" w:hAnsi="Arial Narrow"/>
          <w:b/>
          <w:bCs/>
          <w:lang w:val="en-GB"/>
        </w:rPr>
        <w:t>of</w:t>
      </w:r>
      <w:r w:rsidR="00435D92" w:rsidRPr="00013742">
        <w:rPr>
          <w:rFonts w:ascii="Arial Narrow" w:hAnsi="Arial Narrow"/>
          <w:b/>
          <w:bCs/>
          <w:lang w:val="en-GB"/>
        </w:rPr>
        <w:t xml:space="preserve"> </w:t>
      </w:r>
      <w:r w:rsidR="00735692" w:rsidRPr="00013742">
        <w:rPr>
          <w:rFonts w:ascii="Arial Narrow" w:hAnsi="Arial Narrow"/>
          <w:b/>
          <w:bCs/>
          <w:lang w:val="en-GB"/>
        </w:rPr>
        <w:t>2016</w:t>
      </w:r>
    </w:p>
    <w:p w:rsidR="006E42A6" w:rsidRPr="00013742" w:rsidRDefault="006E42A6" w:rsidP="00013742">
      <w:pPr>
        <w:spacing w:line="360" w:lineRule="auto"/>
        <w:jc w:val="both"/>
        <w:rPr>
          <w:rFonts w:ascii="Arial Narrow" w:hAnsi="Arial Narrow"/>
          <w:b/>
          <w:bCs/>
          <w:lang w:val="en-GB"/>
        </w:rPr>
      </w:pPr>
    </w:p>
    <w:p w:rsidR="006E42A6" w:rsidRPr="00013742" w:rsidRDefault="003D4060" w:rsidP="00013742">
      <w:pPr>
        <w:spacing w:line="360" w:lineRule="auto"/>
        <w:jc w:val="both"/>
        <w:rPr>
          <w:rFonts w:ascii="Arial Narrow" w:hAnsi="Arial Narrow"/>
          <w:b/>
        </w:rPr>
      </w:pPr>
      <w:r w:rsidRPr="00013742">
        <w:rPr>
          <w:rFonts w:ascii="Arial Narrow" w:hAnsi="Arial Narrow"/>
          <w:b/>
        </w:rPr>
        <w:t>DATE OF PUBLICATION</w:t>
      </w:r>
      <w:r w:rsidR="0087358A" w:rsidRPr="00013742">
        <w:rPr>
          <w:rFonts w:ascii="Arial Narrow" w:hAnsi="Arial Narrow"/>
          <w:b/>
        </w:rPr>
        <w:t>:</w:t>
      </w:r>
      <w:r w:rsidR="00855745" w:rsidRPr="00013742">
        <w:rPr>
          <w:rFonts w:ascii="Arial Narrow" w:hAnsi="Arial Narrow"/>
          <w:b/>
        </w:rPr>
        <w:t xml:space="preserve"> </w:t>
      </w:r>
      <w:r w:rsidR="00735692" w:rsidRPr="00013742">
        <w:rPr>
          <w:rFonts w:ascii="Arial Narrow" w:hAnsi="Arial Narrow"/>
          <w:b/>
        </w:rPr>
        <w:t xml:space="preserve"> </w:t>
      </w:r>
      <w:r w:rsidR="00A60FEA" w:rsidRPr="00013742">
        <w:rPr>
          <w:rFonts w:ascii="Arial Narrow" w:hAnsi="Arial Narrow"/>
          <w:b/>
        </w:rPr>
        <w:t>23 September</w:t>
      </w:r>
      <w:r w:rsidR="00735692" w:rsidRPr="00013742">
        <w:rPr>
          <w:rFonts w:ascii="Arial Narrow" w:hAnsi="Arial Narrow"/>
          <w:b/>
        </w:rPr>
        <w:t xml:space="preserve"> 2016</w:t>
      </w:r>
    </w:p>
    <w:p w:rsidR="00027887" w:rsidRPr="00013742" w:rsidRDefault="00027887" w:rsidP="00013742">
      <w:pPr>
        <w:spacing w:line="360" w:lineRule="auto"/>
        <w:jc w:val="both"/>
        <w:rPr>
          <w:rFonts w:ascii="Arial Narrow" w:hAnsi="Arial Narrow"/>
          <w:b/>
        </w:rPr>
      </w:pPr>
    </w:p>
    <w:p w:rsidR="00013742" w:rsidRPr="00013742" w:rsidRDefault="00013742" w:rsidP="00013742">
      <w:pPr>
        <w:spacing w:line="360" w:lineRule="auto"/>
        <w:jc w:val="both"/>
        <w:rPr>
          <w:rFonts w:ascii="Arial Narrow" w:hAnsi="Arial Narrow"/>
          <w:b/>
        </w:rPr>
      </w:pPr>
    </w:p>
    <w:p w:rsidR="00073CF6" w:rsidRPr="00013742" w:rsidRDefault="005628EC" w:rsidP="00013742">
      <w:pPr>
        <w:spacing w:line="360" w:lineRule="auto"/>
        <w:ind w:left="851" w:hanging="851"/>
        <w:jc w:val="both"/>
        <w:outlineLvl w:val="0"/>
        <w:rPr>
          <w:rFonts w:ascii="Arial Narrow" w:hAnsi="Arial Narrow"/>
          <w:b/>
        </w:rPr>
      </w:pPr>
      <w:r w:rsidRPr="00013742">
        <w:rPr>
          <w:rFonts w:ascii="Arial Narrow" w:hAnsi="Arial Narrow"/>
          <w:b/>
          <w:bCs/>
        </w:rPr>
        <w:t xml:space="preserve">Mr A R </w:t>
      </w:r>
      <w:proofErr w:type="spellStart"/>
      <w:r w:rsidRPr="00013742">
        <w:rPr>
          <w:rFonts w:ascii="Arial Narrow" w:hAnsi="Arial Narrow"/>
          <w:b/>
          <w:bCs/>
        </w:rPr>
        <w:t>McLoughlin</w:t>
      </w:r>
      <w:proofErr w:type="spellEnd"/>
      <w:r w:rsidRPr="00013742">
        <w:rPr>
          <w:rFonts w:ascii="Arial Narrow" w:hAnsi="Arial Narrow"/>
          <w:b/>
          <w:bCs/>
        </w:rPr>
        <w:t xml:space="preserve"> </w:t>
      </w:r>
      <w:r w:rsidR="00A60FEA" w:rsidRPr="00013742">
        <w:rPr>
          <w:rFonts w:ascii="Arial Narrow" w:hAnsi="Arial Narrow"/>
          <w:b/>
          <w:bCs/>
        </w:rPr>
        <w:t xml:space="preserve">(DA) </w:t>
      </w:r>
      <w:r w:rsidR="00073CF6" w:rsidRPr="00013742">
        <w:rPr>
          <w:rFonts w:ascii="Arial Narrow" w:hAnsi="Arial Narrow"/>
          <w:b/>
        </w:rPr>
        <w:t>to ask the Minister of Environmental Affairs:</w:t>
      </w:r>
    </w:p>
    <w:p w:rsidR="005628EC" w:rsidRPr="00013742" w:rsidRDefault="005628EC" w:rsidP="00013742">
      <w:pPr>
        <w:spacing w:line="360" w:lineRule="auto"/>
        <w:ind w:left="709" w:hanging="709"/>
        <w:jc w:val="both"/>
        <w:rPr>
          <w:rFonts w:ascii="Arial Narrow" w:hAnsi="Arial Narrow"/>
          <w:lang w:eastAsia="en-ZA"/>
        </w:rPr>
      </w:pPr>
      <w:r w:rsidRPr="00013742">
        <w:rPr>
          <w:rFonts w:ascii="Arial Narrow" w:hAnsi="Arial Narrow"/>
          <w:lang w:eastAsia="en-ZA"/>
        </w:rPr>
        <w:t>(1)</w:t>
      </w:r>
      <w:r w:rsidRPr="00013742">
        <w:rPr>
          <w:rFonts w:ascii="Arial Narrow" w:hAnsi="Arial Narrow"/>
          <w:lang w:eastAsia="en-ZA"/>
        </w:rPr>
        <w:tab/>
        <w:t>Whether each H</w:t>
      </w:r>
      <w:r w:rsidR="00013742" w:rsidRPr="00013742">
        <w:rPr>
          <w:rFonts w:ascii="Arial Narrow" w:hAnsi="Arial Narrow"/>
          <w:lang w:eastAsia="en-ZA"/>
        </w:rPr>
        <w:t>ead of Department (HOD) of her D</w:t>
      </w:r>
      <w:r w:rsidRPr="00013742">
        <w:rPr>
          <w:rFonts w:ascii="Arial Narrow" w:hAnsi="Arial Narrow"/>
          <w:lang w:eastAsia="en-ZA"/>
        </w:rPr>
        <w:t>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(i) when was the last performance assessment of each HOD conducted and (ii) what were the results in each case;</w:t>
      </w:r>
    </w:p>
    <w:p w:rsidR="005628EC" w:rsidRPr="00013742" w:rsidRDefault="005628EC" w:rsidP="00013742">
      <w:pPr>
        <w:spacing w:line="360" w:lineRule="auto"/>
        <w:ind w:left="709" w:hanging="709"/>
        <w:jc w:val="both"/>
        <w:rPr>
          <w:rFonts w:ascii="Arial Narrow" w:hAnsi="Arial Narrow"/>
          <w:lang w:eastAsia="en-ZA"/>
        </w:rPr>
      </w:pPr>
      <w:r w:rsidRPr="00013742">
        <w:rPr>
          <w:rFonts w:ascii="Arial Narrow" w:hAnsi="Arial Narrow"/>
          <w:lang w:eastAsia="en-ZA"/>
        </w:rPr>
        <w:t>(2)</w:t>
      </w:r>
      <w:r w:rsidRPr="00013742">
        <w:rPr>
          <w:rFonts w:ascii="Arial Narrow" w:hAnsi="Arial Narrow"/>
          <w:lang w:eastAsia="en-ZA"/>
        </w:rPr>
        <w:tab/>
        <w:t xml:space="preserve">whether any of the HODs who failed to sign a performance agreement received a performance bonus since their appointment; if not, what is the position in this regard; if so, (a) at what </w:t>
      </w:r>
      <w:r w:rsidRPr="00013742">
        <w:rPr>
          <w:rFonts w:ascii="Arial Narrow" w:hAnsi="Arial Narrow"/>
          <w:lang w:val="af-ZA" w:eastAsia="en-ZA"/>
        </w:rPr>
        <w:t>rate</w:t>
      </w:r>
      <w:r w:rsidRPr="00013742">
        <w:rPr>
          <w:rFonts w:ascii="Arial Narrow" w:hAnsi="Arial Narrow"/>
          <w:lang w:eastAsia="en-ZA"/>
        </w:rPr>
        <w:t xml:space="preserve"> and (b) what criteria were used to determine the specified rate;</w:t>
      </w:r>
    </w:p>
    <w:p w:rsidR="00BF5302" w:rsidRPr="00013742" w:rsidRDefault="005628EC" w:rsidP="00013742">
      <w:pPr>
        <w:spacing w:line="360" w:lineRule="auto"/>
        <w:ind w:left="709" w:hanging="709"/>
        <w:jc w:val="both"/>
        <w:rPr>
          <w:rFonts w:ascii="Arial Narrow" w:hAnsi="Arial Narrow"/>
        </w:rPr>
      </w:pPr>
      <w:r w:rsidRPr="00013742">
        <w:rPr>
          <w:rFonts w:ascii="Arial Narrow" w:hAnsi="Arial Narrow"/>
          <w:lang w:eastAsia="en-ZA"/>
        </w:rPr>
        <w:t>(3)</w:t>
      </w:r>
      <w:r w:rsidRPr="00013742">
        <w:rPr>
          <w:rFonts w:ascii="Arial Narrow" w:hAnsi="Arial Narrow"/>
          <w:lang w:eastAsia="en-ZA"/>
        </w:rPr>
        <w:tab/>
        <w:t xml:space="preserve">whether any of the HODs who signed a performance agreement received a performance bonus since their appointment; if so, (a) at what </w:t>
      </w:r>
      <w:r w:rsidRPr="00013742">
        <w:rPr>
          <w:rFonts w:ascii="Arial Narrow" w:hAnsi="Arial Narrow"/>
          <w:lang w:val="af-ZA" w:eastAsia="en-ZA"/>
        </w:rPr>
        <w:t>rate</w:t>
      </w:r>
      <w:r w:rsidRPr="00013742">
        <w:rPr>
          <w:rFonts w:ascii="Arial Narrow" w:hAnsi="Arial Narrow"/>
          <w:lang w:eastAsia="en-ZA"/>
        </w:rPr>
        <w:t xml:space="preserve"> and (b) what criteria were used to determine the rate?</w:t>
      </w:r>
    </w:p>
    <w:p w:rsidR="003F3B41" w:rsidRPr="00013742" w:rsidRDefault="0048390A" w:rsidP="00013742">
      <w:pPr>
        <w:spacing w:line="360" w:lineRule="auto"/>
        <w:jc w:val="both"/>
        <w:rPr>
          <w:rFonts w:ascii="Arial Narrow" w:hAnsi="Arial Narrow"/>
        </w:rPr>
      </w:pPr>
      <w:r w:rsidRPr="00013742">
        <w:rPr>
          <w:rFonts w:ascii="Arial Narrow" w:hAnsi="Arial Narrow"/>
          <w:b/>
        </w:rPr>
        <w:br w:type="page"/>
      </w:r>
      <w:r w:rsidR="005628EC" w:rsidRPr="00013742">
        <w:rPr>
          <w:rFonts w:ascii="Arial Narrow" w:hAnsi="Arial Narrow"/>
          <w:b/>
        </w:rPr>
        <w:lastRenderedPageBreak/>
        <w:t>2054</w:t>
      </w:r>
      <w:r w:rsidR="00CD4B26" w:rsidRPr="00013742">
        <w:rPr>
          <w:rFonts w:ascii="Arial Narrow" w:hAnsi="Arial Narrow"/>
          <w:b/>
        </w:rPr>
        <w:t xml:space="preserve">. </w:t>
      </w:r>
      <w:r w:rsidR="007E5495" w:rsidRPr="00013742">
        <w:rPr>
          <w:rFonts w:ascii="Arial Narrow" w:hAnsi="Arial Narrow"/>
          <w:b/>
        </w:rPr>
        <w:t>THE MINISTER OF ENVIRONMENTAL AFFAIRS REPLIES:</w:t>
      </w:r>
    </w:p>
    <w:p w:rsidR="00A616F6" w:rsidRPr="00013742" w:rsidRDefault="00A616F6" w:rsidP="00013742">
      <w:pPr>
        <w:spacing w:line="360" w:lineRule="auto"/>
        <w:jc w:val="both"/>
        <w:rPr>
          <w:rFonts w:ascii="Arial Narrow" w:hAnsi="Arial Narrow"/>
          <w:lang w:val="af-ZA" w:eastAsia="en-ZA"/>
        </w:rPr>
      </w:pPr>
    </w:p>
    <w:p w:rsidR="005436F2" w:rsidRPr="00013742" w:rsidRDefault="00046329" w:rsidP="00013742">
      <w:pPr>
        <w:numPr>
          <w:ilvl w:val="0"/>
          <w:numId w:val="41"/>
        </w:numPr>
        <w:spacing w:line="360" w:lineRule="auto"/>
        <w:ind w:hanging="720"/>
        <w:jc w:val="both"/>
        <w:rPr>
          <w:rFonts w:ascii="Arial Narrow" w:hAnsi="Arial Narrow"/>
          <w:lang w:val="af-ZA" w:eastAsia="en-ZA"/>
        </w:rPr>
      </w:pPr>
      <w:r w:rsidRPr="00013742">
        <w:rPr>
          <w:rFonts w:ascii="Arial Narrow" w:hAnsi="Arial Narrow"/>
          <w:lang w:val="af-ZA" w:eastAsia="en-ZA"/>
        </w:rPr>
        <w:t>Yes, t</w:t>
      </w:r>
      <w:r w:rsidR="005436F2" w:rsidRPr="00013742">
        <w:rPr>
          <w:rFonts w:ascii="Arial Narrow" w:hAnsi="Arial Narrow"/>
          <w:lang w:val="af-ZA" w:eastAsia="en-ZA"/>
        </w:rPr>
        <w:t xml:space="preserve">he Head of Department (HOD) </w:t>
      </w:r>
      <w:r w:rsidR="005130A3" w:rsidRPr="00013742">
        <w:rPr>
          <w:rFonts w:ascii="Arial Narrow" w:hAnsi="Arial Narrow"/>
          <w:lang w:val="af-ZA" w:eastAsia="en-ZA"/>
        </w:rPr>
        <w:t>has</w:t>
      </w:r>
      <w:r w:rsidR="005436F2" w:rsidRPr="00013742">
        <w:rPr>
          <w:rFonts w:ascii="Arial Narrow" w:hAnsi="Arial Narrow"/>
          <w:lang w:val="af-ZA" w:eastAsia="en-ZA"/>
        </w:rPr>
        <w:t xml:space="preserve"> signed performance agreement</w:t>
      </w:r>
      <w:r w:rsidR="005130A3" w:rsidRPr="00013742">
        <w:rPr>
          <w:rFonts w:ascii="Arial Narrow" w:hAnsi="Arial Narrow"/>
          <w:lang w:val="af-ZA" w:eastAsia="en-ZA"/>
        </w:rPr>
        <w:t>s</w:t>
      </w:r>
      <w:r w:rsidR="005436F2" w:rsidRPr="00013742">
        <w:rPr>
          <w:rFonts w:ascii="Arial Narrow" w:hAnsi="Arial Narrow"/>
          <w:lang w:val="af-ZA" w:eastAsia="en-ZA"/>
        </w:rPr>
        <w:t xml:space="preserve"> since her appointment</w:t>
      </w:r>
      <w:r w:rsidR="00D238A7" w:rsidRPr="00013742">
        <w:rPr>
          <w:rFonts w:ascii="Arial Narrow" w:hAnsi="Arial Narrow"/>
          <w:lang w:val="af-ZA" w:eastAsia="en-ZA"/>
        </w:rPr>
        <w:t>.</w:t>
      </w:r>
      <w:r w:rsidR="005436F2" w:rsidRPr="00013742">
        <w:rPr>
          <w:rFonts w:ascii="Arial Narrow" w:hAnsi="Arial Narrow"/>
          <w:lang w:val="af-ZA" w:eastAsia="en-ZA"/>
        </w:rPr>
        <w:t xml:space="preserve"> </w:t>
      </w:r>
    </w:p>
    <w:p w:rsidR="005130A3" w:rsidRPr="00013742" w:rsidRDefault="005130A3" w:rsidP="00013742">
      <w:pPr>
        <w:numPr>
          <w:ilvl w:val="0"/>
          <w:numId w:val="42"/>
        </w:numPr>
        <w:tabs>
          <w:tab w:val="left" w:pos="1843"/>
        </w:tabs>
        <w:spacing w:line="360" w:lineRule="auto"/>
        <w:ind w:left="1843" w:hanging="1123"/>
        <w:jc w:val="both"/>
        <w:rPr>
          <w:rFonts w:ascii="Arial Narrow" w:hAnsi="Arial Narrow"/>
          <w:lang w:val="af-ZA" w:eastAsia="en-ZA"/>
        </w:rPr>
      </w:pPr>
      <w:r w:rsidRPr="00013742">
        <w:rPr>
          <w:rFonts w:ascii="Arial Narrow" w:hAnsi="Arial Narrow"/>
          <w:lang w:val="af-ZA" w:eastAsia="en-ZA"/>
        </w:rPr>
        <w:t>No</w:t>
      </w:r>
      <w:r w:rsidR="00046329" w:rsidRPr="00013742">
        <w:rPr>
          <w:rFonts w:ascii="Arial Narrow" w:hAnsi="Arial Narrow"/>
          <w:lang w:val="af-ZA" w:eastAsia="en-ZA"/>
        </w:rPr>
        <w:t>ne</w:t>
      </w:r>
      <w:r w:rsidRPr="00013742">
        <w:rPr>
          <w:rFonts w:ascii="Arial Narrow" w:hAnsi="Arial Narrow"/>
          <w:lang w:val="af-ZA" w:eastAsia="en-ZA"/>
        </w:rPr>
        <w:t xml:space="preserve"> </w:t>
      </w:r>
    </w:p>
    <w:p w:rsidR="005130A3" w:rsidRPr="00013742" w:rsidRDefault="005130A3" w:rsidP="00013742">
      <w:pPr>
        <w:numPr>
          <w:ilvl w:val="0"/>
          <w:numId w:val="42"/>
        </w:numPr>
        <w:tabs>
          <w:tab w:val="left" w:pos="1843"/>
        </w:tabs>
        <w:spacing w:line="360" w:lineRule="auto"/>
        <w:ind w:left="1843" w:hanging="1123"/>
        <w:jc w:val="both"/>
        <w:rPr>
          <w:rFonts w:ascii="Arial Narrow" w:hAnsi="Arial Narrow"/>
          <w:lang w:val="af-ZA" w:eastAsia="en-ZA"/>
        </w:rPr>
      </w:pPr>
      <w:r w:rsidRPr="00013742">
        <w:rPr>
          <w:rFonts w:ascii="Arial Narrow" w:hAnsi="Arial Narrow"/>
          <w:lang w:val="af-ZA" w:eastAsia="en-ZA"/>
        </w:rPr>
        <w:t>Not applicable</w:t>
      </w:r>
    </w:p>
    <w:p w:rsidR="005130A3" w:rsidRPr="00013742" w:rsidRDefault="005130A3" w:rsidP="00013742">
      <w:pPr>
        <w:numPr>
          <w:ilvl w:val="0"/>
          <w:numId w:val="42"/>
        </w:numPr>
        <w:tabs>
          <w:tab w:val="left" w:pos="1843"/>
        </w:tabs>
        <w:spacing w:line="360" w:lineRule="auto"/>
        <w:ind w:left="1843" w:hanging="1123"/>
        <w:jc w:val="both"/>
        <w:rPr>
          <w:rFonts w:ascii="Arial Narrow" w:hAnsi="Arial Narrow"/>
          <w:lang w:val="af-ZA" w:eastAsia="en-ZA"/>
        </w:rPr>
      </w:pPr>
      <w:r w:rsidRPr="00013742">
        <w:rPr>
          <w:rFonts w:ascii="Arial Narrow" w:hAnsi="Arial Narrow"/>
          <w:lang w:val="af-ZA" w:eastAsia="en-ZA"/>
        </w:rPr>
        <w:t>Not applicable</w:t>
      </w:r>
    </w:p>
    <w:p w:rsidR="005130A3" w:rsidRPr="00013742" w:rsidRDefault="00013742" w:rsidP="00013742">
      <w:pPr>
        <w:numPr>
          <w:ilvl w:val="0"/>
          <w:numId w:val="42"/>
        </w:numPr>
        <w:tabs>
          <w:tab w:val="left" w:pos="1134"/>
        </w:tabs>
        <w:spacing w:line="360" w:lineRule="auto"/>
        <w:ind w:left="1843" w:hanging="1123"/>
        <w:jc w:val="both"/>
        <w:rPr>
          <w:rFonts w:ascii="Arial Narrow" w:hAnsi="Arial Narrow"/>
          <w:lang w:val="af-ZA" w:eastAsia="en-ZA"/>
        </w:rPr>
      </w:pPr>
      <w:r w:rsidRPr="00013742">
        <w:rPr>
          <w:rFonts w:ascii="Arial Narrow" w:hAnsi="Arial Narrow"/>
          <w:lang w:val="af-ZA" w:eastAsia="en-ZA"/>
        </w:rPr>
        <w:t>(i &amp; ii)</w:t>
      </w:r>
      <w:r w:rsidRPr="00013742">
        <w:rPr>
          <w:rFonts w:ascii="Arial Narrow" w:hAnsi="Arial Narrow"/>
          <w:lang w:val="af-ZA" w:eastAsia="en-ZA"/>
        </w:rPr>
        <w:tab/>
      </w:r>
      <w:r w:rsidR="005130A3" w:rsidRPr="00013742">
        <w:rPr>
          <w:rFonts w:ascii="Arial Narrow" w:hAnsi="Arial Narrow"/>
          <w:lang w:val="af-ZA" w:eastAsia="en-ZA"/>
        </w:rPr>
        <w:t>Not applicable</w:t>
      </w:r>
    </w:p>
    <w:p w:rsidR="00013742" w:rsidRPr="00013742" w:rsidRDefault="00013742" w:rsidP="00013742">
      <w:pPr>
        <w:spacing w:line="360" w:lineRule="auto"/>
        <w:ind w:left="720"/>
        <w:jc w:val="both"/>
        <w:rPr>
          <w:rFonts w:ascii="Arial Narrow" w:hAnsi="Arial Narrow"/>
          <w:lang w:val="af-ZA" w:eastAsia="en-ZA"/>
        </w:rPr>
      </w:pPr>
    </w:p>
    <w:p w:rsidR="005130A3" w:rsidRPr="00013742" w:rsidRDefault="00013742" w:rsidP="00013742">
      <w:pPr>
        <w:numPr>
          <w:ilvl w:val="0"/>
          <w:numId w:val="41"/>
        </w:numPr>
        <w:spacing w:line="360" w:lineRule="auto"/>
        <w:ind w:left="709" w:hanging="709"/>
        <w:jc w:val="both"/>
        <w:rPr>
          <w:rFonts w:ascii="Arial Narrow" w:hAnsi="Arial Narrow"/>
          <w:lang w:val="af-ZA" w:eastAsia="en-ZA"/>
        </w:rPr>
      </w:pPr>
      <w:r w:rsidRPr="00013742">
        <w:rPr>
          <w:rFonts w:ascii="Arial Narrow" w:hAnsi="Arial Narrow"/>
          <w:lang w:val="af-ZA" w:eastAsia="en-ZA"/>
        </w:rPr>
        <w:t>(a &amp; b)</w:t>
      </w:r>
      <w:r w:rsidRPr="00013742">
        <w:rPr>
          <w:rFonts w:ascii="Arial Narrow" w:hAnsi="Arial Narrow"/>
          <w:lang w:val="af-ZA" w:eastAsia="en-ZA"/>
        </w:rPr>
        <w:tab/>
      </w:r>
      <w:r w:rsidR="00046329" w:rsidRPr="00013742">
        <w:rPr>
          <w:rFonts w:ascii="Arial Narrow" w:hAnsi="Arial Narrow"/>
          <w:lang w:val="af-ZA" w:eastAsia="en-ZA"/>
        </w:rPr>
        <w:t>Not applicable</w:t>
      </w:r>
      <w:r w:rsidR="005436F2" w:rsidRPr="00013742">
        <w:rPr>
          <w:rFonts w:ascii="Arial Narrow" w:hAnsi="Arial Narrow"/>
          <w:lang w:val="af-ZA" w:eastAsia="en-ZA"/>
        </w:rPr>
        <w:t xml:space="preserve"> </w:t>
      </w:r>
    </w:p>
    <w:p w:rsidR="00013742" w:rsidRPr="00013742" w:rsidRDefault="00013742" w:rsidP="00013742">
      <w:pPr>
        <w:spacing w:line="360" w:lineRule="auto"/>
        <w:ind w:left="720"/>
        <w:jc w:val="both"/>
        <w:rPr>
          <w:rFonts w:ascii="Arial Narrow" w:hAnsi="Arial Narrow"/>
          <w:lang w:val="af-ZA" w:eastAsia="en-ZA"/>
        </w:rPr>
      </w:pPr>
    </w:p>
    <w:p w:rsidR="005F3063" w:rsidRPr="00013742" w:rsidRDefault="00D238A7" w:rsidP="00013742">
      <w:pPr>
        <w:numPr>
          <w:ilvl w:val="0"/>
          <w:numId w:val="41"/>
        </w:numPr>
        <w:spacing w:line="360" w:lineRule="auto"/>
        <w:ind w:hanging="720"/>
        <w:jc w:val="both"/>
        <w:rPr>
          <w:rFonts w:ascii="Arial Narrow" w:hAnsi="Arial Narrow"/>
          <w:lang w:val="af-ZA" w:eastAsia="en-ZA"/>
        </w:rPr>
      </w:pPr>
      <w:r w:rsidRPr="00013742">
        <w:rPr>
          <w:rFonts w:ascii="Arial Narrow" w:hAnsi="Arial Narrow"/>
          <w:lang w:val="af-ZA" w:eastAsia="en-ZA"/>
        </w:rPr>
        <w:t>Yes. T</w:t>
      </w:r>
      <w:r w:rsidR="009A53EC" w:rsidRPr="00013742">
        <w:rPr>
          <w:rFonts w:ascii="Arial Narrow" w:hAnsi="Arial Narrow"/>
          <w:lang w:val="af-ZA" w:eastAsia="en-ZA"/>
        </w:rPr>
        <w:t xml:space="preserve">he HOD has </w:t>
      </w:r>
      <w:r w:rsidR="0082690A" w:rsidRPr="00013742">
        <w:rPr>
          <w:rFonts w:ascii="Arial Narrow" w:hAnsi="Arial Narrow"/>
          <w:lang w:val="af-ZA" w:eastAsia="en-ZA"/>
        </w:rPr>
        <w:t xml:space="preserve">only received </w:t>
      </w:r>
      <w:r w:rsidR="009A53EC" w:rsidRPr="00013742">
        <w:rPr>
          <w:rFonts w:ascii="Arial Narrow" w:hAnsi="Arial Narrow"/>
          <w:lang w:val="af-ZA" w:eastAsia="en-ZA"/>
        </w:rPr>
        <w:t xml:space="preserve">performance </w:t>
      </w:r>
      <w:r w:rsidR="00262E08" w:rsidRPr="00013742">
        <w:rPr>
          <w:rFonts w:ascii="Arial Narrow" w:hAnsi="Arial Narrow"/>
          <w:lang w:val="af-ZA" w:eastAsia="en-ZA"/>
        </w:rPr>
        <w:t xml:space="preserve">bonus </w:t>
      </w:r>
      <w:r w:rsidR="009A53EC" w:rsidRPr="00013742">
        <w:rPr>
          <w:rFonts w:ascii="Arial Narrow" w:hAnsi="Arial Narrow"/>
          <w:lang w:val="af-ZA" w:eastAsia="en-ZA"/>
        </w:rPr>
        <w:t xml:space="preserve">for the first </w:t>
      </w:r>
      <w:r w:rsidR="0082690A" w:rsidRPr="00013742">
        <w:rPr>
          <w:rFonts w:ascii="Arial Narrow" w:hAnsi="Arial Narrow"/>
          <w:lang w:val="af-ZA" w:eastAsia="en-ZA"/>
        </w:rPr>
        <w:t xml:space="preserve">three </w:t>
      </w:r>
      <w:r w:rsidRPr="00013742">
        <w:rPr>
          <w:rFonts w:ascii="Arial Narrow" w:hAnsi="Arial Narrow"/>
          <w:lang w:val="af-ZA" w:eastAsia="en-ZA"/>
        </w:rPr>
        <w:t xml:space="preserve">consecutive </w:t>
      </w:r>
      <w:r w:rsidR="009A53EC" w:rsidRPr="00013742">
        <w:rPr>
          <w:rFonts w:ascii="Arial Narrow" w:hAnsi="Arial Narrow"/>
          <w:lang w:val="af-ZA" w:eastAsia="en-ZA"/>
        </w:rPr>
        <w:t>year</w:t>
      </w:r>
      <w:r w:rsidR="0082690A" w:rsidRPr="00013742">
        <w:rPr>
          <w:rFonts w:ascii="Arial Narrow" w:hAnsi="Arial Narrow"/>
          <w:lang w:val="af-ZA" w:eastAsia="en-ZA"/>
        </w:rPr>
        <w:t>s since her appointment</w:t>
      </w:r>
      <w:r w:rsidR="00046329" w:rsidRPr="00013742">
        <w:rPr>
          <w:rFonts w:ascii="Arial Narrow" w:hAnsi="Arial Narrow"/>
          <w:lang w:val="af-ZA" w:eastAsia="en-ZA"/>
        </w:rPr>
        <w:t xml:space="preserve"> (2009-2011)</w:t>
      </w:r>
      <w:r w:rsidRPr="00013742">
        <w:rPr>
          <w:rFonts w:ascii="Arial Narrow" w:hAnsi="Arial Narrow"/>
          <w:lang w:val="af-ZA" w:eastAsia="en-ZA"/>
        </w:rPr>
        <w:t>.</w:t>
      </w:r>
      <w:r w:rsidR="00046329" w:rsidRPr="00013742">
        <w:rPr>
          <w:rFonts w:ascii="Arial Narrow" w:hAnsi="Arial Narrow"/>
          <w:lang w:val="af-ZA" w:eastAsia="en-ZA"/>
        </w:rPr>
        <w:t xml:space="preserve"> </w:t>
      </w:r>
      <w:r w:rsidRPr="00013742">
        <w:rPr>
          <w:rFonts w:ascii="Arial Narrow" w:hAnsi="Arial Narrow"/>
          <w:lang w:val="af-ZA" w:eastAsia="en-ZA"/>
        </w:rPr>
        <w:t>O</w:t>
      </w:r>
      <w:r w:rsidR="00046329" w:rsidRPr="00013742">
        <w:rPr>
          <w:rFonts w:ascii="Arial Narrow" w:hAnsi="Arial Narrow"/>
          <w:lang w:val="af-ZA" w:eastAsia="en-ZA"/>
        </w:rPr>
        <w:t>nly</w:t>
      </w:r>
      <w:r w:rsidR="003110C3" w:rsidRPr="00013742">
        <w:rPr>
          <w:rFonts w:ascii="Arial Narrow" w:hAnsi="Arial Narrow"/>
          <w:lang w:val="af-ZA" w:eastAsia="en-ZA"/>
        </w:rPr>
        <w:t xml:space="preserve"> pay progression was granted during</w:t>
      </w:r>
      <w:r w:rsidR="00046329" w:rsidRPr="00013742">
        <w:rPr>
          <w:rFonts w:ascii="Arial Narrow" w:hAnsi="Arial Narrow"/>
          <w:lang w:val="af-ZA" w:eastAsia="en-ZA"/>
        </w:rPr>
        <w:t xml:space="preserve"> </w:t>
      </w:r>
      <w:r w:rsidRPr="00013742">
        <w:rPr>
          <w:rFonts w:ascii="Arial Narrow" w:hAnsi="Arial Narrow"/>
          <w:lang w:val="af-ZA" w:eastAsia="en-ZA"/>
        </w:rPr>
        <w:t xml:space="preserve">the </w:t>
      </w:r>
      <w:r w:rsidR="00046329" w:rsidRPr="00013742">
        <w:rPr>
          <w:rFonts w:ascii="Arial Narrow" w:hAnsi="Arial Narrow"/>
          <w:lang w:val="af-ZA" w:eastAsia="en-ZA"/>
        </w:rPr>
        <w:t>2012-2015 financial years.</w:t>
      </w:r>
    </w:p>
    <w:p w:rsidR="00BC2E95" w:rsidRPr="00013742" w:rsidRDefault="005436F2" w:rsidP="00013742">
      <w:pPr>
        <w:numPr>
          <w:ilvl w:val="0"/>
          <w:numId w:val="45"/>
        </w:numPr>
        <w:spacing w:line="360" w:lineRule="auto"/>
        <w:jc w:val="both"/>
        <w:rPr>
          <w:rFonts w:ascii="Arial Narrow" w:hAnsi="Arial Narrow"/>
          <w:lang w:val="af-ZA" w:eastAsia="en-ZA"/>
        </w:rPr>
      </w:pPr>
      <w:r w:rsidRPr="00013742">
        <w:rPr>
          <w:rFonts w:ascii="Arial Narrow" w:hAnsi="Arial Narrow"/>
          <w:lang w:val="af-ZA" w:eastAsia="en-ZA"/>
        </w:rPr>
        <w:t xml:space="preserve"> </w:t>
      </w:r>
      <w:r w:rsidR="00262E08" w:rsidRPr="00013742">
        <w:rPr>
          <w:rFonts w:ascii="Arial Narrow" w:hAnsi="Arial Narrow"/>
          <w:lang w:val="af-ZA" w:eastAsia="en-ZA"/>
        </w:rPr>
        <w:t xml:space="preserve">The rates </w:t>
      </w:r>
      <w:r w:rsidR="009B0CB1" w:rsidRPr="00013742">
        <w:rPr>
          <w:rFonts w:ascii="Arial Narrow" w:hAnsi="Arial Narrow"/>
          <w:lang w:val="af-ZA" w:eastAsia="en-ZA"/>
        </w:rPr>
        <w:t xml:space="preserve">for the three relevant years </w:t>
      </w:r>
      <w:r w:rsidR="00262E08" w:rsidRPr="00013742">
        <w:rPr>
          <w:rFonts w:ascii="Arial Narrow" w:hAnsi="Arial Narrow"/>
          <w:lang w:val="af-ZA" w:eastAsia="en-ZA"/>
        </w:rPr>
        <w:t xml:space="preserve">were </w:t>
      </w:r>
      <w:r w:rsidR="009B0CB1" w:rsidRPr="00013742">
        <w:rPr>
          <w:rFonts w:ascii="Arial Narrow" w:hAnsi="Arial Narrow"/>
          <w:lang w:val="af-ZA" w:eastAsia="en-ZA"/>
        </w:rPr>
        <w:t>7%, 9% and 9%.</w:t>
      </w:r>
    </w:p>
    <w:p w:rsidR="00262E08" w:rsidRPr="00013742" w:rsidRDefault="00046329" w:rsidP="00013742">
      <w:pPr>
        <w:numPr>
          <w:ilvl w:val="0"/>
          <w:numId w:val="45"/>
        </w:numPr>
        <w:spacing w:line="360" w:lineRule="auto"/>
        <w:ind w:left="1134" w:hanging="414"/>
        <w:jc w:val="both"/>
        <w:rPr>
          <w:rFonts w:ascii="Arial Narrow" w:hAnsi="Arial Narrow"/>
          <w:lang w:val="af-ZA" w:eastAsia="en-ZA"/>
        </w:rPr>
      </w:pPr>
      <w:r w:rsidRPr="00013742">
        <w:rPr>
          <w:rFonts w:ascii="Arial Narrow" w:hAnsi="Arial Narrow"/>
          <w:lang w:val="af-ZA" w:eastAsia="en-ZA"/>
        </w:rPr>
        <w:t>The rates were determined in accordance with t</w:t>
      </w:r>
      <w:r w:rsidR="00262E08" w:rsidRPr="00013742">
        <w:rPr>
          <w:rFonts w:ascii="Arial Narrow" w:hAnsi="Arial Narrow"/>
          <w:lang w:val="af-ZA" w:eastAsia="en-ZA"/>
        </w:rPr>
        <w:t xml:space="preserve">he </w:t>
      </w:r>
      <w:r w:rsidR="009B0CB1" w:rsidRPr="00013742">
        <w:rPr>
          <w:rFonts w:ascii="Arial Narrow" w:hAnsi="Arial Narrow"/>
          <w:lang w:val="af-ZA" w:eastAsia="en-ZA"/>
        </w:rPr>
        <w:t>Handbook for the Senior Management Service after assessment by the Public Service Commision in terms of their criteria for HOD assessment.</w:t>
      </w:r>
    </w:p>
    <w:p w:rsidR="007000CF" w:rsidRPr="00013742" w:rsidRDefault="007000CF" w:rsidP="00013742">
      <w:pPr>
        <w:spacing w:line="360" w:lineRule="auto"/>
        <w:jc w:val="both"/>
        <w:rPr>
          <w:rFonts w:ascii="Arial Narrow" w:hAnsi="Arial Narrow"/>
          <w:lang w:val="af-ZA" w:eastAsia="en-ZA"/>
        </w:rPr>
      </w:pPr>
    </w:p>
    <w:p w:rsidR="007000CF" w:rsidRPr="00013742" w:rsidRDefault="007000CF" w:rsidP="00013742">
      <w:pPr>
        <w:spacing w:line="360" w:lineRule="auto"/>
        <w:jc w:val="both"/>
        <w:rPr>
          <w:rFonts w:ascii="Arial Narrow" w:hAnsi="Arial Narrow"/>
          <w:lang w:val="af-ZA" w:eastAsia="en-ZA"/>
        </w:rPr>
      </w:pPr>
    </w:p>
    <w:p w:rsidR="00D00535" w:rsidRPr="00013742" w:rsidRDefault="006E42A6" w:rsidP="00013742">
      <w:pPr>
        <w:spacing w:line="360" w:lineRule="auto"/>
        <w:jc w:val="center"/>
        <w:rPr>
          <w:rFonts w:ascii="Arial Narrow" w:hAnsi="Arial Narrow"/>
          <w:lang w:val="af-ZA" w:eastAsia="en-ZA"/>
        </w:rPr>
      </w:pPr>
      <w:r w:rsidRPr="00013742">
        <w:rPr>
          <w:rFonts w:ascii="Arial Narrow" w:hAnsi="Arial Narrow"/>
          <w:lang w:val="af-ZA" w:eastAsia="en-ZA"/>
        </w:rPr>
        <w:t>-</w:t>
      </w:r>
      <w:r w:rsidR="0048390A" w:rsidRPr="00013742">
        <w:rPr>
          <w:rFonts w:ascii="Arial Narrow" w:hAnsi="Arial Narrow"/>
          <w:lang w:val="af-ZA" w:eastAsia="en-ZA"/>
        </w:rPr>
        <w:t>--ooOoo--</w:t>
      </w:r>
      <w:r w:rsidRPr="00013742">
        <w:rPr>
          <w:rFonts w:ascii="Arial Narrow" w:hAnsi="Arial Narrow"/>
          <w:lang w:val="af-ZA" w:eastAsia="en-ZA"/>
        </w:rPr>
        <w:t>-</w:t>
      </w:r>
    </w:p>
    <w:sectPr w:rsidR="00D00535" w:rsidRPr="00013742"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68" w:rsidRDefault="00354D68" w:rsidP="004F1BDF">
      <w:r>
        <w:separator/>
      </w:r>
    </w:p>
  </w:endnote>
  <w:endnote w:type="continuationSeparator" w:id="0">
    <w:p w:rsidR="00354D68" w:rsidRDefault="00354D6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5628EC">
      <w:rPr>
        <w:rFonts w:ascii="Arial Narrow" w:hAnsi="Arial Narrow"/>
        <w:b w:val="0"/>
        <w:sz w:val="16"/>
        <w:szCs w:val="16"/>
        <w:lang w:val="en-ZA"/>
      </w:rPr>
      <w:t>2054</w:t>
    </w:r>
    <w:r w:rsidR="00FB0DC7">
      <w:rPr>
        <w:rFonts w:ascii="Arial Narrow" w:hAnsi="Arial Narrow"/>
        <w:b w:val="0"/>
        <w:sz w:val="16"/>
        <w:szCs w:val="16"/>
      </w:rPr>
      <w:tab/>
    </w:r>
    <w:r w:rsidR="005628EC">
      <w:rPr>
        <w:rFonts w:ascii="Arial Narrow" w:hAnsi="Arial Narrow"/>
        <w:b w:val="0"/>
        <w:sz w:val="16"/>
        <w:szCs w:val="16"/>
        <w:lang w:val="en-ZA"/>
      </w:rPr>
      <w:t>NW2365</w:t>
    </w:r>
    <w:r w:rsidR="00A60FEA" w:rsidRPr="00A60FEA">
      <w:rPr>
        <w:rFonts w:ascii="Arial Narrow" w:hAnsi="Arial Narrow"/>
        <w:b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68" w:rsidRDefault="00354D68" w:rsidP="004F1BDF">
      <w:r>
        <w:separator/>
      </w:r>
    </w:p>
  </w:footnote>
  <w:footnote w:type="continuationSeparator" w:id="0">
    <w:p w:rsidR="00354D68" w:rsidRDefault="00354D6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5D01B4A"/>
    <w:multiLevelType w:val="hybridMultilevel"/>
    <w:tmpl w:val="1424EA8C"/>
    <w:lvl w:ilvl="0" w:tplc="9620F5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1D63821"/>
    <w:multiLevelType w:val="hybridMultilevel"/>
    <w:tmpl w:val="95EAD414"/>
    <w:lvl w:ilvl="0" w:tplc="3238EF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40C77AE"/>
    <w:multiLevelType w:val="hybridMultilevel"/>
    <w:tmpl w:val="626413D4"/>
    <w:lvl w:ilvl="0" w:tplc="1BFAAF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503665"/>
    <w:multiLevelType w:val="hybridMultilevel"/>
    <w:tmpl w:val="15781142"/>
    <w:lvl w:ilvl="0" w:tplc="4E12598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AB21EC"/>
    <w:multiLevelType w:val="hybridMultilevel"/>
    <w:tmpl w:val="AEFC93DA"/>
    <w:lvl w:ilvl="0" w:tplc="734C9D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44"/>
  </w:num>
  <w:num w:numId="4">
    <w:abstractNumId w:val="1"/>
  </w:num>
  <w:num w:numId="5">
    <w:abstractNumId w:val="37"/>
  </w:num>
  <w:num w:numId="6">
    <w:abstractNumId w:val="8"/>
  </w:num>
  <w:num w:numId="7">
    <w:abstractNumId w:val="9"/>
  </w:num>
  <w:num w:numId="8">
    <w:abstractNumId w:val="42"/>
  </w:num>
  <w:num w:numId="9">
    <w:abstractNumId w:val="19"/>
  </w:num>
  <w:num w:numId="10">
    <w:abstractNumId w:val="38"/>
  </w:num>
  <w:num w:numId="11">
    <w:abstractNumId w:val="13"/>
  </w:num>
  <w:num w:numId="12">
    <w:abstractNumId w:val="39"/>
  </w:num>
  <w:num w:numId="13">
    <w:abstractNumId w:val="23"/>
  </w:num>
  <w:num w:numId="14">
    <w:abstractNumId w:val="25"/>
  </w:num>
  <w:num w:numId="15">
    <w:abstractNumId w:val="18"/>
  </w:num>
  <w:num w:numId="16">
    <w:abstractNumId w:val="32"/>
  </w:num>
  <w:num w:numId="17">
    <w:abstractNumId w:val="4"/>
  </w:num>
  <w:num w:numId="18">
    <w:abstractNumId w:val="40"/>
  </w:num>
  <w:num w:numId="19">
    <w:abstractNumId w:val="41"/>
  </w:num>
  <w:num w:numId="20">
    <w:abstractNumId w:val="12"/>
  </w:num>
  <w:num w:numId="21">
    <w:abstractNumId w:val="15"/>
  </w:num>
  <w:num w:numId="22">
    <w:abstractNumId w:val="28"/>
  </w:num>
  <w:num w:numId="23">
    <w:abstractNumId w:val="10"/>
  </w:num>
  <w:num w:numId="24">
    <w:abstractNumId w:val="0"/>
  </w:num>
  <w:num w:numId="25">
    <w:abstractNumId w:val="5"/>
  </w:num>
  <w:num w:numId="26">
    <w:abstractNumId w:val="14"/>
  </w:num>
  <w:num w:numId="27">
    <w:abstractNumId w:val="22"/>
  </w:num>
  <w:num w:numId="28">
    <w:abstractNumId w:val="6"/>
  </w:num>
  <w:num w:numId="29">
    <w:abstractNumId w:val="35"/>
  </w:num>
  <w:num w:numId="30">
    <w:abstractNumId w:val="26"/>
  </w:num>
  <w:num w:numId="31">
    <w:abstractNumId w:val="33"/>
  </w:num>
  <w:num w:numId="32">
    <w:abstractNumId w:val="29"/>
  </w:num>
  <w:num w:numId="33">
    <w:abstractNumId w:val="20"/>
  </w:num>
  <w:num w:numId="34">
    <w:abstractNumId w:val="7"/>
  </w:num>
  <w:num w:numId="35">
    <w:abstractNumId w:val="24"/>
  </w:num>
  <w:num w:numId="36">
    <w:abstractNumId w:val="16"/>
  </w:num>
  <w:num w:numId="37">
    <w:abstractNumId w:val="31"/>
  </w:num>
  <w:num w:numId="38">
    <w:abstractNumId w:val="17"/>
  </w:num>
  <w:num w:numId="39">
    <w:abstractNumId w:val="2"/>
  </w:num>
  <w:num w:numId="40">
    <w:abstractNumId w:val="27"/>
  </w:num>
  <w:num w:numId="41">
    <w:abstractNumId w:val="11"/>
  </w:num>
  <w:num w:numId="42">
    <w:abstractNumId w:val="3"/>
  </w:num>
  <w:num w:numId="43">
    <w:abstractNumId w:val="30"/>
  </w:num>
  <w:num w:numId="44">
    <w:abstractNumId w:val="4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3742"/>
    <w:rsid w:val="00016044"/>
    <w:rsid w:val="00023FEC"/>
    <w:rsid w:val="0002720E"/>
    <w:rsid w:val="00027887"/>
    <w:rsid w:val="0003226A"/>
    <w:rsid w:val="00032487"/>
    <w:rsid w:val="00034DA8"/>
    <w:rsid w:val="00046329"/>
    <w:rsid w:val="00050EE0"/>
    <w:rsid w:val="000516AB"/>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A3B47"/>
    <w:rsid w:val="000C41A4"/>
    <w:rsid w:val="000C73A4"/>
    <w:rsid w:val="000E2329"/>
    <w:rsid w:val="000E25DF"/>
    <w:rsid w:val="000E5566"/>
    <w:rsid w:val="000E7226"/>
    <w:rsid w:val="000F0ED7"/>
    <w:rsid w:val="000F1AE4"/>
    <w:rsid w:val="000F5F38"/>
    <w:rsid w:val="00101039"/>
    <w:rsid w:val="00107CF9"/>
    <w:rsid w:val="00107D87"/>
    <w:rsid w:val="00121FAA"/>
    <w:rsid w:val="00122774"/>
    <w:rsid w:val="00132E22"/>
    <w:rsid w:val="00134E77"/>
    <w:rsid w:val="001534C1"/>
    <w:rsid w:val="00153E3D"/>
    <w:rsid w:val="001734FC"/>
    <w:rsid w:val="00177D06"/>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2E08"/>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D77D3"/>
    <w:rsid w:val="002E6F00"/>
    <w:rsid w:val="002E77D4"/>
    <w:rsid w:val="002F7AF5"/>
    <w:rsid w:val="003020D1"/>
    <w:rsid w:val="003072EF"/>
    <w:rsid w:val="003110C3"/>
    <w:rsid w:val="00316C53"/>
    <w:rsid w:val="0032026A"/>
    <w:rsid w:val="0033203A"/>
    <w:rsid w:val="003325B8"/>
    <w:rsid w:val="00350FD9"/>
    <w:rsid w:val="00354D68"/>
    <w:rsid w:val="0037704F"/>
    <w:rsid w:val="003811A3"/>
    <w:rsid w:val="00397DE9"/>
    <w:rsid w:val="003A4B55"/>
    <w:rsid w:val="003B0518"/>
    <w:rsid w:val="003B4AD4"/>
    <w:rsid w:val="003B6AF4"/>
    <w:rsid w:val="003B7ADB"/>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008E"/>
    <w:rsid w:val="00501093"/>
    <w:rsid w:val="00503C94"/>
    <w:rsid w:val="00504ABC"/>
    <w:rsid w:val="00510EA1"/>
    <w:rsid w:val="00511040"/>
    <w:rsid w:val="005130A3"/>
    <w:rsid w:val="00515D5B"/>
    <w:rsid w:val="00517A03"/>
    <w:rsid w:val="00530C6D"/>
    <w:rsid w:val="00541EFC"/>
    <w:rsid w:val="00542C02"/>
    <w:rsid w:val="0054307A"/>
    <w:rsid w:val="005436F2"/>
    <w:rsid w:val="005477CF"/>
    <w:rsid w:val="00551F2A"/>
    <w:rsid w:val="00552963"/>
    <w:rsid w:val="00554A6E"/>
    <w:rsid w:val="005606A7"/>
    <w:rsid w:val="005628EC"/>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5F3063"/>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2E19"/>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690A"/>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3182"/>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653E"/>
    <w:rsid w:val="00937CD4"/>
    <w:rsid w:val="0094726F"/>
    <w:rsid w:val="009503BF"/>
    <w:rsid w:val="0095135F"/>
    <w:rsid w:val="00951F16"/>
    <w:rsid w:val="00953B2C"/>
    <w:rsid w:val="00955162"/>
    <w:rsid w:val="00960518"/>
    <w:rsid w:val="009616D3"/>
    <w:rsid w:val="00961EAE"/>
    <w:rsid w:val="0096391A"/>
    <w:rsid w:val="009647ED"/>
    <w:rsid w:val="00972124"/>
    <w:rsid w:val="00976C3D"/>
    <w:rsid w:val="009774DA"/>
    <w:rsid w:val="0098470F"/>
    <w:rsid w:val="00984C11"/>
    <w:rsid w:val="0098725A"/>
    <w:rsid w:val="00990468"/>
    <w:rsid w:val="009939FD"/>
    <w:rsid w:val="00993AC2"/>
    <w:rsid w:val="009965BC"/>
    <w:rsid w:val="009A3C30"/>
    <w:rsid w:val="009A4B0A"/>
    <w:rsid w:val="009A53EC"/>
    <w:rsid w:val="009B08FF"/>
    <w:rsid w:val="009B0CB1"/>
    <w:rsid w:val="009C4EE2"/>
    <w:rsid w:val="009C5C16"/>
    <w:rsid w:val="009D55C9"/>
    <w:rsid w:val="009D5D72"/>
    <w:rsid w:val="009D74D5"/>
    <w:rsid w:val="009D74E8"/>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0FEA"/>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4077"/>
    <w:rsid w:val="00AC7CF3"/>
    <w:rsid w:val="00AD0B17"/>
    <w:rsid w:val="00AD14AD"/>
    <w:rsid w:val="00AD7D31"/>
    <w:rsid w:val="00AE6D7F"/>
    <w:rsid w:val="00AF46F5"/>
    <w:rsid w:val="00B07FC6"/>
    <w:rsid w:val="00B12341"/>
    <w:rsid w:val="00B209AC"/>
    <w:rsid w:val="00B23B8A"/>
    <w:rsid w:val="00B25861"/>
    <w:rsid w:val="00B37C02"/>
    <w:rsid w:val="00B46D9A"/>
    <w:rsid w:val="00B515A8"/>
    <w:rsid w:val="00B62AF9"/>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C55D7"/>
    <w:rsid w:val="00BD3E8D"/>
    <w:rsid w:val="00BD4DEB"/>
    <w:rsid w:val="00BD5B83"/>
    <w:rsid w:val="00BE3A71"/>
    <w:rsid w:val="00BF32EF"/>
    <w:rsid w:val="00BF4CCA"/>
    <w:rsid w:val="00BF5302"/>
    <w:rsid w:val="00C03E91"/>
    <w:rsid w:val="00C06FAF"/>
    <w:rsid w:val="00C1300F"/>
    <w:rsid w:val="00C17275"/>
    <w:rsid w:val="00C17D49"/>
    <w:rsid w:val="00C25F41"/>
    <w:rsid w:val="00C34450"/>
    <w:rsid w:val="00C37A66"/>
    <w:rsid w:val="00C417E5"/>
    <w:rsid w:val="00C46ECD"/>
    <w:rsid w:val="00C62259"/>
    <w:rsid w:val="00C630BC"/>
    <w:rsid w:val="00C71014"/>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E6496"/>
    <w:rsid w:val="00CF0B41"/>
    <w:rsid w:val="00CF194D"/>
    <w:rsid w:val="00CF22FE"/>
    <w:rsid w:val="00CF4B6A"/>
    <w:rsid w:val="00D00535"/>
    <w:rsid w:val="00D049F5"/>
    <w:rsid w:val="00D06313"/>
    <w:rsid w:val="00D06593"/>
    <w:rsid w:val="00D100D6"/>
    <w:rsid w:val="00D22535"/>
    <w:rsid w:val="00D238A7"/>
    <w:rsid w:val="00D32011"/>
    <w:rsid w:val="00D35DD7"/>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40B87"/>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375E0"/>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3C4D-EE98-4B2B-9315-88AC08DE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2016-11-14T09:17:00Z</dcterms:created>
  <dcterms:modified xsi:type="dcterms:W3CDTF">2016-11-14T09:17:00Z</dcterms:modified>
</cp:coreProperties>
</file>