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6F" w:rsidRPr="00CB15C2" w:rsidRDefault="0099546F" w:rsidP="00B9291C">
      <w:pPr>
        <w:spacing w:after="0" w:line="360" w:lineRule="auto"/>
        <w:jc w:val="center"/>
        <w:rPr>
          <w:rFonts w:ascii="Arial" w:hAnsi="Arial" w:cs="Arial"/>
          <w:b/>
        </w:rPr>
      </w:pPr>
      <w:r w:rsidRPr="00CB15C2">
        <w:rPr>
          <w:rFonts w:ascii="Arial" w:eastAsia="Times New Roman" w:hAnsi="Arial" w:cs="Arial"/>
          <w:noProof/>
          <w:lang w:eastAsia="en-ZA"/>
        </w:rPr>
        <w:drawing>
          <wp:inline distT="0" distB="0" distL="0" distR="0">
            <wp:extent cx="2159000" cy="1358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9000" cy="1358900"/>
                    </a:xfrm>
                    <a:prstGeom prst="rect">
                      <a:avLst/>
                    </a:prstGeom>
                    <a:noFill/>
                  </pic:spPr>
                </pic:pic>
              </a:graphicData>
            </a:graphic>
          </wp:inline>
        </w:drawing>
      </w:r>
    </w:p>
    <w:p w:rsidR="00F144E0" w:rsidRPr="00CB15C2" w:rsidRDefault="00B275E8" w:rsidP="00B9291C">
      <w:pPr>
        <w:spacing w:after="0" w:line="360" w:lineRule="auto"/>
        <w:jc w:val="center"/>
        <w:rPr>
          <w:rFonts w:ascii="Arial" w:hAnsi="Arial" w:cs="Arial"/>
          <w:b/>
        </w:rPr>
      </w:pPr>
      <w:r w:rsidRPr="00CB15C2">
        <w:rPr>
          <w:rFonts w:ascii="Arial" w:hAnsi="Arial" w:cs="Arial"/>
          <w:b/>
        </w:rPr>
        <w:t>NATIONAL</w:t>
      </w:r>
      <w:r w:rsidR="0074150D" w:rsidRPr="00CB15C2">
        <w:rPr>
          <w:rFonts w:ascii="Arial" w:hAnsi="Arial" w:cs="Arial"/>
          <w:b/>
        </w:rPr>
        <w:t xml:space="preserve"> ASSEMBLY</w:t>
      </w:r>
    </w:p>
    <w:p w:rsidR="0099546F" w:rsidRPr="00CB15C2" w:rsidRDefault="0099546F" w:rsidP="00B9291C">
      <w:pPr>
        <w:spacing w:after="0" w:line="360" w:lineRule="auto"/>
        <w:jc w:val="center"/>
        <w:rPr>
          <w:rFonts w:ascii="Arial" w:hAnsi="Arial" w:cs="Arial"/>
          <w:b/>
        </w:rPr>
      </w:pPr>
      <w:r w:rsidRPr="00CB15C2">
        <w:rPr>
          <w:rFonts w:ascii="Arial" w:hAnsi="Arial" w:cs="Arial"/>
          <w:b/>
        </w:rPr>
        <w:t>QUESTION</w:t>
      </w:r>
      <w:r w:rsidR="003D2FE9" w:rsidRPr="00CB15C2">
        <w:rPr>
          <w:rFonts w:ascii="Arial" w:hAnsi="Arial" w:cs="Arial"/>
          <w:b/>
        </w:rPr>
        <w:t xml:space="preserve"> </w:t>
      </w:r>
      <w:r w:rsidRPr="00CB15C2">
        <w:rPr>
          <w:rFonts w:ascii="Arial" w:hAnsi="Arial" w:cs="Arial"/>
          <w:b/>
        </w:rPr>
        <w:t xml:space="preserve">FOR </w:t>
      </w:r>
      <w:r w:rsidR="0074150D" w:rsidRPr="00CB15C2">
        <w:rPr>
          <w:rFonts w:ascii="Arial" w:hAnsi="Arial" w:cs="Arial"/>
          <w:b/>
        </w:rPr>
        <w:t>WRITTEN</w:t>
      </w:r>
      <w:r w:rsidR="002F2186" w:rsidRPr="00CB15C2">
        <w:rPr>
          <w:rFonts w:ascii="Arial" w:hAnsi="Arial" w:cs="Arial"/>
          <w:b/>
        </w:rPr>
        <w:t xml:space="preserve"> </w:t>
      </w:r>
      <w:r w:rsidRPr="00CB15C2">
        <w:rPr>
          <w:rFonts w:ascii="Arial" w:hAnsi="Arial" w:cs="Arial"/>
          <w:b/>
        </w:rPr>
        <w:t>REPLY</w:t>
      </w:r>
    </w:p>
    <w:p w:rsidR="0097219B" w:rsidRPr="00CB15C2" w:rsidRDefault="00B90327" w:rsidP="00B9291C">
      <w:pPr>
        <w:spacing w:after="0" w:line="360" w:lineRule="auto"/>
        <w:jc w:val="center"/>
        <w:rPr>
          <w:rFonts w:ascii="Arial" w:hAnsi="Arial" w:cs="Arial"/>
          <w:b/>
        </w:rPr>
      </w:pPr>
      <w:r>
        <w:rPr>
          <w:rFonts w:ascii="Arial" w:hAnsi="Arial" w:cs="Arial"/>
          <w:b/>
        </w:rPr>
        <w:t>DUE TO PARLIAMENT: FRIDAY, 10 SEPTEMBER 2021</w:t>
      </w:r>
    </w:p>
    <w:p w:rsidR="0074150D" w:rsidRPr="00CB15C2" w:rsidRDefault="0074150D" w:rsidP="00B9291C">
      <w:pPr>
        <w:spacing w:after="0" w:line="360" w:lineRule="auto"/>
        <w:jc w:val="center"/>
        <w:rPr>
          <w:rFonts w:ascii="Arial" w:hAnsi="Arial" w:cs="Arial"/>
          <w:b/>
        </w:rPr>
      </w:pPr>
    </w:p>
    <w:p w:rsidR="00865028" w:rsidRPr="00CB15C2" w:rsidRDefault="00865028" w:rsidP="00B9291C">
      <w:pPr>
        <w:spacing w:after="0" w:line="360" w:lineRule="auto"/>
        <w:ind w:left="720" w:hanging="720"/>
        <w:jc w:val="both"/>
        <w:rPr>
          <w:rFonts w:ascii="Arial" w:hAnsi="Arial" w:cs="Arial"/>
          <w:b/>
        </w:rPr>
      </w:pPr>
      <w:r w:rsidRPr="00CB15C2">
        <w:rPr>
          <w:rFonts w:ascii="Arial" w:hAnsi="Arial" w:cs="Arial"/>
          <w:b/>
        </w:rPr>
        <w:t>“2053.</w:t>
      </w:r>
      <w:r w:rsidRPr="00CB15C2">
        <w:rPr>
          <w:rFonts w:ascii="Arial" w:hAnsi="Arial" w:cs="Arial"/>
          <w:b/>
        </w:rPr>
        <w:tab/>
      </w:r>
      <w:proofErr w:type="spellStart"/>
      <w:r w:rsidRPr="00CB15C2">
        <w:rPr>
          <w:rFonts w:ascii="Arial" w:hAnsi="Arial" w:cs="Arial"/>
          <w:b/>
        </w:rPr>
        <w:t>Inkosi</w:t>
      </w:r>
      <w:proofErr w:type="spellEnd"/>
      <w:r w:rsidRPr="00CB15C2">
        <w:rPr>
          <w:rFonts w:ascii="Arial" w:hAnsi="Arial" w:cs="Arial"/>
          <w:b/>
        </w:rPr>
        <w:t xml:space="preserve"> B N Luthuli (IFP) to ask the Minister of Small Business Development:</w:t>
      </w:r>
    </w:p>
    <w:p w:rsidR="00CB15C2" w:rsidRPr="00CB15C2" w:rsidRDefault="00865028" w:rsidP="00B9291C">
      <w:pPr>
        <w:spacing w:after="0" w:line="360" w:lineRule="auto"/>
        <w:ind w:left="720" w:hanging="720"/>
        <w:jc w:val="both"/>
        <w:rPr>
          <w:rFonts w:ascii="Arial" w:hAnsi="Arial" w:cs="Arial"/>
          <w:b/>
        </w:rPr>
      </w:pPr>
      <w:r w:rsidRPr="00CB15C2">
        <w:rPr>
          <w:rFonts w:ascii="Arial" w:hAnsi="Arial" w:cs="Arial"/>
          <w:b/>
        </w:rPr>
        <w:tab/>
        <w:t>(a) How does the Republic’s unstructured economic framework continue to affect small businesses, especially those run by women and young persons, (b) which specific measures has the Government adopted since the onset of the COVID-19 pandemic to address the negative effects of the unstructured economic framework, (c) what has been the success rate of the specified measures, (d) which measures have been implemented to enhance the success rate of those measures and (e) what has been done to mitigate the negative implications of the same?</w:t>
      </w:r>
      <w:r w:rsidR="00B9291C">
        <w:rPr>
          <w:rFonts w:ascii="Arial" w:hAnsi="Arial" w:cs="Arial"/>
          <w:b/>
        </w:rPr>
        <w:t>”</w:t>
      </w:r>
      <w:r w:rsidRPr="00CB15C2">
        <w:rPr>
          <w:rFonts w:ascii="Arial" w:hAnsi="Arial" w:cs="Arial"/>
          <w:b/>
        </w:rPr>
        <w:tab/>
        <w:t>NW2290E</w:t>
      </w:r>
    </w:p>
    <w:p w:rsidR="00B9291C" w:rsidRDefault="00B9291C" w:rsidP="00B9291C">
      <w:pPr>
        <w:spacing w:after="0" w:line="360" w:lineRule="auto"/>
        <w:ind w:left="720" w:hanging="720"/>
        <w:jc w:val="both"/>
        <w:rPr>
          <w:rFonts w:ascii="Arial" w:hAnsi="Arial" w:cs="Arial"/>
          <w:b/>
          <w:bCs/>
          <w:lang/>
        </w:rPr>
      </w:pPr>
    </w:p>
    <w:p w:rsidR="00A66D92" w:rsidRDefault="00A66D92" w:rsidP="00B9291C">
      <w:pPr>
        <w:spacing w:after="0" w:line="360" w:lineRule="auto"/>
        <w:ind w:left="720" w:hanging="720"/>
        <w:jc w:val="both"/>
        <w:rPr>
          <w:rFonts w:ascii="Arial" w:hAnsi="Arial" w:cs="Arial"/>
          <w:b/>
          <w:bCs/>
          <w:lang/>
        </w:rPr>
      </w:pPr>
      <w:r w:rsidRPr="0094013A">
        <w:rPr>
          <w:rFonts w:ascii="Arial" w:hAnsi="Arial" w:cs="Arial"/>
          <w:b/>
          <w:bCs/>
          <w:lang/>
        </w:rPr>
        <w:t>REPLY:</w:t>
      </w:r>
      <w:r w:rsidR="00990E7F">
        <w:rPr>
          <w:rFonts w:ascii="Arial" w:hAnsi="Arial" w:cs="Arial"/>
          <w:b/>
          <w:bCs/>
          <w:lang/>
        </w:rPr>
        <w:t xml:space="preserve"> I have been advised by the department as follows:</w:t>
      </w:r>
    </w:p>
    <w:p w:rsidR="00990E7F" w:rsidRDefault="00990E7F" w:rsidP="00B9291C">
      <w:pPr>
        <w:spacing w:after="0" w:line="360" w:lineRule="auto"/>
        <w:ind w:left="720" w:hanging="720"/>
        <w:jc w:val="both"/>
        <w:rPr>
          <w:rFonts w:ascii="Arial" w:hAnsi="Arial" w:cs="Arial"/>
          <w:b/>
          <w:bCs/>
          <w:lang/>
        </w:rPr>
      </w:pPr>
    </w:p>
    <w:p w:rsidR="006F0C27" w:rsidRPr="00B9291C" w:rsidRDefault="006F0C27" w:rsidP="00B9291C">
      <w:pPr>
        <w:pStyle w:val="ListParagraph"/>
        <w:numPr>
          <w:ilvl w:val="0"/>
          <w:numId w:val="11"/>
        </w:numPr>
        <w:spacing w:after="0" w:line="360" w:lineRule="auto"/>
        <w:ind w:left="709" w:hanging="709"/>
        <w:jc w:val="both"/>
        <w:rPr>
          <w:rFonts w:ascii="Arial" w:hAnsi="Arial" w:cs="Arial"/>
          <w:lang/>
        </w:rPr>
      </w:pPr>
      <w:r w:rsidRPr="00B9291C">
        <w:rPr>
          <w:rFonts w:ascii="Arial" w:hAnsi="Arial" w:cs="Arial"/>
          <w:lang/>
        </w:rPr>
        <w:t>As a result of the unstructured economic framework</w:t>
      </w:r>
      <w:r w:rsidR="00990E7F">
        <w:rPr>
          <w:rFonts w:ascii="Arial" w:hAnsi="Arial" w:cs="Arial"/>
          <w:lang/>
        </w:rPr>
        <w:t>,</w:t>
      </w:r>
      <w:r w:rsidRPr="00B9291C">
        <w:rPr>
          <w:rFonts w:ascii="Arial" w:hAnsi="Arial" w:cs="Arial"/>
          <w:lang/>
        </w:rPr>
        <w:t xml:space="preserve"> most SMMEs, especially those owned and run by women, youth and persons with disabilities continue to face economic exclusion. </w:t>
      </w:r>
      <w:r w:rsidR="00B9291C" w:rsidRPr="00B9291C">
        <w:rPr>
          <w:rFonts w:ascii="Arial" w:hAnsi="Arial" w:cs="Arial"/>
          <w:lang/>
        </w:rPr>
        <w:t xml:space="preserve"> </w:t>
      </w:r>
      <w:r w:rsidRPr="00B9291C">
        <w:rPr>
          <w:rFonts w:ascii="Arial" w:hAnsi="Arial" w:cs="Arial"/>
          <w:lang/>
        </w:rPr>
        <w:t xml:space="preserve">Women’s challenges are further compounded by structural barriers to gender equality and access to productive resources.  The high rate of unemployment amongst the young people makes entrepreneurship a practical option to addressing the socio-economic conditions of this targeted group.  The coronavirus pandemic had exposed the level of inequality between men and women, youth and </w:t>
      </w:r>
      <w:r w:rsidR="00B90327" w:rsidRPr="00B9291C">
        <w:rPr>
          <w:rFonts w:ascii="Arial" w:hAnsi="Arial" w:cs="Arial"/>
          <w:lang/>
        </w:rPr>
        <w:t>persons</w:t>
      </w:r>
      <w:r w:rsidRPr="00B9291C">
        <w:rPr>
          <w:rFonts w:ascii="Arial" w:hAnsi="Arial" w:cs="Arial"/>
          <w:lang/>
        </w:rPr>
        <w:t xml:space="preserve"> with disabilities as most of them operate within the informal economy.  This has raised an urgent need for the economic empowerment of women and girls and all targeted groups. </w:t>
      </w:r>
    </w:p>
    <w:p w:rsidR="006F0C27" w:rsidRPr="00B9291C" w:rsidRDefault="006F0C27" w:rsidP="00B9291C">
      <w:pPr>
        <w:pStyle w:val="ListParagraph"/>
        <w:spacing w:after="0" w:line="360" w:lineRule="auto"/>
        <w:ind w:left="709" w:hanging="709"/>
        <w:jc w:val="both"/>
        <w:rPr>
          <w:rFonts w:ascii="Arial" w:hAnsi="Arial" w:cs="Arial"/>
          <w:lang/>
        </w:rPr>
      </w:pPr>
    </w:p>
    <w:p w:rsidR="006F0C27" w:rsidRPr="00B9291C" w:rsidRDefault="00B9291C" w:rsidP="00B9291C">
      <w:pPr>
        <w:spacing w:after="0" w:line="360" w:lineRule="auto"/>
        <w:ind w:left="709" w:hanging="709"/>
        <w:jc w:val="both"/>
        <w:rPr>
          <w:rFonts w:ascii="Arial" w:eastAsia="Arial" w:hAnsi="Arial" w:cs="Arial"/>
        </w:rPr>
      </w:pPr>
      <w:r>
        <w:rPr>
          <w:rFonts w:ascii="Arial" w:hAnsi="Arial" w:cs="Arial"/>
          <w:lang/>
        </w:rPr>
        <w:tab/>
      </w:r>
      <w:r w:rsidR="006F0C27" w:rsidRPr="00B9291C">
        <w:rPr>
          <w:rFonts w:ascii="Arial" w:hAnsi="Arial" w:cs="Arial"/>
          <w:lang/>
        </w:rPr>
        <w:t xml:space="preserve">In responding to the above reality, the Department of Small Business Development (DSBD) has committed to deploy several interventions to support sustainable SMMEs and Cooperatives that will contribute meaningfully to the economy over the medium-term.  Most of these interventions will </w:t>
      </w:r>
      <w:proofErr w:type="spellStart"/>
      <w:r w:rsidR="006F0C27" w:rsidRPr="00B9291C">
        <w:rPr>
          <w:rFonts w:ascii="Arial" w:hAnsi="Arial" w:cs="Arial"/>
          <w:lang/>
        </w:rPr>
        <w:t>prioritise</w:t>
      </w:r>
      <w:proofErr w:type="spellEnd"/>
      <w:r w:rsidR="006F0C27" w:rsidRPr="00B9291C">
        <w:rPr>
          <w:rFonts w:ascii="Arial" w:hAnsi="Arial" w:cs="Arial"/>
          <w:lang/>
        </w:rPr>
        <w:t xml:space="preserve"> young people, women and persons with disabilities, especially those that are from historically disadvantaged rural and township areas.  This is in line with the DSBD strategic decision of mainstreaming the designated groups with a minimum 40% target for women, 30% for youth and 7% for persons with disabilities across all the SBD Portfolio </w:t>
      </w:r>
      <w:r w:rsidR="006F0C27" w:rsidRPr="00B9291C">
        <w:rPr>
          <w:rFonts w:ascii="Arial" w:hAnsi="Arial" w:cs="Arial"/>
          <w:lang/>
        </w:rPr>
        <w:lastRenderedPageBreak/>
        <w:t xml:space="preserve">programmes and interventions. To this effect, the DSBD will continue to </w:t>
      </w:r>
      <w:r w:rsidR="006F0C27" w:rsidRPr="00B9291C">
        <w:rPr>
          <w:rFonts w:ascii="Arial" w:eastAsia="Arial" w:hAnsi="Arial" w:cs="Arial"/>
        </w:rPr>
        <w:t xml:space="preserve">contribute to Priority 2: Economic Transformation and Job Creation and the related sub-outcomes and interventions.  </w:t>
      </w:r>
    </w:p>
    <w:p w:rsidR="006F0C27" w:rsidRPr="00B9291C" w:rsidRDefault="006F0C27" w:rsidP="00B9291C">
      <w:pPr>
        <w:spacing w:after="0" w:line="360" w:lineRule="auto"/>
        <w:ind w:left="709" w:hanging="709"/>
        <w:jc w:val="both"/>
        <w:rPr>
          <w:rFonts w:ascii="Arial" w:eastAsia="Arial" w:hAnsi="Arial" w:cs="Arial"/>
        </w:rPr>
      </w:pPr>
    </w:p>
    <w:p w:rsidR="00B54FCE" w:rsidRPr="00B9291C" w:rsidRDefault="00B54FCE" w:rsidP="00B9291C">
      <w:pPr>
        <w:pStyle w:val="ListParagraph"/>
        <w:spacing w:after="0" w:line="360" w:lineRule="auto"/>
        <w:ind w:left="709" w:hanging="709"/>
        <w:jc w:val="both"/>
        <w:rPr>
          <w:rFonts w:ascii="Arial" w:hAnsi="Arial" w:cs="Arial"/>
          <w:lang w:val="en-US"/>
        </w:rPr>
      </w:pPr>
      <w:r w:rsidRPr="00B9291C">
        <w:rPr>
          <w:rFonts w:ascii="Arial" w:hAnsi="Arial" w:cs="Arial"/>
        </w:rPr>
        <w:t xml:space="preserve">b) </w:t>
      </w:r>
      <w:r w:rsidR="00B9291C" w:rsidRPr="00B9291C">
        <w:rPr>
          <w:rFonts w:ascii="Arial" w:hAnsi="Arial" w:cs="Arial"/>
        </w:rPr>
        <w:tab/>
      </w:r>
      <w:r w:rsidRPr="00B9291C">
        <w:rPr>
          <w:rFonts w:ascii="Arial" w:hAnsi="Arial" w:cs="Arial"/>
          <w:lang w:val="en-US"/>
        </w:rPr>
        <w:t>In responding to covid-19 negative effects on the economic,</w:t>
      </w:r>
      <w:r w:rsidR="00BD45FC" w:rsidRPr="00B9291C">
        <w:rPr>
          <w:rFonts w:ascii="Arial" w:hAnsi="Arial" w:cs="Arial"/>
          <w:lang w:val="en-US"/>
        </w:rPr>
        <w:t xml:space="preserve"> t</w:t>
      </w:r>
      <w:r w:rsidRPr="00B9291C">
        <w:rPr>
          <w:rFonts w:ascii="Arial" w:hAnsi="Arial" w:cs="Arial"/>
          <w:lang w:val="en-US"/>
        </w:rPr>
        <w:t xml:space="preserve">he Department of Small Business Development (DSBD) introduced the Township and Rural Entrepreneurship Programme (TREP) that was </w:t>
      </w:r>
      <w:r w:rsidR="006F0C27" w:rsidRPr="00B9291C">
        <w:rPr>
          <w:rFonts w:ascii="Arial" w:hAnsi="Arial" w:cs="Arial"/>
          <w:lang w:val="en-US"/>
        </w:rPr>
        <w:t xml:space="preserve">developed following the </w:t>
      </w:r>
      <w:r w:rsidRPr="00B9291C">
        <w:rPr>
          <w:rFonts w:ascii="Arial" w:hAnsi="Arial" w:cs="Arial"/>
          <w:lang w:val="en-US"/>
        </w:rPr>
        <w:t>approv</w:t>
      </w:r>
      <w:r w:rsidR="006F0C27" w:rsidRPr="00B9291C">
        <w:rPr>
          <w:rFonts w:ascii="Arial" w:hAnsi="Arial" w:cs="Arial"/>
          <w:lang w:val="en-US"/>
        </w:rPr>
        <w:t xml:space="preserve">al of the Township and Rural Entrepreneurship Fund </w:t>
      </w:r>
      <w:r w:rsidRPr="00B9291C">
        <w:rPr>
          <w:rFonts w:ascii="Arial" w:hAnsi="Arial" w:cs="Arial"/>
          <w:lang w:val="en-US"/>
        </w:rPr>
        <w:t xml:space="preserve">by Cabinet in </w:t>
      </w:r>
      <w:r w:rsidR="00AF7218">
        <w:rPr>
          <w:rFonts w:ascii="Arial" w:hAnsi="Arial" w:cs="Arial"/>
          <w:lang w:val="en-US"/>
        </w:rPr>
        <w:t>March</w:t>
      </w:r>
      <w:r w:rsidRPr="00B9291C">
        <w:rPr>
          <w:rFonts w:ascii="Arial" w:hAnsi="Arial" w:cs="Arial"/>
          <w:lang w:val="en-US"/>
        </w:rPr>
        <w:t xml:space="preserve"> 2020.</w:t>
      </w:r>
      <w:r w:rsidR="00DA5413" w:rsidRPr="00B9291C">
        <w:rPr>
          <w:rFonts w:ascii="Arial" w:hAnsi="Arial" w:cs="Arial"/>
          <w:lang w:val="en-US"/>
        </w:rPr>
        <w:t xml:space="preserve"> </w:t>
      </w:r>
      <w:r w:rsidRPr="00B9291C">
        <w:rPr>
          <w:rFonts w:ascii="Arial" w:hAnsi="Arial" w:cs="Arial"/>
          <w:lang w:val="en-US"/>
        </w:rPr>
        <w:t xml:space="preserve"> TREP offers both financial and non-financial support and prioritizes supporting small businesses in townships and rural areas </w:t>
      </w:r>
      <w:r w:rsidR="006F0C27" w:rsidRPr="00B9291C">
        <w:rPr>
          <w:rFonts w:ascii="Arial" w:hAnsi="Arial" w:cs="Arial"/>
          <w:lang w:val="en-US"/>
        </w:rPr>
        <w:t>to</w:t>
      </w:r>
      <w:r w:rsidRPr="00B9291C">
        <w:rPr>
          <w:rFonts w:ascii="Arial" w:hAnsi="Arial" w:cs="Arial"/>
          <w:lang w:val="en-US"/>
        </w:rPr>
        <w:t xml:space="preserve"> participat</w:t>
      </w:r>
      <w:r w:rsidR="006F0C27" w:rsidRPr="00B9291C">
        <w:rPr>
          <w:rFonts w:ascii="Arial" w:hAnsi="Arial" w:cs="Arial"/>
          <w:lang w:val="en-US"/>
        </w:rPr>
        <w:t>e meaningfully in</w:t>
      </w:r>
      <w:r w:rsidRPr="00B9291C">
        <w:rPr>
          <w:rFonts w:ascii="Arial" w:hAnsi="Arial" w:cs="Arial"/>
          <w:lang w:val="en-US"/>
        </w:rPr>
        <w:t xml:space="preserve"> the mainstream economy.</w:t>
      </w:r>
    </w:p>
    <w:p w:rsidR="00B54FCE" w:rsidRPr="00B9291C" w:rsidRDefault="00B54FCE" w:rsidP="00B9291C">
      <w:pPr>
        <w:pStyle w:val="ListParagraph"/>
        <w:spacing w:after="0" w:line="360" w:lineRule="auto"/>
        <w:ind w:left="0"/>
        <w:jc w:val="both"/>
        <w:rPr>
          <w:rFonts w:ascii="Arial" w:hAnsi="Arial" w:cs="Arial"/>
          <w:lang w:val="en-US"/>
        </w:rPr>
      </w:pPr>
    </w:p>
    <w:p w:rsidR="00791A3E" w:rsidRPr="00B9291C" w:rsidRDefault="00B54FCE" w:rsidP="00B9291C">
      <w:pPr>
        <w:pStyle w:val="ListParagraph"/>
        <w:spacing w:after="0" w:line="360" w:lineRule="auto"/>
        <w:ind w:hanging="720"/>
        <w:jc w:val="both"/>
        <w:rPr>
          <w:rFonts w:ascii="Arial" w:hAnsi="Arial" w:cs="Arial"/>
          <w:color w:val="000000" w:themeColor="text1"/>
        </w:rPr>
      </w:pPr>
      <w:r w:rsidRPr="00B9291C">
        <w:rPr>
          <w:rFonts w:ascii="Arial" w:hAnsi="Arial" w:cs="Arial"/>
        </w:rPr>
        <w:t xml:space="preserve">(c) </w:t>
      </w:r>
      <w:r w:rsidR="00B9291C" w:rsidRPr="00B9291C">
        <w:rPr>
          <w:rFonts w:ascii="Arial" w:hAnsi="Arial" w:cs="Arial"/>
        </w:rPr>
        <w:tab/>
      </w:r>
      <w:r w:rsidRPr="00B9291C">
        <w:rPr>
          <w:rFonts w:ascii="Arial" w:hAnsi="Arial" w:cs="Arial"/>
          <w:lang w:val="en-US"/>
        </w:rPr>
        <w:t xml:space="preserve">Since TREP was introduced in the last financial year, </w:t>
      </w:r>
      <w:r w:rsidR="00B9291C" w:rsidRPr="00B9291C">
        <w:rPr>
          <w:rFonts w:ascii="Arial" w:hAnsi="Arial" w:cs="Arial"/>
          <w:lang w:val="en-US"/>
        </w:rPr>
        <w:t>t</w:t>
      </w:r>
      <w:r w:rsidRPr="00B9291C">
        <w:rPr>
          <w:rFonts w:ascii="Arial" w:hAnsi="Arial" w:cs="Arial"/>
          <w:lang w:val="en-US"/>
        </w:rPr>
        <w:t>he Department is yet to conduct an impact assessment</w:t>
      </w:r>
      <w:r w:rsidR="0059019F" w:rsidRPr="00B9291C">
        <w:rPr>
          <w:rFonts w:ascii="Arial" w:hAnsi="Arial" w:cs="Arial"/>
          <w:lang w:val="en-US"/>
        </w:rPr>
        <w:t>.</w:t>
      </w:r>
      <w:r w:rsidRPr="00B9291C">
        <w:rPr>
          <w:rFonts w:ascii="Arial" w:hAnsi="Arial" w:cs="Arial"/>
          <w:lang w:val="en-US"/>
        </w:rPr>
        <w:t xml:space="preserve"> </w:t>
      </w:r>
      <w:r w:rsidR="00B9291C" w:rsidRPr="00B9291C">
        <w:rPr>
          <w:rFonts w:ascii="Arial" w:hAnsi="Arial" w:cs="Arial"/>
          <w:lang w:val="en-US"/>
        </w:rPr>
        <w:t xml:space="preserve"> </w:t>
      </w:r>
      <w:r w:rsidR="0059019F" w:rsidRPr="00B9291C">
        <w:rPr>
          <w:rFonts w:ascii="Arial" w:hAnsi="Arial" w:cs="Arial"/>
          <w:lang w:val="en-US"/>
        </w:rPr>
        <w:t>H</w:t>
      </w:r>
      <w:r w:rsidR="0005063E" w:rsidRPr="00B9291C">
        <w:rPr>
          <w:rFonts w:ascii="Arial" w:hAnsi="Arial" w:cs="Arial"/>
          <w:lang w:val="en-US"/>
        </w:rPr>
        <w:t>owever,</w:t>
      </w:r>
      <w:r w:rsidRPr="00B9291C">
        <w:rPr>
          <w:rFonts w:ascii="Arial" w:hAnsi="Arial" w:cs="Arial"/>
          <w:lang w:val="en-US"/>
        </w:rPr>
        <w:t xml:space="preserve"> th</w:t>
      </w:r>
      <w:r w:rsidR="0005063E" w:rsidRPr="00B9291C">
        <w:rPr>
          <w:rFonts w:ascii="Arial" w:hAnsi="Arial" w:cs="Arial"/>
          <w:lang w:val="en-US"/>
        </w:rPr>
        <w:t xml:space="preserve">ere </w:t>
      </w:r>
      <w:r w:rsidRPr="00B9291C">
        <w:rPr>
          <w:rFonts w:ascii="Arial" w:hAnsi="Arial" w:cs="Arial"/>
          <w:lang w:val="en-US"/>
        </w:rPr>
        <w:t xml:space="preserve">has been </w:t>
      </w:r>
      <w:r w:rsidR="0005063E" w:rsidRPr="00B9291C">
        <w:rPr>
          <w:rFonts w:ascii="Arial" w:hAnsi="Arial" w:cs="Arial"/>
          <w:lang w:val="en-US"/>
        </w:rPr>
        <w:t xml:space="preserve">significant support provided to SMMEs since </w:t>
      </w:r>
      <w:proofErr w:type="spellStart"/>
      <w:r w:rsidR="0005063E" w:rsidRPr="00B9291C">
        <w:rPr>
          <w:rFonts w:ascii="Arial" w:hAnsi="Arial" w:cs="Arial"/>
          <w:lang w:val="en-US"/>
        </w:rPr>
        <w:t>programme</w:t>
      </w:r>
      <w:proofErr w:type="spellEnd"/>
      <w:r w:rsidR="0005063E" w:rsidRPr="00B9291C">
        <w:rPr>
          <w:rFonts w:ascii="Arial" w:hAnsi="Arial" w:cs="Arial"/>
          <w:lang w:val="en-US"/>
        </w:rPr>
        <w:t xml:space="preserve"> inception. </w:t>
      </w:r>
      <w:r w:rsidR="00791A3E" w:rsidRPr="00B9291C">
        <w:rPr>
          <w:rFonts w:ascii="Arial" w:hAnsi="Arial" w:cs="Arial"/>
          <w:lang w:val="en-US"/>
        </w:rPr>
        <w:t xml:space="preserve"> In terms of the financial support</w:t>
      </w:r>
      <w:r w:rsidR="006F0C27" w:rsidRPr="00B9291C">
        <w:rPr>
          <w:rFonts w:ascii="Arial" w:hAnsi="Arial" w:cs="Arial"/>
          <w:lang w:val="en-US"/>
        </w:rPr>
        <w:t>,</w:t>
      </w:r>
      <w:r w:rsidR="00B9291C" w:rsidRPr="00B9291C">
        <w:rPr>
          <w:rFonts w:ascii="Arial" w:hAnsi="Arial" w:cs="Arial"/>
          <w:lang w:val="en-US"/>
        </w:rPr>
        <w:t>6293 SMMEs were supported to the tune of</w:t>
      </w:r>
      <w:r w:rsidR="00791A3E" w:rsidRPr="00B9291C">
        <w:rPr>
          <w:rFonts w:ascii="Arial" w:hAnsi="Arial" w:cs="Arial"/>
          <w:lang w:val="en-US"/>
        </w:rPr>
        <w:t xml:space="preserve"> R</w:t>
      </w:r>
      <w:r w:rsidR="00B9291C" w:rsidRPr="00B9291C">
        <w:rPr>
          <w:rFonts w:ascii="Arial" w:hAnsi="Arial" w:cs="Arial"/>
          <w:lang w:val="en-US"/>
        </w:rPr>
        <w:t xml:space="preserve">141 612 457, with 7674 jobs facilitated.  Furthermore, </w:t>
      </w:r>
      <w:r w:rsidR="0059019F" w:rsidRPr="00B9291C">
        <w:rPr>
          <w:rFonts w:ascii="Arial" w:hAnsi="Arial" w:cs="Arial"/>
          <w:lang w:val="en-US"/>
        </w:rPr>
        <w:t>23</w:t>
      </w:r>
      <w:r w:rsidR="006F0C27" w:rsidRPr="00B9291C">
        <w:rPr>
          <w:rFonts w:ascii="Arial" w:hAnsi="Arial" w:cs="Arial"/>
          <w:lang w:val="en-US"/>
        </w:rPr>
        <w:t xml:space="preserve"> </w:t>
      </w:r>
      <w:r w:rsidR="0059019F" w:rsidRPr="00B9291C">
        <w:rPr>
          <w:rFonts w:ascii="Arial" w:hAnsi="Arial" w:cs="Arial"/>
          <w:lang w:val="en-US"/>
        </w:rPr>
        <w:t>441</w:t>
      </w:r>
      <w:r w:rsidR="0005063E" w:rsidRPr="00B9291C">
        <w:rPr>
          <w:rFonts w:ascii="Arial" w:hAnsi="Arial" w:cs="Arial"/>
          <w:color w:val="000000" w:themeColor="text1"/>
        </w:rPr>
        <w:t xml:space="preserve"> companies were </w:t>
      </w:r>
      <w:r w:rsidR="00B9291C" w:rsidRPr="00B9291C">
        <w:rPr>
          <w:rFonts w:ascii="Arial" w:hAnsi="Arial" w:cs="Arial"/>
          <w:color w:val="000000" w:themeColor="text1"/>
        </w:rPr>
        <w:t>assisted</w:t>
      </w:r>
      <w:r w:rsidR="00791A3E" w:rsidRPr="00B9291C">
        <w:rPr>
          <w:rFonts w:ascii="Arial" w:hAnsi="Arial" w:cs="Arial"/>
          <w:color w:val="000000" w:themeColor="text1"/>
        </w:rPr>
        <w:t xml:space="preserve"> with non-financial support.</w:t>
      </w:r>
    </w:p>
    <w:p w:rsidR="0059019F" w:rsidRPr="00B9291C" w:rsidRDefault="0059019F" w:rsidP="00B9291C">
      <w:pPr>
        <w:spacing w:after="0" w:line="360" w:lineRule="auto"/>
        <w:jc w:val="both"/>
        <w:rPr>
          <w:rFonts w:ascii="Arial" w:hAnsi="Arial" w:cs="Arial"/>
          <w:lang w:val="en-US"/>
        </w:rPr>
      </w:pPr>
    </w:p>
    <w:p w:rsidR="00DA7FDF" w:rsidRPr="00B9291C" w:rsidRDefault="0059019F" w:rsidP="00B9291C">
      <w:pPr>
        <w:spacing w:after="0" w:line="360" w:lineRule="auto"/>
        <w:ind w:left="720" w:hanging="720"/>
        <w:jc w:val="both"/>
        <w:rPr>
          <w:rFonts w:ascii="Arial" w:hAnsi="Arial" w:cs="Arial"/>
          <w:lang w:val="en-US"/>
        </w:rPr>
      </w:pPr>
      <w:r w:rsidRPr="00B9291C">
        <w:rPr>
          <w:rFonts w:ascii="Arial" w:hAnsi="Arial" w:cs="Arial"/>
          <w:lang w:val="en-US"/>
        </w:rPr>
        <w:t xml:space="preserve">d) </w:t>
      </w:r>
      <w:r w:rsidR="00B9291C" w:rsidRPr="00B9291C">
        <w:rPr>
          <w:rFonts w:ascii="Arial" w:hAnsi="Arial" w:cs="Arial"/>
          <w:lang w:val="en-US"/>
        </w:rPr>
        <w:tab/>
      </w:r>
      <w:r w:rsidR="00DA7FDF" w:rsidRPr="00B9291C">
        <w:rPr>
          <w:rFonts w:ascii="Arial" w:hAnsi="Arial" w:cs="Arial"/>
          <w:lang w:val="en-US"/>
        </w:rPr>
        <w:t>T</w:t>
      </w:r>
      <w:r w:rsidR="00BD45FC" w:rsidRPr="00B9291C">
        <w:rPr>
          <w:rFonts w:ascii="Arial" w:hAnsi="Arial" w:cs="Arial"/>
          <w:lang w:val="en-US"/>
        </w:rPr>
        <w:t xml:space="preserve">he </w:t>
      </w:r>
      <w:r w:rsidR="00B9291C">
        <w:rPr>
          <w:rFonts w:ascii="Arial" w:hAnsi="Arial" w:cs="Arial"/>
          <w:lang w:val="en-US"/>
        </w:rPr>
        <w:t>D</w:t>
      </w:r>
      <w:r w:rsidR="00BD45FC" w:rsidRPr="00B9291C">
        <w:rPr>
          <w:rFonts w:ascii="Arial" w:hAnsi="Arial" w:cs="Arial"/>
          <w:lang w:val="en-US"/>
        </w:rPr>
        <w:t>epartment adopted an approach that involved the joint implementation of the programmes together with its entities (</w:t>
      </w:r>
      <w:r w:rsidR="00B9291C">
        <w:rPr>
          <w:rFonts w:ascii="Arial" w:hAnsi="Arial" w:cs="Arial"/>
          <w:lang w:val="en-US"/>
        </w:rPr>
        <w:t>the Small Enterprise Development Agency [</w:t>
      </w:r>
      <w:r w:rsidR="00BD45FC" w:rsidRPr="00B9291C">
        <w:rPr>
          <w:rFonts w:ascii="Arial" w:hAnsi="Arial" w:cs="Arial"/>
          <w:lang w:val="en-US"/>
        </w:rPr>
        <w:t>Seda</w:t>
      </w:r>
      <w:r w:rsidR="00B9291C">
        <w:rPr>
          <w:rFonts w:ascii="Arial" w:hAnsi="Arial" w:cs="Arial"/>
          <w:lang w:val="en-US"/>
        </w:rPr>
        <w:t>]</w:t>
      </w:r>
      <w:r w:rsidR="00BD45FC" w:rsidRPr="00B9291C">
        <w:rPr>
          <w:rFonts w:ascii="Arial" w:hAnsi="Arial" w:cs="Arial"/>
          <w:lang w:val="en-US"/>
        </w:rPr>
        <w:t xml:space="preserve"> and</w:t>
      </w:r>
      <w:r w:rsidR="00B9291C">
        <w:rPr>
          <w:rFonts w:ascii="Arial" w:hAnsi="Arial" w:cs="Arial"/>
          <w:lang w:val="en-US"/>
        </w:rPr>
        <w:t xml:space="preserve"> the Small Enterprise Finance Agency</w:t>
      </w:r>
      <w:r w:rsidR="00BD45FC" w:rsidRPr="00B9291C">
        <w:rPr>
          <w:rFonts w:ascii="Arial" w:hAnsi="Arial" w:cs="Arial"/>
          <w:lang w:val="en-US"/>
        </w:rPr>
        <w:t xml:space="preserve"> </w:t>
      </w:r>
      <w:r w:rsidR="00B9291C">
        <w:rPr>
          <w:rFonts w:ascii="Arial" w:hAnsi="Arial" w:cs="Arial"/>
          <w:lang w:val="en-US"/>
        </w:rPr>
        <w:t>[</w:t>
      </w:r>
      <w:r w:rsidR="00BD45FC" w:rsidRPr="00B9291C">
        <w:rPr>
          <w:rFonts w:ascii="Arial" w:hAnsi="Arial" w:cs="Arial"/>
          <w:b/>
          <w:bCs/>
          <w:lang w:val="en-US"/>
        </w:rPr>
        <w:t>sefa</w:t>
      </w:r>
      <w:r w:rsidR="00B9291C" w:rsidRPr="00B9291C">
        <w:rPr>
          <w:rFonts w:ascii="Arial" w:hAnsi="Arial" w:cs="Arial"/>
          <w:lang w:val="en-US"/>
        </w:rPr>
        <w:t>]</w:t>
      </w:r>
      <w:r w:rsidR="00BD45FC" w:rsidRPr="00B9291C">
        <w:rPr>
          <w:rFonts w:ascii="Arial" w:hAnsi="Arial" w:cs="Arial"/>
          <w:lang w:val="en-US"/>
        </w:rPr>
        <w:t xml:space="preserve">) and worked as a portfolio wherein the capacity and reach of the entities was </w:t>
      </w:r>
      <w:proofErr w:type="spellStart"/>
      <w:r w:rsidR="00BD45FC" w:rsidRPr="00B9291C">
        <w:rPr>
          <w:rFonts w:ascii="Arial" w:hAnsi="Arial" w:cs="Arial"/>
          <w:lang w:val="en-US"/>
        </w:rPr>
        <w:t>utili</w:t>
      </w:r>
      <w:r w:rsidR="00B9291C">
        <w:rPr>
          <w:rFonts w:ascii="Arial" w:hAnsi="Arial" w:cs="Arial"/>
          <w:lang w:val="en-US"/>
        </w:rPr>
        <w:t>s</w:t>
      </w:r>
      <w:r w:rsidR="00BD45FC" w:rsidRPr="00B9291C">
        <w:rPr>
          <w:rFonts w:ascii="Arial" w:hAnsi="Arial" w:cs="Arial"/>
          <w:lang w:val="en-US"/>
        </w:rPr>
        <w:t>ed</w:t>
      </w:r>
      <w:proofErr w:type="spellEnd"/>
      <w:r w:rsidR="00BD45FC" w:rsidRPr="00B9291C">
        <w:rPr>
          <w:rFonts w:ascii="Arial" w:hAnsi="Arial" w:cs="Arial"/>
          <w:lang w:val="en-US"/>
        </w:rPr>
        <w:t xml:space="preserve"> for efficiency of delivery.</w:t>
      </w:r>
    </w:p>
    <w:p w:rsidR="0059019F" w:rsidRPr="00B9291C" w:rsidRDefault="00BD45FC" w:rsidP="00B9291C">
      <w:pPr>
        <w:spacing w:after="0" w:line="360" w:lineRule="auto"/>
        <w:ind w:left="720"/>
        <w:jc w:val="both"/>
        <w:rPr>
          <w:rFonts w:ascii="Arial" w:hAnsi="Arial" w:cs="Arial"/>
          <w:lang w:val="en-US"/>
        </w:rPr>
      </w:pPr>
      <w:r w:rsidRPr="00B9291C">
        <w:rPr>
          <w:rFonts w:ascii="Arial" w:hAnsi="Arial" w:cs="Arial"/>
          <w:lang w:val="en-US"/>
        </w:rPr>
        <w:t xml:space="preserve"> </w:t>
      </w:r>
    </w:p>
    <w:p w:rsidR="00BD45FC" w:rsidRPr="00B9291C" w:rsidRDefault="00BD45FC" w:rsidP="00B9291C">
      <w:pPr>
        <w:spacing w:after="0" w:line="360" w:lineRule="auto"/>
        <w:ind w:left="720"/>
        <w:jc w:val="both"/>
        <w:rPr>
          <w:rFonts w:ascii="Arial" w:hAnsi="Arial" w:cs="Arial"/>
          <w:lang w:val="en-US"/>
        </w:rPr>
      </w:pPr>
      <w:r w:rsidRPr="00B9291C">
        <w:rPr>
          <w:rFonts w:ascii="Arial" w:hAnsi="Arial" w:cs="Arial"/>
          <w:lang w:val="en-US"/>
        </w:rPr>
        <w:t>In addition to this approach, the</w:t>
      </w:r>
      <w:r w:rsidR="00B9291C">
        <w:rPr>
          <w:rFonts w:ascii="Arial" w:hAnsi="Arial" w:cs="Arial"/>
          <w:lang w:val="en-US"/>
        </w:rPr>
        <w:t xml:space="preserve"> D</w:t>
      </w:r>
      <w:r w:rsidRPr="00B9291C">
        <w:rPr>
          <w:rFonts w:ascii="Arial" w:hAnsi="Arial" w:cs="Arial"/>
          <w:lang w:val="en-US"/>
        </w:rPr>
        <w:t>epartment forged meaningful partnerships with banks and other relevant private sector institutions such as the large telecoms companies</w:t>
      </w:r>
      <w:r w:rsidR="00DA7FDF" w:rsidRPr="00B9291C">
        <w:rPr>
          <w:rFonts w:ascii="Arial" w:hAnsi="Arial" w:cs="Arial"/>
          <w:lang w:val="en-US"/>
        </w:rPr>
        <w:t>.</w:t>
      </w:r>
      <w:r w:rsidRPr="00B9291C">
        <w:rPr>
          <w:rFonts w:ascii="Arial" w:hAnsi="Arial" w:cs="Arial"/>
          <w:lang w:val="en-US"/>
        </w:rPr>
        <w:t xml:space="preserve"> </w:t>
      </w:r>
      <w:r w:rsidR="00B9291C">
        <w:rPr>
          <w:rFonts w:ascii="Arial" w:hAnsi="Arial" w:cs="Arial"/>
          <w:lang w:val="en-US"/>
        </w:rPr>
        <w:t xml:space="preserve"> </w:t>
      </w:r>
      <w:r w:rsidRPr="00B9291C">
        <w:rPr>
          <w:rFonts w:ascii="Arial" w:hAnsi="Arial" w:cs="Arial"/>
          <w:lang w:val="en-US"/>
        </w:rPr>
        <w:t xml:space="preserve">This allowed for the use of enabling technology to fast-track the </w:t>
      </w:r>
      <w:proofErr w:type="spellStart"/>
      <w:r w:rsidRPr="00B9291C">
        <w:rPr>
          <w:rFonts w:ascii="Arial" w:hAnsi="Arial" w:cs="Arial"/>
          <w:lang w:val="en-US"/>
        </w:rPr>
        <w:t>programme</w:t>
      </w:r>
      <w:proofErr w:type="spellEnd"/>
      <w:r w:rsidRPr="00B9291C">
        <w:rPr>
          <w:rFonts w:ascii="Arial" w:hAnsi="Arial" w:cs="Arial"/>
          <w:lang w:val="en-US"/>
        </w:rPr>
        <w:t xml:space="preserve"> and assist </w:t>
      </w:r>
      <w:r w:rsidR="00DA7FDF" w:rsidRPr="00B9291C">
        <w:rPr>
          <w:rFonts w:ascii="Arial" w:hAnsi="Arial" w:cs="Arial"/>
          <w:lang w:val="en-US"/>
        </w:rPr>
        <w:t>with</w:t>
      </w:r>
      <w:r w:rsidRPr="00B9291C">
        <w:rPr>
          <w:rFonts w:ascii="Arial" w:hAnsi="Arial" w:cs="Arial"/>
          <w:lang w:val="en-US"/>
        </w:rPr>
        <w:t xml:space="preserve"> the mainstreaming objectives.</w:t>
      </w:r>
    </w:p>
    <w:p w:rsidR="00DA7FDF" w:rsidRPr="00B9291C" w:rsidRDefault="00DA7FDF" w:rsidP="00B9291C">
      <w:pPr>
        <w:spacing w:after="0" w:line="360" w:lineRule="auto"/>
        <w:ind w:left="720"/>
        <w:jc w:val="both"/>
        <w:rPr>
          <w:rFonts w:ascii="Arial" w:hAnsi="Arial" w:cs="Arial"/>
          <w:lang w:val="en-US"/>
        </w:rPr>
      </w:pPr>
    </w:p>
    <w:p w:rsidR="0059019F" w:rsidRPr="00B9291C" w:rsidRDefault="0059019F" w:rsidP="00B9291C">
      <w:pPr>
        <w:spacing w:after="0" w:line="360" w:lineRule="auto"/>
        <w:jc w:val="both"/>
        <w:rPr>
          <w:rFonts w:ascii="Arial" w:hAnsi="Arial" w:cs="Arial"/>
          <w:lang w:val="en-US"/>
        </w:rPr>
      </w:pPr>
    </w:p>
    <w:p w:rsidR="00DA7FDF" w:rsidRPr="00B9291C" w:rsidRDefault="0059019F" w:rsidP="00B9291C">
      <w:pPr>
        <w:spacing w:after="0" w:line="360" w:lineRule="auto"/>
        <w:ind w:left="720" w:hanging="720"/>
        <w:jc w:val="both"/>
        <w:rPr>
          <w:rFonts w:ascii="Arial" w:hAnsi="Arial" w:cs="Arial"/>
          <w:lang w:val="en-US"/>
        </w:rPr>
      </w:pPr>
      <w:r w:rsidRPr="00B9291C">
        <w:rPr>
          <w:rFonts w:ascii="Arial" w:hAnsi="Arial" w:cs="Arial"/>
        </w:rPr>
        <w:t xml:space="preserve">e) </w:t>
      </w:r>
      <w:r w:rsidR="00B9291C" w:rsidRPr="00B9291C">
        <w:rPr>
          <w:rFonts w:ascii="Arial" w:hAnsi="Arial" w:cs="Arial"/>
        </w:rPr>
        <w:tab/>
      </w:r>
      <w:r w:rsidR="00DA7FDF" w:rsidRPr="00B9291C">
        <w:rPr>
          <w:rFonts w:ascii="Arial" w:hAnsi="Arial" w:cs="Arial"/>
          <w:lang w:val="en-US"/>
        </w:rPr>
        <w:t xml:space="preserve">The </w:t>
      </w:r>
      <w:r w:rsidR="00B9291C">
        <w:rPr>
          <w:rFonts w:ascii="Arial" w:hAnsi="Arial" w:cs="Arial"/>
          <w:lang w:val="en-US"/>
        </w:rPr>
        <w:t>D</w:t>
      </w:r>
      <w:r w:rsidR="00DA7FDF" w:rsidRPr="00B9291C">
        <w:rPr>
          <w:rFonts w:ascii="Arial" w:hAnsi="Arial" w:cs="Arial"/>
          <w:lang w:val="en-US"/>
        </w:rPr>
        <w:t>epartment increased its cooperation with relevant associations whose members come from SMMEs and other targeted groups at it reached into communities to mitigate the adverse and ravaging impact of Covid on their members within those communities.</w:t>
      </w:r>
    </w:p>
    <w:p w:rsidR="00DA7FDF" w:rsidRPr="00B9291C" w:rsidRDefault="00DA7FDF" w:rsidP="00B9291C">
      <w:pPr>
        <w:spacing w:after="0" w:line="360" w:lineRule="auto"/>
        <w:ind w:left="720"/>
        <w:jc w:val="both"/>
        <w:rPr>
          <w:rFonts w:ascii="Arial" w:hAnsi="Arial" w:cs="Arial"/>
          <w:lang w:val="en-US"/>
        </w:rPr>
      </w:pPr>
    </w:p>
    <w:p w:rsidR="00DA7FDF" w:rsidRDefault="00DA7FDF" w:rsidP="00B9291C">
      <w:pPr>
        <w:spacing w:after="0" w:line="360" w:lineRule="auto"/>
        <w:ind w:left="720"/>
        <w:jc w:val="both"/>
        <w:rPr>
          <w:rFonts w:ascii="Arial" w:hAnsi="Arial" w:cs="Arial"/>
          <w:bCs/>
          <w:lang w:val="en-US"/>
        </w:rPr>
      </w:pPr>
      <w:r>
        <w:rPr>
          <w:rFonts w:ascii="Arial" w:hAnsi="Arial" w:cs="Arial"/>
          <w:bCs/>
          <w:lang w:val="en-US"/>
        </w:rPr>
        <w:t>These efforts were strengthened by the adoption of the D</w:t>
      </w:r>
      <w:r w:rsidR="001B07BA">
        <w:rPr>
          <w:rFonts w:ascii="Arial" w:hAnsi="Arial" w:cs="Arial"/>
          <w:bCs/>
          <w:lang w:val="en-US"/>
        </w:rPr>
        <w:t xml:space="preserve">istrict </w:t>
      </w:r>
      <w:r>
        <w:rPr>
          <w:rFonts w:ascii="Arial" w:hAnsi="Arial" w:cs="Arial"/>
          <w:bCs/>
          <w:lang w:val="en-US"/>
        </w:rPr>
        <w:t>D</w:t>
      </w:r>
      <w:r w:rsidR="001B07BA">
        <w:rPr>
          <w:rFonts w:ascii="Arial" w:hAnsi="Arial" w:cs="Arial"/>
          <w:bCs/>
          <w:lang w:val="en-US"/>
        </w:rPr>
        <w:t xml:space="preserve">evelopment </w:t>
      </w:r>
      <w:r>
        <w:rPr>
          <w:rFonts w:ascii="Arial" w:hAnsi="Arial" w:cs="Arial"/>
          <w:bCs/>
          <w:lang w:val="en-US"/>
        </w:rPr>
        <w:t>M</w:t>
      </w:r>
      <w:r w:rsidR="001B07BA">
        <w:rPr>
          <w:rFonts w:ascii="Arial" w:hAnsi="Arial" w:cs="Arial"/>
          <w:bCs/>
          <w:lang w:val="en-US"/>
        </w:rPr>
        <w:t xml:space="preserve">odel </w:t>
      </w:r>
      <w:r>
        <w:rPr>
          <w:rFonts w:ascii="Arial" w:hAnsi="Arial" w:cs="Arial"/>
          <w:bCs/>
          <w:lang w:val="en-US"/>
        </w:rPr>
        <w:t>approach coupled with the use of tools (an ecosystem development and related support tools were developed) and structures such as District L</w:t>
      </w:r>
      <w:r w:rsidR="001B07BA">
        <w:rPr>
          <w:rFonts w:ascii="Arial" w:hAnsi="Arial" w:cs="Arial"/>
          <w:bCs/>
          <w:lang w:val="en-US"/>
        </w:rPr>
        <w:t xml:space="preserve">ocal </w:t>
      </w:r>
      <w:r>
        <w:rPr>
          <w:rFonts w:ascii="Arial" w:hAnsi="Arial" w:cs="Arial"/>
          <w:bCs/>
          <w:lang w:val="en-US"/>
        </w:rPr>
        <w:t>E</w:t>
      </w:r>
      <w:r w:rsidR="001B07BA">
        <w:rPr>
          <w:rFonts w:ascii="Arial" w:hAnsi="Arial" w:cs="Arial"/>
          <w:bCs/>
          <w:lang w:val="en-US"/>
        </w:rPr>
        <w:t>conomic Development f</w:t>
      </w:r>
      <w:r>
        <w:rPr>
          <w:rFonts w:ascii="Arial" w:hAnsi="Arial" w:cs="Arial"/>
          <w:bCs/>
          <w:lang w:val="en-US"/>
        </w:rPr>
        <w:t>orums as well as aligning to and working with Provincial Economic Development Departments.</w:t>
      </w:r>
    </w:p>
    <w:p w:rsidR="00DA7FDF" w:rsidRDefault="00DA7FDF" w:rsidP="00B9291C">
      <w:pPr>
        <w:spacing w:after="0" w:line="360" w:lineRule="auto"/>
        <w:ind w:left="720"/>
        <w:jc w:val="both"/>
        <w:rPr>
          <w:rFonts w:ascii="Arial" w:hAnsi="Arial" w:cs="Arial"/>
          <w:bCs/>
          <w:lang w:val="en-US"/>
        </w:rPr>
      </w:pPr>
    </w:p>
    <w:p w:rsidR="00DA7FDF" w:rsidRPr="00BD45FC" w:rsidRDefault="00DA7FDF" w:rsidP="00B9291C">
      <w:pPr>
        <w:spacing w:after="0" w:line="360" w:lineRule="auto"/>
        <w:ind w:left="720"/>
        <w:jc w:val="both"/>
        <w:rPr>
          <w:rFonts w:ascii="Arial" w:hAnsi="Arial" w:cs="Arial"/>
          <w:bCs/>
          <w:lang w:val="en-US"/>
        </w:rPr>
      </w:pPr>
      <w:r>
        <w:rPr>
          <w:rFonts w:ascii="Arial" w:hAnsi="Arial" w:cs="Arial"/>
          <w:bCs/>
          <w:lang w:val="en-US"/>
        </w:rPr>
        <w:lastRenderedPageBreak/>
        <w:t xml:space="preserve">Over 50 officials were deployed from the </w:t>
      </w:r>
      <w:r w:rsidR="00B9291C">
        <w:rPr>
          <w:rFonts w:ascii="Arial" w:hAnsi="Arial" w:cs="Arial"/>
          <w:bCs/>
          <w:lang w:val="en-US"/>
        </w:rPr>
        <w:t>D</w:t>
      </w:r>
      <w:r>
        <w:rPr>
          <w:rFonts w:ascii="Arial" w:hAnsi="Arial" w:cs="Arial"/>
          <w:bCs/>
          <w:lang w:val="en-US"/>
        </w:rPr>
        <w:t xml:space="preserve">epartment into Districts throughout the country to partner with municipal officials, Seda and </w:t>
      </w:r>
      <w:r w:rsidRPr="00B9291C">
        <w:rPr>
          <w:rFonts w:ascii="Arial" w:hAnsi="Arial" w:cs="Arial"/>
          <w:b/>
          <w:lang w:val="en-US"/>
        </w:rPr>
        <w:t>sefa</w:t>
      </w:r>
      <w:r>
        <w:rPr>
          <w:rFonts w:ascii="Arial" w:hAnsi="Arial" w:cs="Arial"/>
          <w:bCs/>
          <w:lang w:val="en-US"/>
        </w:rPr>
        <w:t xml:space="preserve"> for outreach, for the rollout of TREP and for the promotion of other government SMME support programmes.   </w:t>
      </w:r>
    </w:p>
    <w:p w:rsidR="0059019F" w:rsidRDefault="0059019F" w:rsidP="00B9291C">
      <w:pPr>
        <w:spacing w:after="0" w:line="360" w:lineRule="auto"/>
        <w:jc w:val="both"/>
        <w:rPr>
          <w:rFonts w:ascii="Arial" w:hAnsi="Arial" w:cs="Arial"/>
          <w:b/>
        </w:rPr>
      </w:pPr>
    </w:p>
    <w:p w:rsidR="00990E7F" w:rsidRDefault="00990E7F" w:rsidP="00B9291C">
      <w:pPr>
        <w:spacing w:after="0" w:line="360" w:lineRule="auto"/>
        <w:jc w:val="both"/>
        <w:rPr>
          <w:rFonts w:ascii="Arial" w:hAnsi="Arial" w:cs="Arial"/>
          <w:b/>
        </w:rPr>
      </w:pPr>
    </w:p>
    <w:p w:rsidR="00990E7F" w:rsidRDefault="00990E7F" w:rsidP="00B9291C">
      <w:pPr>
        <w:spacing w:after="0" w:line="360" w:lineRule="auto"/>
        <w:jc w:val="both"/>
        <w:rPr>
          <w:rFonts w:ascii="Arial" w:hAnsi="Arial" w:cs="Arial"/>
          <w:b/>
        </w:rPr>
      </w:pPr>
    </w:p>
    <w:p w:rsidR="00990E7F" w:rsidRDefault="00990E7F" w:rsidP="00B9291C">
      <w:pPr>
        <w:spacing w:after="0" w:line="360" w:lineRule="auto"/>
        <w:jc w:val="both"/>
        <w:rPr>
          <w:rFonts w:ascii="Arial" w:hAnsi="Arial" w:cs="Arial"/>
          <w:b/>
        </w:rPr>
      </w:pPr>
    </w:p>
    <w:p w:rsidR="00990E7F" w:rsidRDefault="00990E7F" w:rsidP="00B9291C">
      <w:pPr>
        <w:spacing w:after="0" w:line="360" w:lineRule="auto"/>
        <w:jc w:val="both"/>
        <w:rPr>
          <w:rFonts w:ascii="Arial" w:hAnsi="Arial" w:cs="Arial"/>
          <w:b/>
        </w:rPr>
      </w:pPr>
    </w:p>
    <w:p w:rsidR="00990E7F" w:rsidRPr="0099546F" w:rsidRDefault="00990E7F" w:rsidP="00B9291C">
      <w:pPr>
        <w:spacing w:after="0" w:line="360" w:lineRule="auto"/>
        <w:jc w:val="both"/>
        <w:rPr>
          <w:rFonts w:ascii="Arial" w:hAnsi="Arial" w:cs="Arial"/>
          <w:b/>
        </w:rPr>
      </w:pPr>
    </w:p>
    <w:p w:rsidR="0059019F" w:rsidRPr="0099546F" w:rsidRDefault="0059019F" w:rsidP="00B9291C">
      <w:pPr>
        <w:spacing w:after="0" w:line="360" w:lineRule="auto"/>
        <w:jc w:val="both"/>
        <w:rPr>
          <w:rFonts w:ascii="Arial" w:hAnsi="Arial" w:cs="Arial"/>
          <w:b/>
        </w:rPr>
      </w:pPr>
      <w:r>
        <w:rPr>
          <w:rFonts w:ascii="Arial" w:hAnsi="Arial" w:cs="Arial"/>
          <w:b/>
        </w:rPr>
        <w:t xml:space="preserve">MS </w:t>
      </w:r>
      <w:r w:rsidRPr="00EB6CB7">
        <w:rPr>
          <w:rFonts w:ascii="Arial" w:hAnsi="Arial" w:cs="Arial"/>
          <w:b/>
        </w:rPr>
        <w:t xml:space="preserve">STELLA </w:t>
      </w:r>
      <w:r w:rsidR="00B90327">
        <w:rPr>
          <w:rFonts w:ascii="Arial" w:hAnsi="Arial" w:cs="Arial"/>
          <w:b/>
        </w:rPr>
        <w:t xml:space="preserve">TEMBISA </w:t>
      </w:r>
      <w:r w:rsidRPr="00EB6CB7">
        <w:rPr>
          <w:rFonts w:ascii="Arial" w:hAnsi="Arial" w:cs="Arial"/>
          <w:b/>
        </w:rPr>
        <w:t>NDABENI-ABRAHAMS</w:t>
      </w:r>
      <w:r>
        <w:rPr>
          <w:rFonts w:ascii="Arial" w:hAnsi="Arial" w:cs="Arial"/>
          <w:b/>
        </w:rPr>
        <w:t>, MP</w:t>
      </w:r>
    </w:p>
    <w:p w:rsidR="0059019F" w:rsidRPr="0099546F" w:rsidRDefault="0059019F" w:rsidP="00B9291C">
      <w:pPr>
        <w:spacing w:after="0" w:line="360" w:lineRule="auto"/>
        <w:jc w:val="both"/>
        <w:rPr>
          <w:rFonts w:ascii="Arial" w:hAnsi="Arial" w:cs="Arial"/>
          <w:b/>
        </w:rPr>
      </w:pPr>
      <w:r w:rsidRPr="0099546F">
        <w:rPr>
          <w:rFonts w:ascii="Arial" w:hAnsi="Arial" w:cs="Arial"/>
          <w:b/>
        </w:rPr>
        <w:t xml:space="preserve">MINISTER </w:t>
      </w:r>
      <w:r>
        <w:rPr>
          <w:rFonts w:ascii="Arial" w:hAnsi="Arial" w:cs="Arial"/>
          <w:b/>
        </w:rPr>
        <w:t>OF SMALL BUSINESS DEVELOPMENT</w:t>
      </w:r>
    </w:p>
    <w:sectPr w:rsidR="0059019F" w:rsidRPr="0099546F" w:rsidSect="00AA14C6">
      <w:footerReference w:type="default" r:id="rId9"/>
      <w:pgSz w:w="12240" w:h="15840"/>
      <w:pgMar w:top="567" w:right="1183" w:bottom="709" w:left="1134" w:header="720" w:footer="2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048" w:rsidRDefault="006A7048" w:rsidP="004508F4">
      <w:pPr>
        <w:spacing w:after="0" w:line="240" w:lineRule="auto"/>
      </w:pPr>
      <w:r>
        <w:separator/>
      </w:r>
    </w:p>
  </w:endnote>
  <w:endnote w:type="continuationSeparator" w:id="0">
    <w:p w:rsidR="006A7048" w:rsidRDefault="006A7048" w:rsidP="00450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0000"/>
      </w:rPr>
      <w:id w:val="114183074"/>
      <w:docPartObj>
        <w:docPartGallery w:val="Page Numbers (Bottom of Page)"/>
        <w:docPartUnique/>
      </w:docPartObj>
    </w:sdtPr>
    <w:sdtEndPr>
      <w:rPr>
        <w:noProof/>
        <w:color w:val="auto"/>
        <w:sz w:val="18"/>
        <w:szCs w:val="18"/>
      </w:rPr>
    </w:sdtEndPr>
    <w:sdtContent>
      <w:p w:rsidR="00E41B2A" w:rsidRPr="00290ECD" w:rsidRDefault="00127260">
        <w:pPr>
          <w:pStyle w:val="Footer"/>
          <w:jc w:val="right"/>
          <w:rPr>
            <w:sz w:val="18"/>
            <w:szCs w:val="18"/>
          </w:rPr>
        </w:pPr>
        <w:r w:rsidRPr="00290ECD">
          <w:rPr>
            <w:sz w:val="18"/>
            <w:szCs w:val="18"/>
          </w:rPr>
          <w:fldChar w:fldCharType="begin"/>
        </w:r>
        <w:r w:rsidR="00E41B2A" w:rsidRPr="00290ECD">
          <w:rPr>
            <w:sz w:val="18"/>
            <w:szCs w:val="18"/>
          </w:rPr>
          <w:instrText xml:space="preserve"> PAGE   \* MERGEFORMAT </w:instrText>
        </w:r>
        <w:r w:rsidRPr="00290ECD">
          <w:rPr>
            <w:sz w:val="18"/>
            <w:szCs w:val="18"/>
          </w:rPr>
          <w:fldChar w:fldCharType="separate"/>
        </w:r>
        <w:r w:rsidR="00657573">
          <w:rPr>
            <w:noProof/>
            <w:sz w:val="18"/>
            <w:szCs w:val="18"/>
          </w:rPr>
          <w:t>1</w:t>
        </w:r>
        <w:r w:rsidRPr="00290ECD">
          <w:rPr>
            <w:noProof/>
            <w:sz w:val="18"/>
            <w:szCs w:val="18"/>
          </w:rPr>
          <w:fldChar w:fldCharType="end"/>
        </w:r>
      </w:p>
    </w:sdtContent>
  </w:sdt>
  <w:p w:rsidR="00E41B2A" w:rsidRPr="00CB15C2" w:rsidRDefault="00E41B2A">
    <w:pPr>
      <w:pStyle w:val="Footer"/>
      <w:rPr>
        <w:sz w:val="18"/>
        <w:szCs w:val="18"/>
      </w:rPr>
    </w:pPr>
    <w:r w:rsidRPr="00CB15C2">
      <w:rPr>
        <w:sz w:val="18"/>
        <w:szCs w:val="18"/>
      </w:rPr>
      <w:t>DSBD response to NA</w:t>
    </w:r>
    <w:r w:rsidR="00CB15C2" w:rsidRPr="00CB15C2">
      <w:rPr>
        <w:sz w:val="18"/>
        <w:szCs w:val="18"/>
      </w:rPr>
      <w:t xml:space="preserve"> 2053</w:t>
    </w:r>
    <w:r w:rsidRPr="00CB15C2">
      <w:rPr>
        <w:sz w:val="18"/>
        <w:szCs w:val="18"/>
      </w:rPr>
      <w:t>–</w:t>
    </w:r>
    <w:r w:rsidR="00713072" w:rsidRPr="00CB15C2">
      <w:rPr>
        <w:sz w:val="18"/>
        <w:szCs w:val="18"/>
      </w:rPr>
      <w:t>N</w:t>
    </w:r>
    <w:r w:rsidRPr="00CB15C2">
      <w:rPr>
        <w:sz w:val="18"/>
        <w:szCs w:val="18"/>
      </w:rPr>
      <w:t>W</w:t>
    </w:r>
    <w:r w:rsidR="00CB15C2" w:rsidRPr="00CB15C2">
      <w:rPr>
        <w:sz w:val="18"/>
        <w:szCs w:val="18"/>
      </w:rPr>
      <w:t>2290</w:t>
    </w:r>
    <w:r w:rsidRPr="00CB15C2">
      <w:rPr>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048" w:rsidRDefault="006A7048" w:rsidP="004508F4">
      <w:pPr>
        <w:spacing w:after="0" w:line="240" w:lineRule="auto"/>
      </w:pPr>
      <w:r>
        <w:separator/>
      </w:r>
    </w:p>
  </w:footnote>
  <w:footnote w:type="continuationSeparator" w:id="0">
    <w:p w:rsidR="006A7048" w:rsidRDefault="006A7048" w:rsidP="004508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262AF"/>
    <w:multiLevelType w:val="hybridMultilevel"/>
    <w:tmpl w:val="ED54387E"/>
    <w:lvl w:ilvl="0" w:tplc="47001F7A">
      <w:start w:val="1"/>
      <w:numFmt w:val="lowerRoman"/>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2BFE6859"/>
    <w:multiLevelType w:val="hybridMultilevel"/>
    <w:tmpl w:val="D18C7D0A"/>
    <w:lvl w:ilvl="0" w:tplc="782A835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nsid w:val="33E05BAD"/>
    <w:multiLevelType w:val="hybridMultilevel"/>
    <w:tmpl w:val="D74AB3A2"/>
    <w:lvl w:ilvl="0" w:tplc="49EE857E">
      <w:start w:val="1"/>
      <w:numFmt w:val="lowerLetter"/>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nsid w:val="35401F70"/>
    <w:multiLevelType w:val="hybridMultilevel"/>
    <w:tmpl w:val="8838330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7EB709A"/>
    <w:multiLevelType w:val="hybridMultilevel"/>
    <w:tmpl w:val="BBDA28D2"/>
    <w:lvl w:ilvl="0" w:tplc="98B27BF4">
      <w:start w:val="1"/>
      <w:numFmt w:val="lowerLetter"/>
      <w:lvlText w:val="(%1)"/>
      <w:lvlJc w:val="left"/>
      <w:pPr>
        <w:ind w:left="765" w:hanging="4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4FD4F2E"/>
    <w:multiLevelType w:val="hybridMultilevel"/>
    <w:tmpl w:val="47A26F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A490AFC"/>
    <w:multiLevelType w:val="hybridMultilevel"/>
    <w:tmpl w:val="DB644146"/>
    <w:lvl w:ilvl="0" w:tplc="ECBA2B70">
      <w:start w:val="1"/>
      <w:numFmt w:val="lowerLetter"/>
      <w:lvlText w:val="%1)"/>
      <w:lvlJc w:val="left"/>
      <w:pPr>
        <w:ind w:left="278" w:hanging="360"/>
      </w:pPr>
      <w:rPr>
        <w:rFonts w:hint="default"/>
      </w:rPr>
    </w:lvl>
    <w:lvl w:ilvl="1" w:tplc="1C090019" w:tentative="1">
      <w:start w:val="1"/>
      <w:numFmt w:val="lowerLetter"/>
      <w:lvlText w:val="%2."/>
      <w:lvlJc w:val="left"/>
      <w:pPr>
        <w:ind w:left="998" w:hanging="360"/>
      </w:pPr>
    </w:lvl>
    <w:lvl w:ilvl="2" w:tplc="1C09001B" w:tentative="1">
      <w:start w:val="1"/>
      <w:numFmt w:val="lowerRoman"/>
      <w:lvlText w:val="%3."/>
      <w:lvlJc w:val="right"/>
      <w:pPr>
        <w:ind w:left="1718" w:hanging="180"/>
      </w:pPr>
    </w:lvl>
    <w:lvl w:ilvl="3" w:tplc="1C09000F" w:tentative="1">
      <w:start w:val="1"/>
      <w:numFmt w:val="decimal"/>
      <w:lvlText w:val="%4."/>
      <w:lvlJc w:val="left"/>
      <w:pPr>
        <w:ind w:left="2438" w:hanging="360"/>
      </w:pPr>
    </w:lvl>
    <w:lvl w:ilvl="4" w:tplc="1C090019" w:tentative="1">
      <w:start w:val="1"/>
      <w:numFmt w:val="lowerLetter"/>
      <w:lvlText w:val="%5."/>
      <w:lvlJc w:val="left"/>
      <w:pPr>
        <w:ind w:left="3158" w:hanging="360"/>
      </w:pPr>
    </w:lvl>
    <w:lvl w:ilvl="5" w:tplc="1C09001B" w:tentative="1">
      <w:start w:val="1"/>
      <w:numFmt w:val="lowerRoman"/>
      <w:lvlText w:val="%6."/>
      <w:lvlJc w:val="right"/>
      <w:pPr>
        <w:ind w:left="3878" w:hanging="180"/>
      </w:pPr>
    </w:lvl>
    <w:lvl w:ilvl="6" w:tplc="1C09000F" w:tentative="1">
      <w:start w:val="1"/>
      <w:numFmt w:val="decimal"/>
      <w:lvlText w:val="%7."/>
      <w:lvlJc w:val="left"/>
      <w:pPr>
        <w:ind w:left="4598" w:hanging="360"/>
      </w:pPr>
    </w:lvl>
    <w:lvl w:ilvl="7" w:tplc="1C090019" w:tentative="1">
      <w:start w:val="1"/>
      <w:numFmt w:val="lowerLetter"/>
      <w:lvlText w:val="%8."/>
      <w:lvlJc w:val="left"/>
      <w:pPr>
        <w:ind w:left="5318" w:hanging="360"/>
      </w:pPr>
    </w:lvl>
    <w:lvl w:ilvl="8" w:tplc="1C09001B" w:tentative="1">
      <w:start w:val="1"/>
      <w:numFmt w:val="lowerRoman"/>
      <w:lvlText w:val="%9."/>
      <w:lvlJc w:val="right"/>
      <w:pPr>
        <w:ind w:left="6038" w:hanging="180"/>
      </w:pPr>
    </w:lvl>
  </w:abstractNum>
  <w:abstractNum w:abstractNumId="8">
    <w:nsid w:val="5F4D56E6"/>
    <w:multiLevelType w:val="hybridMultilevel"/>
    <w:tmpl w:val="61ECF050"/>
    <w:lvl w:ilvl="0" w:tplc="E5C092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0D929C3"/>
    <w:multiLevelType w:val="hybridMultilevel"/>
    <w:tmpl w:val="20E8ACFE"/>
    <w:lvl w:ilvl="0" w:tplc="2FA402F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25150DC"/>
    <w:multiLevelType w:val="hybridMultilevel"/>
    <w:tmpl w:val="ED0A2B10"/>
    <w:lvl w:ilvl="0" w:tplc="1C09000F">
      <w:start w:val="1"/>
      <w:numFmt w:val="decimal"/>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nsid w:val="7297658C"/>
    <w:multiLevelType w:val="hybridMultilevel"/>
    <w:tmpl w:val="D1AAF1FE"/>
    <w:lvl w:ilvl="0" w:tplc="67521B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10"/>
  </w:num>
  <w:num w:numId="5">
    <w:abstractNumId w:val="5"/>
  </w:num>
  <w:num w:numId="6">
    <w:abstractNumId w:val="0"/>
  </w:num>
  <w:num w:numId="7">
    <w:abstractNumId w:val="11"/>
  </w:num>
  <w:num w:numId="8">
    <w:abstractNumId w:val="4"/>
  </w:num>
  <w:num w:numId="9">
    <w:abstractNumId w:val="9"/>
  </w:num>
  <w:num w:numId="10">
    <w:abstractNumId w:val="3"/>
  </w:num>
  <w:num w:numId="11">
    <w:abstractNumId w:val="7"/>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1908C9"/>
    <w:rsid w:val="00003CF0"/>
    <w:rsid w:val="0002493F"/>
    <w:rsid w:val="0004184A"/>
    <w:rsid w:val="0005063E"/>
    <w:rsid w:val="00054F3F"/>
    <w:rsid w:val="000639C1"/>
    <w:rsid w:val="00071BF6"/>
    <w:rsid w:val="000A0E43"/>
    <w:rsid w:val="000A55B9"/>
    <w:rsid w:val="000B7B4D"/>
    <w:rsid w:val="000C45EC"/>
    <w:rsid w:val="000E6AC2"/>
    <w:rsid w:val="000F5894"/>
    <w:rsid w:val="000F74D1"/>
    <w:rsid w:val="001012A8"/>
    <w:rsid w:val="00127260"/>
    <w:rsid w:val="00146B99"/>
    <w:rsid w:val="00163405"/>
    <w:rsid w:val="001908C9"/>
    <w:rsid w:val="001A43F2"/>
    <w:rsid w:val="001A7E04"/>
    <w:rsid w:val="001B07BA"/>
    <w:rsid w:val="001B35A6"/>
    <w:rsid w:val="001D49B3"/>
    <w:rsid w:val="0020775A"/>
    <w:rsid w:val="00222393"/>
    <w:rsid w:val="00271F00"/>
    <w:rsid w:val="00290ECD"/>
    <w:rsid w:val="002A4B2C"/>
    <w:rsid w:val="002B3CC8"/>
    <w:rsid w:val="002F2186"/>
    <w:rsid w:val="002F3C2E"/>
    <w:rsid w:val="002F49F7"/>
    <w:rsid w:val="00303CC0"/>
    <w:rsid w:val="003230E1"/>
    <w:rsid w:val="003534BB"/>
    <w:rsid w:val="00396F42"/>
    <w:rsid w:val="003D2FE9"/>
    <w:rsid w:val="003F4C33"/>
    <w:rsid w:val="0042226E"/>
    <w:rsid w:val="00423CA1"/>
    <w:rsid w:val="004508F4"/>
    <w:rsid w:val="00481700"/>
    <w:rsid w:val="004A0361"/>
    <w:rsid w:val="004E1DB8"/>
    <w:rsid w:val="004F045E"/>
    <w:rsid w:val="00516E25"/>
    <w:rsid w:val="00520FA5"/>
    <w:rsid w:val="00554184"/>
    <w:rsid w:val="00575F66"/>
    <w:rsid w:val="005817F3"/>
    <w:rsid w:val="0059019F"/>
    <w:rsid w:val="005E2661"/>
    <w:rsid w:val="006045C7"/>
    <w:rsid w:val="00657573"/>
    <w:rsid w:val="00680594"/>
    <w:rsid w:val="00683424"/>
    <w:rsid w:val="00694D0C"/>
    <w:rsid w:val="006A7048"/>
    <w:rsid w:val="006D7D1B"/>
    <w:rsid w:val="006E266D"/>
    <w:rsid w:val="006F0C27"/>
    <w:rsid w:val="00713072"/>
    <w:rsid w:val="0074150D"/>
    <w:rsid w:val="00773D83"/>
    <w:rsid w:val="00783DF4"/>
    <w:rsid w:val="00791A3E"/>
    <w:rsid w:val="007B7D48"/>
    <w:rsid w:val="007F249E"/>
    <w:rsid w:val="008541E1"/>
    <w:rsid w:val="00856001"/>
    <w:rsid w:val="00865028"/>
    <w:rsid w:val="00866D09"/>
    <w:rsid w:val="008A1C18"/>
    <w:rsid w:val="008C21E1"/>
    <w:rsid w:val="008C5152"/>
    <w:rsid w:val="008C754E"/>
    <w:rsid w:val="008D53F3"/>
    <w:rsid w:val="008F102D"/>
    <w:rsid w:val="008F338B"/>
    <w:rsid w:val="008F5751"/>
    <w:rsid w:val="00901E95"/>
    <w:rsid w:val="00903F1D"/>
    <w:rsid w:val="00913F99"/>
    <w:rsid w:val="0094013A"/>
    <w:rsid w:val="009639A9"/>
    <w:rsid w:val="0097219B"/>
    <w:rsid w:val="009853C1"/>
    <w:rsid w:val="0098783D"/>
    <w:rsid w:val="00990E7F"/>
    <w:rsid w:val="0099546F"/>
    <w:rsid w:val="009A5097"/>
    <w:rsid w:val="009C5327"/>
    <w:rsid w:val="009D403F"/>
    <w:rsid w:val="009E4A76"/>
    <w:rsid w:val="009F22E5"/>
    <w:rsid w:val="00A04670"/>
    <w:rsid w:val="00A222F9"/>
    <w:rsid w:val="00A31F08"/>
    <w:rsid w:val="00A32501"/>
    <w:rsid w:val="00A41EB4"/>
    <w:rsid w:val="00A66920"/>
    <w:rsid w:val="00A66D92"/>
    <w:rsid w:val="00A836B8"/>
    <w:rsid w:val="00A93B7D"/>
    <w:rsid w:val="00AA0C1F"/>
    <w:rsid w:val="00AA14C6"/>
    <w:rsid w:val="00AC4F50"/>
    <w:rsid w:val="00AF7218"/>
    <w:rsid w:val="00AF775E"/>
    <w:rsid w:val="00B10FF4"/>
    <w:rsid w:val="00B275E8"/>
    <w:rsid w:val="00B52762"/>
    <w:rsid w:val="00B54FCE"/>
    <w:rsid w:val="00B553AF"/>
    <w:rsid w:val="00B70D0E"/>
    <w:rsid w:val="00B87A23"/>
    <w:rsid w:val="00B90327"/>
    <w:rsid w:val="00B9291C"/>
    <w:rsid w:val="00B94470"/>
    <w:rsid w:val="00B971E0"/>
    <w:rsid w:val="00BD45FC"/>
    <w:rsid w:val="00BD58D6"/>
    <w:rsid w:val="00BE01E3"/>
    <w:rsid w:val="00BF30CB"/>
    <w:rsid w:val="00BF5E21"/>
    <w:rsid w:val="00C30063"/>
    <w:rsid w:val="00C410F3"/>
    <w:rsid w:val="00C464ED"/>
    <w:rsid w:val="00C72623"/>
    <w:rsid w:val="00C84F9D"/>
    <w:rsid w:val="00C97BF5"/>
    <w:rsid w:val="00CA534A"/>
    <w:rsid w:val="00CB05DD"/>
    <w:rsid w:val="00CB15C2"/>
    <w:rsid w:val="00CD20EE"/>
    <w:rsid w:val="00CD30DC"/>
    <w:rsid w:val="00CE2C1C"/>
    <w:rsid w:val="00D010EC"/>
    <w:rsid w:val="00D2530E"/>
    <w:rsid w:val="00D343B9"/>
    <w:rsid w:val="00D34652"/>
    <w:rsid w:val="00D439E9"/>
    <w:rsid w:val="00D61611"/>
    <w:rsid w:val="00DA5413"/>
    <w:rsid w:val="00DA7FDF"/>
    <w:rsid w:val="00E41B2A"/>
    <w:rsid w:val="00E86125"/>
    <w:rsid w:val="00EB07EA"/>
    <w:rsid w:val="00EB6CB7"/>
    <w:rsid w:val="00EE068C"/>
    <w:rsid w:val="00EF63F0"/>
    <w:rsid w:val="00F144E0"/>
    <w:rsid w:val="00F300D8"/>
    <w:rsid w:val="00F311D8"/>
    <w:rsid w:val="00FA72A2"/>
    <w:rsid w:val="00FB23B1"/>
    <w:rsid w:val="00FB35B1"/>
    <w:rsid w:val="00FE1FD2"/>
    <w:rsid w:val="00FF67B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51"/>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 w:type="character" w:customStyle="1" w:styleId="apple-converted-space">
    <w:name w:val="apple-converted-space"/>
    <w:basedOn w:val="DefaultParagraphFont"/>
    <w:rsid w:val="008C754E"/>
  </w:style>
  <w:style w:type="character" w:styleId="CommentReference">
    <w:name w:val="annotation reference"/>
    <w:basedOn w:val="DefaultParagraphFont"/>
    <w:uiPriority w:val="99"/>
    <w:semiHidden/>
    <w:unhideWhenUsed/>
    <w:rsid w:val="008C754E"/>
    <w:rPr>
      <w:sz w:val="16"/>
      <w:szCs w:val="16"/>
    </w:rPr>
  </w:style>
  <w:style w:type="paragraph" w:styleId="CommentText">
    <w:name w:val="annotation text"/>
    <w:basedOn w:val="Normal"/>
    <w:link w:val="CommentTextChar"/>
    <w:uiPriority w:val="99"/>
    <w:semiHidden/>
    <w:unhideWhenUsed/>
    <w:rsid w:val="008C754E"/>
    <w:pPr>
      <w:spacing w:line="240" w:lineRule="auto"/>
    </w:pPr>
    <w:rPr>
      <w:sz w:val="20"/>
      <w:szCs w:val="20"/>
    </w:rPr>
  </w:style>
  <w:style w:type="character" w:customStyle="1" w:styleId="CommentTextChar">
    <w:name w:val="Comment Text Char"/>
    <w:basedOn w:val="DefaultParagraphFont"/>
    <w:link w:val="CommentText"/>
    <w:uiPriority w:val="99"/>
    <w:semiHidden/>
    <w:rsid w:val="008C754E"/>
    <w:rPr>
      <w:sz w:val="20"/>
      <w:szCs w:val="20"/>
      <w:lang w:val="en-ZA"/>
    </w:rPr>
  </w:style>
  <w:style w:type="paragraph" w:styleId="CommentSubject">
    <w:name w:val="annotation subject"/>
    <w:basedOn w:val="CommentText"/>
    <w:next w:val="CommentText"/>
    <w:link w:val="CommentSubjectChar"/>
    <w:uiPriority w:val="99"/>
    <w:semiHidden/>
    <w:unhideWhenUsed/>
    <w:rsid w:val="008C754E"/>
    <w:rPr>
      <w:b/>
      <w:bCs/>
    </w:rPr>
  </w:style>
  <w:style w:type="character" w:customStyle="1" w:styleId="CommentSubjectChar">
    <w:name w:val="Comment Subject Char"/>
    <w:basedOn w:val="CommentTextChar"/>
    <w:link w:val="CommentSubject"/>
    <w:uiPriority w:val="99"/>
    <w:semiHidden/>
    <w:rsid w:val="008C754E"/>
    <w:rPr>
      <w:b/>
      <w:bCs/>
      <w:sz w:val="20"/>
      <w:szCs w:val="20"/>
      <w:lang w:val="en-ZA"/>
    </w:rPr>
  </w:style>
  <w:style w:type="paragraph" w:customStyle="1" w:styleId="Default">
    <w:name w:val="Default"/>
    <w:rsid w:val="00146B99"/>
    <w:pPr>
      <w:autoSpaceDE w:val="0"/>
      <w:autoSpaceDN w:val="0"/>
      <w:adjustRightInd w:val="0"/>
      <w:spacing w:after="0" w:line="240" w:lineRule="auto"/>
    </w:pPr>
    <w:rPr>
      <w:rFonts w:ascii="Times New Roman" w:hAnsi="Times New Roman" w:cs="Times New Roman"/>
      <w:color w:val="000000"/>
      <w:sz w:val="24"/>
      <w:szCs w:val="24"/>
      <w:lang w:val="en-ZA"/>
    </w:rPr>
  </w:style>
  <w:style w:type="table" w:styleId="TableGrid">
    <w:name w:val="Table Grid"/>
    <w:basedOn w:val="TableNormal"/>
    <w:rsid w:val="00050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5822317">
      <w:bodyDiv w:val="1"/>
      <w:marLeft w:val="0"/>
      <w:marRight w:val="0"/>
      <w:marTop w:val="0"/>
      <w:marBottom w:val="0"/>
      <w:divBdr>
        <w:top w:val="none" w:sz="0" w:space="0" w:color="auto"/>
        <w:left w:val="none" w:sz="0" w:space="0" w:color="auto"/>
        <w:bottom w:val="none" w:sz="0" w:space="0" w:color="auto"/>
        <w:right w:val="none" w:sz="0" w:space="0" w:color="auto"/>
      </w:divBdr>
    </w:div>
    <w:div w:id="723917067">
      <w:bodyDiv w:val="1"/>
      <w:marLeft w:val="0"/>
      <w:marRight w:val="0"/>
      <w:marTop w:val="0"/>
      <w:marBottom w:val="0"/>
      <w:divBdr>
        <w:top w:val="none" w:sz="0" w:space="0" w:color="auto"/>
        <w:left w:val="none" w:sz="0" w:space="0" w:color="auto"/>
        <w:bottom w:val="none" w:sz="0" w:space="0" w:color="auto"/>
        <w:right w:val="none" w:sz="0" w:space="0" w:color="auto"/>
      </w:divBdr>
    </w:div>
    <w:div w:id="17280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5BC89-DEA6-4AE2-80FF-06F0AFBD9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4792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ONqubelani</dc:creator>
  <cp:lastModifiedBy>USER</cp:lastModifiedBy>
  <cp:revision>2</cp:revision>
  <cp:lastPrinted>2021-10-29T13:55:00Z</cp:lastPrinted>
  <dcterms:created xsi:type="dcterms:W3CDTF">2021-11-04T16:42:00Z</dcterms:created>
  <dcterms:modified xsi:type="dcterms:W3CDTF">2021-11-04T16:42:00Z</dcterms:modified>
</cp:coreProperties>
</file>